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2E74B5"/>
          <w:sz w:val="18"/>
        </w:rPr>
        <w:t>OPERATING SYSTEM</w:t>
      </w:r>
    </w:p>
    <w:p>
      <w:pPr>
        <w:spacing w:before="0" w:after="120"/>
      </w:pPr>
      <w:r>
        <w:rPr>
          <w:rFonts w:ascii="Calibri" w:hAnsi="Calibri"/>
          <w:b/>
          <w:color w:val="17324D"/>
          <w:sz w:val="56"/>
        </w:rPr>
        <w:t>Fit Call and Workflow Diagnostic</w:t>
      </w:r>
    </w:p>
    <w:p>
      <w:pPr>
        <w:spacing w:before="0" w:after="320"/>
      </w:pPr>
      <w:r>
        <w:rPr>
          <w:rFonts w:ascii="Calibri" w:hAnsi="Calibri"/>
          <w:color w:val="66717E"/>
          <w:sz w:val="26"/>
        </w:rPr>
        <w:t>Artefact register, stage gates and operating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Owner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Heutrix Pty Ltd | accountable roles to be ratified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1.0 | 1 August 2026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Offer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One-workflow Workflow Diagnostic | AUD 950 plus GST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Status</w:t>
            </w:r>
          </w:p>
        </w:tc>
        <w:tc>
          <w:tcPr>
            <w:tcW w:type="dxa" w:w="66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Operational draft | legal pack stop-issue items still apply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E8F3EC"/>
          <w:left w:val="single" w:sz="2" w:space="0" w:color="E8F3EC"/>
          <w:bottom w:val="single" w:sz="2" w:space="0" w:color="E8F3EC"/>
          <w:right w:val="single" w:sz="2" w:space="0" w:color="E8F3EC"/>
          <w:insideH w:val="single" w:sz="2" w:space="0" w:color="E8F3EC"/>
          <w:insideV w:val="single" w:sz="2" w:space="0" w:color="E8F3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Use rule: </w:t>
            </w:r>
            <w:r>
              <w:rPr>
                <w:rFonts w:ascii="Calibri" w:hAnsi="Calibri"/>
                <w:color w:val="20262E"/>
                <w:sz w:val="20"/>
              </w:rPr>
              <w:t>Start with the free fit call. Offer the paid Diagnostic only when one workflow can be defined, the client can work with non-identifying evidence, and the expected outcome matches the signed Order Form.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FF4CE"/>
          <w:left w:val="single" w:sz="2" w:space="0" w:color="FFF4CE"/>
          <w:bottom w:val="single" w:sz="2" w:space="0" w:color="FFF4CE"/>
          <w:right w:val="single" w:sz="2" w:space="0" w:color="FFF4CE"/>
          <w:insideH w:val="single" w:sz="2" w:space="0" w:color="FFF4CE"/>
          <w:insideV w:val="single" w:sz="2" w:space="0" w:color="FFF4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Legal readiness: </w:t>
            </w:r>
            <w:r>
              <w:rPr>
                <w:rFonts w:ascii="Calibri" w:hAnsi="Calibri"/>
                <w:color w:val="20262E"/>
                <w:sz w:val="20"/>
              </w:rPr>
              <w:t>The existing Client Legal Pack is a first draft for solicitor review. Verify the entity, ABN/GST, insurance, addresses, approved systems, privacy contacts and signing authority before first client issue.</w:t>
            </w:r>
          </w:p>
        </w:tc>
      </w:tr>
    </w:tbl>
    <w:p>
      <w:pPr>
        <w:spacing w:after="20"/>
      </w:pPr>
    </w:p>
    <w:p>
      <w:pPr>
        <w:pStyle w:val="Heading1"/>
      </w:pPr>
      <w:r>
        <w:t>1. Pack contents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650"/>
        <w:gridCol w:w="2750"/>
        <w:gridCol w:w="1700"/>
        <w:gridCol w:w="4260"/>
      </w:tblGrid>
      <w:tr>
        <w:trPr>
          <w:tblHeader w:val="true"/>
          <w:cantSplit/>
        </w:trPr>
        <w:tc>
          <w:tcPr>
            <w:tcW w:type="dxa" w:w="65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75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Artefact</w:t>
            </w:r>
          </w:p>
        </w:tc>
        <w:tc>
          <w:tcPr>
            <w:tcW w:type="dxa" w:w="17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2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00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Artefact Register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Internal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Shows which artefact is used at each stage and the minimum control gates.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01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Fit Call Playbook and Scripts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Internal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Runs the 30-minute call, qualifies fit and records the decision.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02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Workflow Diagnostic Delivery Playbook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Internal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End-to-end SOP from signed order through acceptance and secure closeout.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03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Client Forms and Communications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Controlled template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Reusable intake, preparation and email templates.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04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Findings Report Template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Client confidential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Editable report structure aligned to the contracted deliverables.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05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Diagnostic Working Workbook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Internal / client confidential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Qualification, evidence, process, analysis, opportunity and QA registers.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06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Workflow Maps and Findings Deck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Client confidential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Editable current-state, future-state and presentation template.</w:t>
            </w:r>
          </w:p>
        </w:tc>
      </w:tr>
    </w:tbl>
    <w:p>
      <w:pPr>
        <w:spacing w:after="20"/>
      </w:pPr>
    </w:p>
    <w:p>
      <w:pPr>
        <w:pStyle w:val="Heading1"/>
      </w:pPr>
      <w:r>
        <w:t>2. Existing legal artefacts used with this pack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Before exchanging non-public information. </w:t>
      </w:r>
      <w:r>
        <w:rPr>
          <w:rFonts w:ascii="Calibri" w:hAnsi="Calibri"/>
        </w:rPr>
        <w:t>Use the Mutual Confidentiality Agreement where required. Do not invite sensitive information into a fit call.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Every paid Diagnostic. </w:t>
      </w:r>
      <w:r>
        <w:rPr>
          <w:rFonts w:ascii="Calibri" w:hAnsi="Calibri"/>
        </w:rPr>
        <w:t>Issue and sign the Client Services Agreement plus the Workflow Diagnostic Order Form before work starts.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Any protected data or system access. </w:t>
      </w:r>
      <w:r>
        <w:rPr>
          <w:rFonts w:ascii="Calibri" w:hAnsi="Calibri"/>
        </w:rPr>
        <w:t>Complete Data and System Access Authorisation before access is granted. The Diagnostic default remains no Personal Information or sensitive information.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Any AI use. </w:t>
      </w:r>
      <w:r>
        <w:rPr>
          <w:rFonts w:ascii="Calibri" w:hAnsi="Calibri"/>
        </w:rPr>
        <w:t>Complete the AI Use Case Approval for one tool and one use case. No client data is approved for AI by silence.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Any scope, fee, timing, tool or data change. </w:t>
      </w:r>
      <w:r>
        <w:rPr>
          <w:rFonts w:ascii="Calibri" w:hAnsi="Calibri"/>
        </w:rPr>
        <w:t>Use the Change Request before the changed work proceeds.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Acceptance and close. </w:t>
      </w:r>
      <w:r>
        <w:rPr>
          <w:rFonts w:ascii="Calibri" w:hAnsi="Calibri"/>
        </w:rPr>
        <w:t>Use Deliverable Review and Acceptance, then Handover and Access Closure.</w:t>
      </w:r>
    </w:p>
    <w:p>
      <w:pPr>
        <w:pStyle w:val="Heading1"/>
      </w:pPr>
      <w:r>
        <w:t>3. End-to-end operating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650"/>
        <w:gridCol w:w="1550"/>
        <w:gridCol w:w="2300"/>
        <w:gridCol w:w="2180"/>
        <w:gridCol w:w="2680"/>
      </w:tblGrid>
      <w:tr>
        <w:trPr>
          <w:tblHeader w:val="true"/>
          <w:cantSplit/>
        </w:trPr>
        <w:tc>
          <w:tcPr>
            <w:tcW w:type="dxa" w:w="65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55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23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Work</w:t>
            </w:r>
          </w:p>
        </w:tc>
        <w:tc>
          <w:tcPr>
            <w:tcW w:type="dxa" w:w="218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268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Enquiry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Non-identifying problem description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Fit call booked or declined</w:t>
            </w:r>
          </w:p>
        </w:tc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No sensitive information received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1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Fit call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30-minute structured call</w:t>
            </w:r>
          </w:p>
        </w:tc>
        <w:tc>
          <w:tcPr>
            <w:tcW w:type="dxa" w:w="2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Proceed / clarify / do not proceed</w:t>
            </w:r>
          </w:p>
        </w:tc>
        <w:tc>
          <w:tcPr>
            <w:tcW w:type="dxa" w:w="2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One workflow and safe data path defined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Commercial activation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CSA + Order Form + payment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Project authorised</w:t>
            </w:r>
          </w:p>
        </w:tc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Signed contract and cleared payment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3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Kickoff and evidence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Scope, data check, max 5 documents / 50 pages</w:t>
            </w:r>
          </w:p>
        </w:tc>
        <w:tc>
          <w:tcPr>
            <w:tcW w:type="dxa" w:w="2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Workshop-ready evidence set</w:t>
            </w:r>
          </w:p>
        </w:tc>
        <w:tc>
          <w:tcPr>
            <w:tcW w:type="dxa" w:w="2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Owner, attendees, dates and repository confirmed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Discovery workshop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Up to 90 minutes / up to 4 participants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Validated current-state capture</w:t>
            </w:r>
          </w:p>
        </w:tc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Start/end, roles, steps, decisions and exceptions recorded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5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Analysis and design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Map, root-cause and opportunity analysis</w:t>
            </w:r>
          </w:p>
        </w:tc>
        <w:tc>
          <w:tcPr>
            <w:tcW w:type="dxa" w:w="2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Draft deliverable set</w:t>
            </w:r>
          </w:p>
        </w:tc>
        <w:tc>
          <w:tcPr>
            <w:tcW w:type="dxa" w:w="2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Facts, assumptions and recommendations separated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Internal QA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Independent review where practical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Client-ready draft</w:t>
            </w:r>
          </w:p>
        </w:tc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Scope, privacy, logic and acceptance checks pass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7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Findings presentation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Up to 60 minutes</w:t>
            </w:r>
          </w:p>
        </w:tc>
        <w:tc>
          <w:tcPr>
            <w:tcW w:type="dxa" w:w="2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Questions, decisions and corrections logged</w:t>
            </w:r>
          </w:p>
        </w:tc>
        <w:tc>
          <w:tcPr>
            <w:tcW w:type="dxa" w:w="2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Material questions recorded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Acceptance and closeout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Five-day review + one correction round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Accepted and securely closed</w:t>
            </w:r>
          </w:p>
        </w:tc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5"/>
              </w:rPr>
              <w:t>Access removed and data disposition recorded</w:t>
            </w:r>
          </w:p>
        </w:tc>
      </w:tr>
    </w:tbl>
    <w:p>
      <w:pPr>
        <w:spacing w:after="20"/>
      </w:pPr>
    </w:p>
    <w:p>
      <w:pPr>
        <w:pStyle w:val="Heading1"/>
      </w:pPr>
      <w:r>
        <w:t>4. Control points that cannot be skipped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3" w:space="0" w:color="F2F4F7"/>
          <w:left w:val="single" w:sz="3" w:space="0" w:color="F2F4F7"/>
          <w:bottom w:val="single" w:sz="3" w:space="0" w:color="F2F4F7"/>
          <w:right w:val="single" w:sz="3" w:space="0" w:color="F2F4F7"/>
          <w:insideH w:val="single" w:sz="3" w:space="0" w:color="F2F4F7"/>
          <w:insideV w:val="single" w:sz="3" w:space="0" w:color="F2F4F7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Fit call notes contain no patient, participant, worker or other sensitive identifying information.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workflow is one operational workflow with an agreed start and end.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client understands the Diagnostic is evidence-led advice, not implementation, assurance or an audit.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Client Services Agreement and Workflow Diagnostic Order Form are signed before paid work starts.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Payment and the agreed inputs are received before the delivery clock starts.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Only the approved repository and approved named users are used.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AI is not used with client confidential information or client data without a signed AI Use Case Approval.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Every finding is traceable to evidence, an observation or an explicitly labelled assumption.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report, maps, opportunity list and presentation tell the same story.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Acceptance, handover, access removal and data return/deletion are recorded at close.</w:t>
            </w:r>
          </w:p>
        </w:tc>
      </w:tr>
    </w:tbl>
    <w:p>
      <w:pPr>
        <w:spacing w:after="20"/>
      </w:pPr>
    </w:p>
    <w:p>
      <w:pPr>
        <w:pStyle w:val="Heading1"/>
      </w:pPr>
      <w:r>
        <w:t>5. Role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FF4CE"/>
          <w:left w:val="single" w:sz="2" w:space="0" w:color="FFF4CE"/>
          <w:bottom w:val="single" w:sz="2" w:space="0" w:color="FFF4CE"/>
          <w:right w:val="single" w:sz="2" w:space="0" w:color="FFF4CE"/>
          <w:insideH w:val="single" w:sz="2" w:space="0" w:color="FFF4CE"/>
          <w:insideV w:val="single" w:sz="2" w:space="0" w:color="FFF4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Governance gap: </w:t>
            </w:r>
            <w:r>
              <w:rPr>
                <w:rFonts w:ascii="Calibri" w:hAnsi="Calibri"/>
                <w:color w:val="20262E"/>
                <w:sz w:val="20"/>
              </w:rPr>
              <w:t>Named founder assignments in the current planning notes are recommendations, not ratified appointments. Use the functional roles below until Heutrix formally assigns named owners.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69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Accountability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Commercial Lead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Owns enquiry, fit decision, offer accuracy, client identity and contract issue.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Engagement Lead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Accountable for scope, workshop, analysis, deliverables, client communication and schedule.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Facilitator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Runs the workshop, keeps scope narrow and draws out workflow evidence.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Analyst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Maintains working papers, maps, findings, opportunity scores and decision trail.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Quality Reviewer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Challenges scope drift, unsupported claims, map consistency and acceptance readiness.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Privacy / Security Reviewer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Approves data, repository, access and any AI exception before use.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Client Project Owner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Confirms facts, consolidates feedback, coordinates attendees and accepts deliverables.</w:t>
            </w:r>
          </w:p>
        </w:tc>
      </w:tr>
    </w:tbl>
    <w:p>
      <w:pPr>
        <w:spacing w:after="20"/>
      </w:pPr>
    </w:p>
    <w:p>
      <w:pPr>
        <w:pStyle w:val="Heading1"/>
      </w:pPr>
      <w:r>
        <w:t>6. File and record structure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Use a project ID in the form HTX-WD-[YYYY]-[NNN]-[CLIENT SHORT NAME].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Keep 01 Contract, 02 Client Inputs, 03 Working Papers, 04 Draft Deliverables, 05 Issued Deliverables and 06 Closeout as separate folders in the approved repository.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Use ISO dates in file names: YYYY-MM-DD. Use version labels v0.1, v0.2 for drafts and v1.0 for the accepted issue.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Never store credentials, unapproved personal information or raw recordings in the project folder.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Keep one evidence register and one decision log as the source of truth; do not create competing copies in email and personal notes.</w:t>
      </w:r>
    </w:p>
    <w:p>
      <w:pPr>
        <w:pStyle w:val="Heading1"/>
      </w:pPr>
      <w:r>
        <w:t>7. Definition of done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3" w:space="0" w:color="F2F4F7"/>
          <w:left w:val="single" w:sz="3" w:space="0" w:color="F2F4F7"/>
          <w:bottom w:val="single" w:sz="3" w:space="0" w:color="F2F4F7"/>
          <w:right w:val="single" w:sz="3" w:space="0" w:color="F2F4F7"/>
          <w:insideH w:val="single" w:sz="3" w:space="0" w:color="F2F4F7"/>
          <w:insideV w:val="single" w:sz="3" w:space="0" w:color="F2F4F7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All contracted deliverables exist in editable and agreed issue formats.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current-state map covers the agreed start/end, roles, handovers, decisions and known pain points.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future-state map shows recommended ownership, controls and material changes.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opportunity list is prioritised with rationale, dependencies and a high-level implementation option.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report distinguishes evidence, assumptions and recommendations.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findings session is completed and material questions are recorded.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consolidated correction round is completed or formally waived.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Deliverable review, handover, access closure and data disposition are recorded.</w:t>
            </w:r>
          </w:p>
        </w:tc>
      </w:tr>
    </w:tbl>
    <w:p>
      <w:pPr>
        <w:spacing w:after="20"/>
      </w:pPr>
    </w:p>
    <w:p>
      <w:pPr>
        <w:pStyle w:val="Heading2"/>
      </w:pPr>
      <w:r>
        <w:t>Source alignment</w:t>
      </w:r>
    </w:p>
    <w:p>
      <w:r>
        <w:rPr>
          <w:rFonts w:ascii="Calibri" w:hAnsi="Calibri"/>
          <w:i/>
          <w:color w:val="66717E"/>
        </w:rPr>
        <w:t>This artefact is aligned to the Heutrix Instructions, Voice and Notes dated 31 July 2026; the Heutrix Client Services Agreement v1.0; the Workflow Diagnostic Order Form v1.0; and the Project Control Forms v1.0. If a signed client document differs, the signed document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66717E"/>
        <w:sz w:val="17"/>
      </w:rPr>
      <w:t xml:space="preserve">Heutrix Pty Ltd  |  v1.0  |  </w:t>
    </w:r>
    <w:r>
      <w:rPr>
        <w:rFonts w:ascii="Calibri" w:hAnsi="Calibri"/>
        <w:color w:val="66717E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66717E"/>
        <w:sz w:val="17"/>
      </w:rPr>
      <w:t>HEUTRIX  |  Operations Pack Register</w:t>
    </w:r>
    <w:r>
      <w:rPr>
        <w:rFonts w:ascii="Calibri" w:hAnsi="Calibri"/>
        <w:b/>
        <w:color w:val="66717E"/>
        <w:sz w:val="17"/>
      </w:rPr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Pack Register</dc:title>
  <dc:subject>Heutrix fit call and Workflow Diagnostic operations pack</dc:subject>
  <dc:creator>Heutrix Pty Ltd</dc:creator>
  <cp:keywords/>
  <dc:description>Operational template aligned to the Workflow Diagnostic Order Form v1.0.</dc:description>
  <cp:lastModifiedBy>Heutrix Pty Ltd</cp:lastModifiedBy>
  <cp:revision>1</cp:revision>
  <dcterms:created xsi:type="dcterms:W3CDTF">2013-12-23T23:15:00Z</dcterms:created>
  <dcterms:modified xsi:type="dcterms:W3CDTF">2013-12-23T23:15:00Z</dcterms:modified>
  <cp:category/>
</cp:coreProperties>
</file>