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CLIENT AND PROJECT CONTROLS</w:t>
      </w:r>
    </w:p>
    <w:p>
      <w:pPr>
        <w:spacing w:before="0" w:after="120"/>
      </w:pPr>
      <w:r>
        <w:rPr>
          <w:rFonts w:ascii="Calibri" w:hAnsi="Calibri"/>
          <w:b/>
          <w:color w:val="17324D"/>
          <w:sz w:val="56"/>
        </w:rPr>
        <w:t>Project Control Forms</w:t>
      </w:r>
    </w:p>
    <w:p>
      <w:pPr>
        <w:spacing w:before="0" w:after="320"/>
      </w:pPr>
      <w:r>
        <w:rPr>
          <w:rFonts w:ascii="Calibri" w:hAnsi="Calibri"/>
          <w:color w:val="66717E"/>
          <w:sz w:val="26"/>
        </w:rPr>
        <w:t>Access, AI approval, change control, acceptance and secure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ACN / ABN: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1.0 | 1 August 2026</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Use with</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and signed SOW</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100" w:type="dxa"/>
              <w:start w:w="120" w:type="dxa"/>
              <w:bottom w:w="100" w:type="dxa"/>
              <w:end w:w="120" w:type="dxa"/>
            </w:tcMar>
          </w:tcPr>
          <w:p>
            <w:pPr>
              <w:spacing w:before="0" w:after="0"/>
            </w:pPr>
            <w:r>
              <w:rPr>
                <w:rFonts w:ascii="Calibri" w:hAnsi="Calibri"/>
                <w:b/>
                <w:color w:val="17324D"/>
                <w:sz w:val="20"/>
              </w:rPr>
              <w:t xml:space="preserve">Use: </w:t>
            </w:r>
            <w:r>
              <w:rPr>
                <w:rFonts w:ascii="Calibri" w:hAnsi="Calibri"/>
                <w:color w:val="20262E"/>
                <w:sz w:val="20"/>
              </w:rPr>
              <w:t>Complete the relevant form before the event it controls. A form does not expand the Services unless it is also signed as a Change Request where fees, timing or scope change.</w:t>
            </w:r>
          </w:p>
        </w:tc>
      </w:tr>
    </w:tbl>
    <w:p>
      <w:pPr>
        <w:spacing w:after="20"/>
      </w:pPr>
    </w:p>
    <w:p>
      <w:pPr>
        <w:pStyle w:val="Heading1"/>
      </w:pPr>
      <w:r>
        <w:t>Forms in this pack</w:t>
      </w:r>
    </w:p>
    <w:p>
      <w:pPr>
        <w:spacing w:before="0" w:after="160" w:line="280" w:lineRule="auto"/>
        <w:numPr>
          <w:ilvl w:val="0"/>
          <w:numId w:val="10"/>
        </w:numPr>
      </w:pPr>
      <w:r>
        <w:rPr>
          <w:rFonts w:ascii="Calibri" w:hAnsi="Calibri"/>
        </w:rPr>
        <w:t>A. Data and System Access Authorisation</w:t>
      </w:r>
    </w:p>
    <w:p>
      <w:pPr>
        <w:spacing w:before="0" w:after="160" w:line="280" w:lineRule="auto"/>
        <w:numPr>
          <w:ilvl w:val="0"/>
          <w:numId w:val="10"/>
        </w:numPr>
      </w:pPr>
      <w:r>
        <w:rPr>
          <w:rFonts w:ascii="Calibri" w:hAnsi="Calibri"/>
        </w:rPr>
        <w:t>B. AI Use Case Approval</w:t>
      </w:r>
    </w:p>
    <w:p>
      <w:pPr>
        <w:spacing w:before="0" w:after="160" w:line="280" w:lineRule="auto"/>
        <w:numPr>
          <w:ilvl w:val="0"/>
          <w:numId w:val="10"/>
        </w:numPr>
      </w:pPr>
      <w:r>
        <w:rPr>
          <w:rFonts w:ascii="Calibri" w:hAnsi="Calibri"/>
        </w:rPr>
        <w:t>C. Change Request</w:t>
      </w:r>
    </w:p>
    <w:p>
      <w:pPr>
        <w:spacing w:before="0" w:after="160" w:line="280" w:lineRule="auto"/>
        <w:numPr>
          <w:ilvl w:val="0"/>
          <w:numId w:val="10"/>
        </w:numPr>
      </w:pPr>
      <w:r>
        <w:rPr>
          <w:rFonts w:ascii="Calibri" w:hAnsi="Calibri"/>
        </w:rPr>
        <w:t>D. Deliverable Review and Acceptance</w:t>
      </w:r>
    </w:p>
    <w:p>
      <w:pPr>
        <w:spacing w:before="0" w:after="160" w:line="280" w:lineRule="auto"/>
        <w:numPr>
          <w:ilvl w:val="0"/>
          <w:numId w:val="10"/>
        </w:numPr>
      </w:pPr>
      <w:r>
        <w:rPr>
          <w:rFonts w:ascii="Calibri" w:hAnsi="Calibri"/>
        </w:rPr>
        <w:t>E. Handover and Access Closure</w:t>
      </w:r>
    </w:p>
    <w:p>
      <w:r>
        <w:br w:type="page"/>
      </w:r>
    </w:p>
    <w:p>
      <w:pPr>
        <w:spacing w:before="160" w:after="40"/>
      </w:pPr>
      <w:r>
        <w:rPr>
          <w:rFonts w:ascii="Calibri" w:hAnsi="Calibri"/>
          <w:b/>
          <w:color w:val="2E74B5"/>
          <w:sz w:val="18"/>
        </w:rPr>
        <w:t>PROJECT CONTROL FORM | A</w:t>
      </w:r>
    </w:p>
    <w:p>
      <w:pPr>
        <w:spacing w:before="0" w:after="120"/>
      </w:pPr>
      <w:r>
        <w:rPr>
          <w:rFonts w:ascii="Calibri" w:hAnsi="Calibri"/>
          <w:b/>
          <w:color w:val="17324D"/>
          <w:sz w:val="56"/>
        </w:rPr>
        <w:t>Data and System Access Authorisation</w:t>
      </w:r>
    </w:p>
    <w:p>
      <w:pPr>
        <w:spacing w:before="0" w:after="320"/>
      </w:pPr>
      <w:r>
        <w:rPr>
          <w:rFonts w:ascii="Calibri" w:hAnsi="Calibri"/>
          <w:color w:val="66717E"/>
          <w:sz w:val="26"/>
        </w:rPr>
        <w:t>Records the minimum approved access before Heutrix enters a Client system or handles protected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Authorised purpose and scope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System / tenant / site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Environment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Sandbox  [  ] Test  [  ] Production  [  ] Other: 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authorised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level</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View  [  ] Edit  [  ] Admin  [  ] API / service account</w:t>
            </w:r>
          </w:p>
        </w:tc>
      </w:tr>
    </w:tbl>
    <w:p>
      <w:pPr>
        <w:spacing w:after="20"/>
      </w:pPr>
    </w:p>
    <w:p>
      <w:pPr>
        <w:pStyle w:val="Heading1"/>
      </w:pPr>
      <w:r>
        <w:t>Approved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Classification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subjects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fields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De-identification / test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Approximate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Controls and authority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device /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Download / export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Prohibited  [  ] Approved only as follows: 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storage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Subprocessors /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Monitoring / logs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authority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Consent / contract / law / other: 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privacy notice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Confirmed  [  ] Not applicable  [  ] Action required</w:t>
            </w:r>
          </w:p>
        </w:tc>
      </w:tr>
    </w:tbl>
    <w:p>
      <w:pPr>
        <w:spacing w:after="20"/>
      </w:pPr>
    </w:p>
    <w:p>
      <w:r>
        <w:rPr>
          <w:rFonts w:ascii="Calibri" w:hAnsi="Calibri"/>
          <w:i w:val="0"/>
        </w:rPr>
        <w:t>The Client confirms it has authority to grant this access and provide the approved data. Heutrix accepts the access only for the stated purpose and controls. Any expansion requires written approval and, where material, a signed Change Request.</w:t>
      </w: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B</w:t>
      </w:r>
    </w:p>
    <w:p>
      <w:pPr>
        <w:spacing w:before="0" w:after="120"/>
      </w:pPr>
      <w:r>
        <w:rPr>
          <w:rFonts w:ascii="Calibri" w:hAnsi="Calibri"/>
          <w:b/>
          <w:color w:val="17324D"/>
          <w:sz w:val="56"/>
        </w:rPr>
        <w:t>AI Use Case Approval</w:t>
      </w:r>
    </w:p>
    <w:p>
      <w:pPr>
        <w:spacing w:before="0" w:after="320"/>
      </w:pPr>
      <w:r>
        <w:rPr>
          <w:rFonts w:ascii="Calibri" w:hAnsi="Calibri"/>
          <w:color w:val="66717E"/>
          <w:sz w:val="26"/>
        </w:rPr>
        <w:t>Approves one tool and one defined use case with accountable human review.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Use case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Tool / model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Output and audience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Frequency /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Data and provider settings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Maximum input class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Identifiers removed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Yes  [  ] No - explain: 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training / reuse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Disabled  [  ] Not applicable  [  ] Other: 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Hosting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Contract / privacy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Human control and prohibited use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Accountable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Human reviewer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checklist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Accuracy / source / context / bias / privacy / professional suitability / other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Final decision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reliance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Clinical / care / safeguarding / eligibility / legal / employment / financial / compliance / regulatory</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Escalation trigger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Approval expiry / review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100" w:type="dxa"/>
              <w:start w:w="120" w:type="dxa"/>
              <w:bottom w:w="100" w:type="dxa"/>
              <w:end w:w="120" w:type="dxa"/>
            </w:tcMar>
          </w:tcPr>
          <w:p>
            <w:pPr>
              <w:spacing w:before="0" w:after="0"/>
            </w:pPr>
            <w:r>
              <w:rPr>
                <w:rFonts w:ascii="Calibri" w:hAnsi="Calibri"/>
                <w:b/>
                <w:color w:val="17324D"/>
                <w:sz w:val="20"/>
              </w:rPr>
              <w:t xml:space="preserve">Approval condition: </w:t>
            </w:r>
            <w:r>
              <w:rPr>
                <w:rFonts w:ascii="Calibri" w:hAnsi="Calibri"/>
                <w:color w:val="20262E"/>
                <w:sz w:val="20"/>
              </w:rPr>
              <w:t>AI output is a draft. Approval does not transfer professional, clinical, privacy, compliance or management responsibility to the tool.</w:t>
            </w:r>
          </w:p>
        </w:tc>
      </w:tr>
    </w:tbl>
    <w:p>
      <w:pPr>
        <w:spacing w:after="20"/>
      </w:pP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C</w:t>
      </w:r>
    </w:p>
    <w:p>
      <w:pPr>
        <w:spacing w:before="0" w:after="120"/>
      </w:pPr>
      <w:r>
        <w:rPr>
          <w:rFonts w:ascii="Calibri" w:hAnsi="Calibri"/>
          <w:b/>
          <w:color w:val="17324D"/>
          <w:sz w:val="56"/>
        </w:rPr>
        <w:t>Change Request</w:t>
      </w:r>
    </w:p>
    <w:p>
      <w:pPr>
        <w:spacing w:before="0" w:after="320"/>
      </w:pPr>
      <w:r>
        <w:rPr>
          <w:rFonts w:ascii="Calibri" w:hAnsi="Calibri"/>
          <w:color w:val="66717E"/>
          <w:sz w:val="26"/>
        </w:rPr>
        <w:t>Records the agreed effect of a project change before work proceeds.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Change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Requested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Reason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Description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Impact assessment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Scope / deliverables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Schedule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Old: ____________________  New: 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Fees ex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Increase / decrease: AUD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Expenses / licences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Privacy / security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IP / third-party terms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Risks / dependencies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When signed, this Change Request amends the identified SOW only. All other terms continue. No changed work begins before the effective date below, except documented emergency protection steps.</w:t>
      </w: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D</w:t>
      </w:r>
    </w:p>
    <w:p>
      <w:pPr>
        <w:spacing w:before="0" w:after="120"/>
      </w:pPr>
      <w:r>
        <w:rPr>
          <w:rFonts w:ascii="Calibri" w:hAnsi="Calibri"/>
          <w:b/>
          <w:color w:val="17324D"/>
          <w:sz w:val="56"/>
        </w:rPr>
        <w:t>Deliverable Review and Acceptance</w:t>
      </w:r>
    </w:p>
    <w:p>
      <w:pPr>
        <w:spacing w:before="0" w:after="320"/>
      </w:pPr>
      <w:r>
        <w:rPr>
          <w:rFonts w:ascii="Calibri" w:hAnsi="Calibri"/>
          <w:color w:val="66717E"/>
          <w:sz w:val="26"/>
        </w:rPr>
        <w:t>Records objective review against the SOW without waiving non-excludable rights or latent defects.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Deliverable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Submitted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 ends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 reference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Review result</w:t>
      </w:r>
    </w:p>
    <w:p>
      <w:pPr>
        <w:spacing w:before="0" w:after="160" w:line="280" w:lineRule="auto"/>
        <w:numPr>
          <w:ilvl w:val="0"/>
          <w:numId w:val="10"/>
        </w:numPr>
      </w:pPr>
      <w:r>
        <w:rPr>
          <w:rFonts w:ascii="Calibri" w:hAnsi="Calibri"/>
        </w:rPr>
        <w:t>[  ] Accepted - the Deliverable meets the Acceptance Criteria.</w:t>
      </w:r>
    </w:p>
    <w:p>
      <w:pPr>
        <w:spacing w:before="0" w:after="160" w:line="280" w:lineRule="auto"/>
        <w:numPr>
          <w:ilvl w:val="0"/>
          <w:numId w:val="10"/>
        </w:numPr>
      </w:pPr>
      <w:r>
        <w:rPr>
          <w:rFonts w:ascii="Calibri" w:hAnsi="Calibri"/>
        </w:rPr>
        <w:t>[  ] Accepted with minor items - the Deliverable may be used, subject to the actions below.</w:t>
      </w:r>
    </w:p>
    <w:p>
      <w:pPr>
        <w:spacing w:before="0" w:after="160" w:line="280" w:lineRule="auto"/>
        <w:numPr>
          <w:ilvl w:val="0"/>
          <w:numId w:val="10"/>
        </w:numPr>
      </w:pPr>
      <w:r>
        <w:rPr>
          <w:rFonts w:ascii="Calibri" w:hAnsi="Calibri"/>
        </w:rPr>
        <w:t>[  ] Not accepted - the specific material non-conformities and evidence are listed below.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Evidence / test result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Required correction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resubmission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Residual risks / open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Acceptance is for project administration and does not waive a latent defect, an express warranty, a consumer guarantee or a right that cannot lawfully be excluded.</w:t>
      </w: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Acknowledged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Decision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E</w:t>
      </w:r>
    </w:p>
    <w:p>
      <w:pPr>
        <w:spacing w:before="0" w:after="120"/>
      </w:pPr>
      <w:r>
        <w:rPr>
          <w:rFonts w:ascii="Calibri" w:hAnsi="Calibri"/>
          <w:b/>
          <w:color w:val="17324D"/>
          <w:sz w:val="56"/>
        </w:rPr>
        <w:t>Handover and Access Closure</w:t>
      </w:r>
    </w:p>
    <w:p>
      <w:pPr>
        <w:spacing w:before="0" w:after="320"/>
      </w:pPr>
      <w:r>
        <w:rPr>
          <w:rFonts w:ascii="Calibri" w:hAnsi="Calibri"/>
          <w:color w:val="66717E"/>
          <w:sz w:val="26"/>
        </w:rPr>
        <w:t>Confirms delivery, knowledge transfer, access removal and data disposition at project close.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Handover checklist</w:t>
      </w:r>
    </w:p>
    <w:p>
      <w:pPr>
        <w:spacing w:before="0" w:after="160" w:line="280" w:lineRule="auto"/>
        <w:numPr>
          <w:ilvl w:val="0"/>
          <w:numId w:val="10"/>
        </w:numPr>
      </w:pPr>
      <w:r>
        <w:rPr>
          <w:rFonts w:ascii="Calibri" w:hAnsi="Calibri"/>
        </w:rPr>
        <w:t>[  ] Final Deliverables and source/editable files provided as agreed.</w:t>
      </w:r>
    </w:p>
    <w:p>
      <w:pPr>
        <w:spacing w:before="0" w:after="160" w:line="280" w:lineRule="auto"/>
        <w:numPr>
          <w:ilvl w:val="0"/>
          <w:numId w:val="10"/>
        </w:numPr>
      </w:pPr>
      <w:r>
        <w:rPr>
          <w:rFonts w:ascii="Calibri" w:hAnsi="Calibri"/>
        </w:rPr>
        <w:t>[  ] User guide, operating notes, configuration and maintenance instructions provided.</w:t>
      </w:r>
    </w:p>
    <w:p>
      <w:pPr>
        <w:spacing w:before="0" w:after="160" w:line="280" w:lineRule="auto"/>
        <w:numPr>
          <w:ilvl w:val="0"/>
          <w:numId w:val="10"/>
        </w:numPr>
      </w:pPr>
      <w:r>
        <w:rPr>
          <w:rFonts w:ascii="Calibri" w:hAnsi="Calibri"/>
        </w:rPr>
        <w:t>[  ] Training or walkthrough completed; attendance/evidence recorded.</w:t>
      </w:r>
    </w:p>
    <w:p>
      <w:pPr>
        <w:spacing w:before="0" w:after="160" w:line="280" w:lineRule="auto"/>
        <w:numPr>
          <w:ilvl w:val="0"/>
          <w:numId w:val="10"/>
        </w:numPr>
      </w:pPr>
      <w:r>
        <w:rPr>
          <w:rFonts w:ascii="Calibri" w:hAnsi="Calibri"/>
        </w:rPr>
        <w:t>[  ] Client ownership, licence and third-party dependencies recorded.</w:t>
      </w:r>
    </w:p>
    <w:p>
      <w:pPr>
        <w:spacing w:before="0" w:after="160" w:line="280" w:lineRule="auto"/>
        <w:numPr>
          <w:ilvl w:val="0"/>
          <w:numId w:val="10"/>
        </w:numPr>
      </w:pPr>
      <w:r>
        <w:rPr>
          <w:rFonts w:ascii="Calibri" w:hAnsi="Calibri"/>
        </w:rPr>
        <w:t>[  ] Known limitations, residual risks and open actions recorded.</w:t>
      </w:r>
    </w:p>
    <w:p>
      <w:pPr>
        <w:spacing w:before="0" w:after="160" w:line="280" w:lineRule="auto"/>
        <w:numPr>
          <w:ilvl w:val="0"/>
          <w:numId w:val="10"/>
        </w:numPr>
      </w:pPr>
      <w:r>
        <w:rPr>
          <w:rFonts w:ascii="Calibri" w:hAnsi="Calibri"/>
        </w:rPr>
        <w:t>[  ] Client confirms backup and business-continuity ownership.</w:t>
      </w:r>
    </w:p>
    <w:p>
      <w:pPr>
        <w:spacing w:before="0" w:after="160" w:line="280" w:lineRule="auto"/>
        <w:numPr>
          <w:ilvl w:val="0"/>
          <w:numId w:val="10"/>
        </w:numPr>
      </w:pPr>
      <w:r>
        <w:rPr>
          <w:rFonts w:ascii="Calibri" w:hAnsi="Calibri"/>
        </w:rPr>
        <w:t>[  ] Heutrix named-user, admin, API and temporary access removed.</w:t>
      </w:r>
    </w:p>
    <w:p>
      <w:pPr>
        <w:spacing w:before="0" w:after="160" w:line="280" w:lineRule="auto"/>
        <w:numPr>
          <w:ilvl w:val="0"/>
          <w:numId w:val="10"/>
        </w:numPr>
      </w:pPr>
      <w:r>
        <w:rPr>
          <w:rFonts w:ascii="Calibri" w:hAnsi="Calibri"/>
        </w:rPr>
        <w:t>[  ] Credentials or secrets rotated where required; none copied into this form.</w:t>
      </w:r>
    </w:p>
    <w:p>
      <w:pPr>
        <w:spacing w:before="0" w:after="160" w:line="280" w:lineRule="auto"/>
        <w:numPr>
          <w:ilvl w:val="0"/>
          <w:numId w:val="10"/>
        </w:numPr>
      </w:pPr>
      <w:r>
        <w:rPr>
          <w:rFonts w:ascii="Calibri" w:hAnsi="Calibri"/>
        </w:rPr>
        <w:t>[  ] Client Data returned or securely deleted as agreed.</w:t>
      </w:r>
    </w:p>
    <w:p>
      <w:pPr>
        <w:spacing w:before="0" w:after="160" w:line="280" w:lineRule="auto"/>
        <w:numPr>
          <w:ilvl w:val="0"/>
          <w:numId w:val="10"/>
        </w:numPr>
      </w:pPr>
      <w:r>
        <w:rPr>
          <w:rFonts w:ascii="Calibri" w:hAnsi="Calibri"/>
        </w:rPr>
        <w:t>[  ] Backup retention exception and final deletion date recorded.</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removed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returned / deleted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exception / deletion target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Open items and owners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Closed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Confirmed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Project Control Forms</w:t>
    </w:r>
    <w:r>
      <w:rPr>
        <w:rFonts w:ascii="Calibri" w:hAnsi="Calibri"/>
        <w:b/>
        <w:color w:val="66717E"/>
        <w:sz w:val="17"/>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Control Forms</dc:title>
  <dc:subject>Heutrix client legal pack</dc:subject>
  <dc:creator/>
  <cp:keywords/>
  <dc:description>Prepared for solicitor review and client use.</dc:description>
  <cp:lastModifiedBy/>
  <cp:revision>1</cp:revision>
  <dcterms:created xsi:type="dcterms:W3CDTF">2013-12-23T23:15:00Z</dcterms:created>
  <dcterms:modified xsi:type="dcterms:W3CDTF">2013-12-23T23:15:00Z</dcterms:modified>
  <cp:category/>
</cp:coreProperties>
</file>