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Serif" w:hAnsi="Serif"/>
          <w:b/>
          <w:b/>
          <w:bCs/>
          <w:sz w:val="20"/>
          <w:szCs w:val="20"/>
        </w:rPr>
      </w:pPr>
      <w:r>
        <w:rPr>
          <w:rFonts w:ascii="Serif" w:hAnsi="Serif"/>
          <w:b/>
          <w:bCs/>
          <w:sz w:val="20"/>
          <w:szCs w:val="20"/>
        </w:rPr>
        <w:t>SPONSORSHIP AGREEMENT RENEWAL</w:t>
      </w:r>
    </w:p>
    <w:p>
      <w:pPr>
        <w:pStyle w:val="Normal"/>
        <w:bidi w:val="0"/>
        <w:spacing w:lineRule="auto" w:line="360"/>
        <w:jc w:val="center"/>
        <w:rPr>
          <w:rFonts w:ascii="Serif" w:hAnsi="Serif"/>
          <w:b/>
          <w:b/>
          <w:bCs/>
          <w:sz w:val="20"/>
          <w:szCs w:val="20"/>
        </w:rPr>
      </w:pPr>
      <w:r>
        <w:rPr>
          <w:rFonts w:ascii="Serif" w:hAnsi="Serif"/>
          <w:b/>
          <w:bCs/>
          <w:sz w:val="20"/>
          <w:szCs w:val="20"/>
        </w:rPr>
      </w:r>
    </w:p>
    <w:p>
      <w:pPr>
        <w:pStyle w:val="Normal"/>
        <w:widowControl/>
        <w:suppressAutoHyphens w:val="true"/>
        <w:bidi w:val="0"/>
        <w:spacing w:lineRule="auto" w:line="360" w:before="0" w:after="0"/>
        <w:ind w:start="0" w:end="0" w:firstLine="567"/>
        <w:jc w:val="both"/>
        <w:rPr>
          <w:lang w:val="en-US"/>
        </w:rPr>
      </w:pPr>
      <w:r>
        <w:rPr>
          <w:rFonts w:ascii="Serif" w:hAnsi="Serif"/>
          <w:b/>
          <w:bCs/>
          <w:sz w:val="20"/>
          <w:szCs w:val="20"/>
          <w:lang w:val="en-US"/>
        </w:rPr>
        <w:t>THIS SPONSORSHIP AGREEMENT RENEWAL</w:t>
      </w:r>
      <w:r>
        <w:rPr>
          <w:rFonts w:ascii="Serif" w:hAnsi="Serif"/>
          <w:b w:val="false"/>
          <w:bCs w:val="false"/>
          <w:sz w:val="20"/>
          <w:szCs w:val="20"/>
          <w:lang w:val="en-US"/>
        </w:rPr>
        <w:t xml:space="preserve"> (the </w:t>
      </w:r>
      <w:r>
        <w:rPr>
          <w:rFonts w:ascii="Serif" w:hAnsi="Serif"/>
          <w:b/>
          <w:bCs/>
          <w:sz w:val="20"/>
          <w:szCs w:val="20"/>
          <w:lang w:val="en-US"/>
        </w:rPr>
        <w:t>“Renewal”</w:t>
      </w:r>
      <w:r>
        <w:rPr>
          <w:rFonts w:ascii="Serif" w:hAnsi="Serif"/>
          <w:b w:val="false"/>
          <w:bCs w:val="false"/>
          <w:sz w:val="20"/>
          <w:szCs w:val="20"/>
          <w:lang w:val="en-US"/>
        </w:rPr>
        <w:t xml:space="preserve">) is entered into and made effective as of the {{start_date.strftime(“%d”)}}{{start_day_english_suffix}} of {{start_date.strftime(“%B, %Y”)}} (the </w:t>
      </w:r>
      <w:r>
        <w:rPr>
          <w:rFonts w:ascii="Serif" w:hAnsi="Serif"/>
          <w:b/>
          <w:bCs/>
          <w:sz w:val="20"/>
          <w:szCs w:val="20"/>
          <w:lang w:val="en-US"/>
        </w:rPr>
        <w:t>“Effective Date”</w:t>
      </w:r>
      <w:r>
        <w:rPr>
          <w:rFonts w:ascii="Serif" w:hAnsi="Serif"/>
          <w:b w:val="false"/>
          <w:bCs w:val="false"/>
          <w:sz w:val="20"/>
          <w:szCs w:val="20"/>
          <w:lang w:val="en-US"/>
        </w:rPr>
        <w:t xml:space="preserve">), by and between Python Software Foundation (the </w:t>
      </w:r>
      <w:r>
        <w:rPr>
          <w:rFonts w:ascii="Serif" w:hAnsi="Serif"/>
          <w:b/>
          <w:bCs/>
          <w:sz w:val="20"/>
          <w:szCs w:val="20"/>
          <w:lang w:val="en-US"/>
        </w:rPr>
        <w:t>“PSF”</w:t>
      </w:r>
      <w:r>
        <w:rPr>
          <w:rFonts w:ascii="Serif" w:hAnsi="Serif"/>
          <w:b w:val="false"/>
          <w:bCs w:val="false"/>
          <w:sz w:val="20"/>
          <w:szCs w:val="20"/>
          <w:lang w:val="en-US"/>
        </w:rPr>
        <w:t xml:space="preserve">), a Delaware nonprofit corporation, and </w:t>
      </w:r>
      <w:r>
        <w:rPr>
          <w:rFonts w:ascii="Serif" w:hAnsi="Serif"/>
          <w:b/>
          <w:bCs/>
          <w:sz w:val="20"/>
          <w:szCs w:val="20"/>
          <w:lang w:val="en-US"/>
        </w:rPr>
        <w:t>{{sponsor.name|upper}}</w:t>
      </w:r>
      <w:r>
        <w:rPr>
          <w:rFonts w:ascii="Serif" w:hAnsi="Serif"/>
          <w:b w:val="false"/>
          <w:bCs w:val="false"/>
          <w:sz w:val="20"/>
          <w:szCs w:val="20"/>
          <w:lang w:val="en-US"/>
        </w:rPr>
        <w:t xml:space="preserve"> (</w:t>
      </w:r>
      <w:r>
        <w:rPr>
          <w:rFonts w:ascii="Serif" w:hAnsi="Serif"/>
          <w:b/>
          <w:bCs/>
          <w:sz w:val="20"/>
          <w:szCs w:val="20"/>
          <w:lang w:val="en-US"/>
        </w:rPr>
        <w:t>“Sponsor”</w:t>
      </w:r>
      <w:r>
        <w:rPr>
          <w:rFonts w:ascii="Serif" w:hAnsi="Serif"/>
          <w:b w:val="false"/>
          <w:bCs w:val="false"/>
          <w:sz w:val="20"/>
          <w:szCs w:val="20"/>
          <w:lang w:val="en-US"/>
        </w:rPr>
        <w:t xml:space="preserve">), a {{sponsor.state}} corporation. Each of the PSF and Sponsor are hereinafter sometimes individually referred to as a </w:t>
      </w:r>
      <w:r>
        <w:rPr>
          <w:rFonts w:ascii="Serif" w:hAnsi="Serif"/>
          <w:b/>
          <w:bCs/>
          <w:sz w:val="20"/>
          <w:szCs w:val="20"/>
          <w:lang w:val="en-US"/>
        </w:rPr>
        <w:t>“Party”</w:t>
      </w:r>
      <w:r>
        <w:rPr>
          <w:rFonts w:ascii="Serif" w:hAnsi="Serif"/>
          <w:b w:val="false"/>
          <w:bCs w:val="false"/>
          <w:sz w:val="20"/>
          <w:szCs w:val="20"/>
          <w:lang w:val="en-US"/>
        </w:rPr>
        <w:t xml:space="preserve"> and collectively as the </w:t>
      </w:r>
      <w:r>
        <w:rPr>
          <w:rFonts w:ascii="Serif" w:hAnsi="Serif"/>
          <w:b/>
          <w:bCs/>
          <w:sz w:val="20"/>
          <w:szCs w:val="20"/>
          <w:lang w:val="en-US"/>
        </w:rPr>
        <w:t>“Parties”</w:t>
      </w:r>
      <w:r>
        <w:rPr>
          <w:rFonts w:ascii="Serif" w:hAnsi="Serif"/>
          <w:b w:val="false"/>
          <w:bCs w:val="false"/>
          <w:sz w:val="20"/>
          <w:szCs w:val="20"/>
          <w:lang w:val="en-US"/>
        </w:rPr>
        <w:t>.</w:t>
      </w:r>
    </w:p>
    <w:p>
      <w:pPr>
        <w:pStyle w:val="Normal"/>
        <w:bidi w:val="0"/>
        <w:spacing w:lineRule="auto" w:line="360"/>
        <w:ind w:start="0" w:end="0" w:firstLine="567"/>
        <w:jc w:val="center"/>
        <w:rPr>
          <w:rFonts w:ascii="Serif" w:hAnsi="Serif"/>
          <w:b/>
          <w:b/>
          <w:bCs/>
          <w:sz w:val="20"/>
          <w:szCs w:val="20"/>
        </w:rPr>
      </w:pPr>
      <w:r>
        <w:rPr>
          <w:rFonts w:ascii="Serif" w:hAnsi="Serif"/>
          <w:b/>
          <w:bCs/>
          <w:sz w:val="20"/>
          <w:szCs w:val="20"/>
        </w:rPr>
        <w:t>RECITALS</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WHEREAS</w:t>
      </w:r>
      <w:r>
        <w:rPr>
          <w:rFonts w:ascii="Serif" w:hAnsi="Serif"/>
          <w:b w:val="false"/>
          <w:bCs w:val="false"/>
          <w:sz w:val="20"/>
          <w:szCs w:val="20"/>
        </w:rPr>
        <w:t>, the PSF is a tax-exempt charitable organization (EIN 04-3594598) whose mission is to promote, protect, and advance the Python programming language, and to support and facilitate the growth of a diverse and international community of Python programmers (the “Programs”);</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shd w:fill="auto" w:val="clear"/>
        </w:rPr>
        <w:t>WHEREAS</w:t>
      </w:r>
      <w:r>
        <w:rPr>
          <w:rFonts w:ascii="Serif" w:hAnsi="Serif"/>
          <w:b w:val="false"/>
          <w:bCs w:val="false"/>
          <w:sz w:val="20"/>
          <w:szCs w:val="20"/>
          <w:shd w:fill="auto" w:val="clear"/>
        </w:rPr>
        <w:t xml:space="preserve">, Sponsor and the PSF previously entered into a Sponsorship Agreement with the effective date of </w:t>
      </w:r>
      <w:r>
        <w:rPr>
          <w:rFonts w:ascii="Serif" w:hAnsi="Serif"/>
          <w:b w:val="false"/>
          <w:bCs w:val="false"/>
          <w:sz w:val="20"/>
          <w:szCs w:val="20"/>
          <w:shd w:fill="auto" w:val="clear"/>
        </w:rPr>
        <w:t xml:space="preserve">the </w:t>
      </w:r>
      <w:r>
        <w:rPr>
          <w:rFonts w:ascii="Times-Roman" w:hAnsi="Times-Roman"/>
          <w:b w:val="false"/>
          <w:bCs w:val="false"/>
          <w:color w:val="000000"/>
          <w:sz w:val="20"/>
          <w:szCs w:val="20"/>
          <w:u w:val="none"/>
          <w:shd w:fill="auto" w:val="clear"/>
        </w:rPr>
        <w:t>{</w:t>
      </w:r>
      <w:r>
        <w:rPr>
          <w:rFonts w:ascii="Times-Roman" w:hAnsi="Times-Roman"/>
          <w:color w:val="000000"/>
          <w:sz w:val="20"/>
          <w:u w:val="none"/>
        </w:rPr>
        <w:t>{ previous_effective.strftime(“%d”) }}{{ previous_effective_english_suffix }} of {{ previous_effective.strftime(“%B, %Y”) }}</w:t>
      </w:r>
      <w:r>
        <w:rPr>
          <w:rFonts w:ascii="Serif" w:hAnsi="Serif"/>
          <w:b w:val="false"/>
          <w:bCs w:val="false"/>
          <w:sz w:val="20"/>
          <w:szCs w:val="20"/>
          <w:shd w:fill="auto" w:val="clear"/>
        </w:rPr>
        <w:t xml:space="preserve"> and a term of one year (the “Sponsorship Agreement”).</w:t>
      </w:r>
      <w:r>
        <w:rPr>
          <w:rFonts w:ascii="Serif" w:hAnsi="Serif"/>
          <w:b w:val="false"/>
          <w:bCs w:val="false"/>
          <w:sz w:val="20"/>
          <w:szCs w:val="20"/>
        </w:rPr>
        <w:t xml:space="preserve">  </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WHEREAS</w:t>
      </w:r>
      <w:r>
        <w:rPr>
          <w:rFonts w:ascii="Serif" w:hAnsi="Serif"/>
          <w:b w:val="false"/>
          <w:bCs w:val="false"/>
          <w:sz w:val="20"/>
          <w:szCs w:val="20"/>
        </w:rPr>
        <w:t>, Sponsor wishes to renew its support of the Programs by making a new contribution to the PSF.</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center"/>
        <w:rPr>
          <w:rFonts w:ascii="Serif" w:hAnsi="Serif"/>
          <w:b/>
          <w:b/>
          <w:bCs/>
          <w:sz w:val="20"/>
          <w:szCs w:val="20"/>
        </w:rPr>
      </w:pPr>
      <w:r>
        <w:rPr>
          <w:rFonts w:ascii="Serif" w:hAnsi="Serif"/>
          <w:b/>
          <w:bCs/>
          <w:sz w:val="20"/>
          <w:szCs w:val="20"/>
        </w:rPr>
        <w:t>AGREEMENT</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NOW, THEREFORE</w:t>
      </w:r>
      <w:r>
        <w:rPr>
          <w:rFonts w:ascii="Serif" w:hAnsi="Serif"/>
          <w:b w:val="false"/>
          <w:bCs w:val="false"/>
          <w:sz w:val="20"/>
          <w:szCs w:val="20"/>
        </w:rPr>
        <w:t xml:space="preserve">, in consideration of the foregoing and the mutual covenants contained herein, and for other good and valuable consideration, the receipt and sufficiency of which are hereby acknowledged, the Parties hereto agree to extend and amend the Sponsorship Agreement as follows: </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1</w:t>
      </w:r>
      <w:r>
        <w:rPr>
          <w:rFonts w:ascii="Serif" w:hAnsi="Serif"/>
          <w:b w:val="false"/>
          <w:bCs w:val="false"/>
          <w:sz w:val="20"/>
          <w:szCs w:val="20"/>
        </w:rPr>
        <w:t xml:space="preserve">. </w:t>
      </w:r>
      <w:r>
        <w:rPr>
          <w:rFonts w:ascii="Serif" w:hAnsi="Serif"/>
          <w:b/>
          <w:bCs/>
          <w:sz w:val="20"/>
          <w:szCs w:val="20"/>
          <w:u w:val="single"/>
        </w:rPr>
        <w:t>Replacement of the Exhibit</w:t>
      </w:r>
      <w:r>
        <w:rPr>
          <w:rFonts w:ascii="Serif" w:hAnsi="Serif"/>
          <w:b/>
          <w:bCs/>
          <w:sz w:val="20"/>
          <w:szCs w:val="20"/>
        </w:rPr>
        <w:t>.</w:t>
      </w:r>
      <w:r>
        <w:rPr>
          <w:rFonts w:ascii="Serif" w:hAnsi="Serif"/>
          <w:b w:val="false"/>
          <w:bCs w:val="false"/>
          <w:sz w:val="20"/>
          <w:szCs w:val="20"/>
        </w:rPr>
        <w:t xml:space="preserve"> Exhibit A to the Sponsorship Agreement is replaced with Exhibit A below. </w:t>
      </w:r>
    </w:p>
    <w:p>
      <w:pPr>
        <w:pStyle w:val="Normal"/>
        <w:bidi w:val="0"/>
        <w:spacing w:lineRule="auto" w:line="360"/>
        <w:ind w:start="0" w:end="0" w:firstLine="567"/>
        <w:jc w:val="both"/>
        <w:rPr>
          <w:b w:val="false"/>
          <w:b w:val="false"/>
          <w:bCs w:val="false"/>
        </w:rPr>
      </w:pPr>
      <w:r>
        <w:rPr>
          <w:rFonts w:ascii="Serif" w:hAnsi="Serif"/>
          <w:b/>
          <w:bCs/>
          <w:sz w:val="20"/>
          <w:szCs w:val="20"/>
        </w:rPr>
        <w:t xml:space="preserve">2. </w:t>
      </w:r>
      <w:r>
        <w:rPr>
          <w:rFonts w:ascii="Serif" w:hAnsi="Serif"/>
          <w:b/>
          <w:bCs/>
          <w:sz w:val="20"/>
          <w:szCs w:val="20"/>
          <w:u w:val="single"/>
        </w:rPr>
        <w:t>Renewal</w:t>
      </w:r>
      <w:r>
        <w:rPr>
          <w:rFonts w:ascii="Serif" w:hAnsi="Serif"/>
          <w:b/>
          <w:bCs/>
          <w:sz w:val="20"/>
          <w:szCs w:val="20"/>
        </w:rPr>
        <w:t xml:space="preserve">. </w:t>
      </w:r>
      <w:r>
        <w:rPr>
          <w:rFonts w:ascii="Serif" w:hAnsi="Serif"/>
          <w:b w:val="false"/>
          <w:bCs w:val="false"/>
          <w:sz w:val="20"/>
          <w:szCs w:val="20"/>
        </w:rPr>
        <w:t>Approval and incorporation of this new exhibit with the 2023 Sponsor Benefits shall be considered written notice by Sponsor to the PSF that you wish to continue the terms of the Sponsorship Agreement for an additional year and to contribute the new Sponsorship Payment specified in Exhibit A, beginning on the Effective Date, as contemplated by Section 6 of the Sponsorship Agreement.</w:t>
      </w:r>
    </w:p>
    <w:p>
      <w:pPr>
        <w:pStyle w:val="Normal"/>
        <w:bidi w:val="0"/>
        <w:spacing w:lineRule="auto" w:line="360"/>
        <w:ind w:start="0" w:end="0" w:hanging="0"/>
        <w:jc w:val="both"/>
        <w:rPr>
          <w:rFonts w:ascii="Serif" w:hAnsi="Serif"/>
          <w:b/>
          <w:b/>
          <w:bCs/>
          <w:sz w:val="20"/>
          <w:szCs w:val="20"/>
        </w:rPr>
      </w:pPr>
      <w:r>
        <w:rPr>
          <w:rFonts w:ascii="Serif" w:hAnsi="Serif"/>
          <w:b/>
          <w:bCs/>
          <w:sz w:val="20"/>
          <w:szCs w:val="20"/>
        </w:rPr>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vertAlign w:val="subscript"/>
        </w:rPr>
      </w:pPr>
      <w:r>
        <w:rPr>
          <w:b w:val="false"/>
          <w:bCs w:val="false"/>
          <w:vertAlign w:val="subscript"/>
        </w:rPr>
      </w:r>
      <w:r>
        <w:br w:type="page"/>
      </w:r>
    </w:p>
    <w:p>
      <w:pPr>
        <w:pStyle w:val="Normal"/>
        <w:bidi w:val="0"/>
        <w:spacing w:lineRule="auto" w:line="360"/>
        <w:jc w:val="center"/>
        <w:rPr/>
      </w:pPr>
      <w:r>
        <w:rPr>
          <w:rFonts w:ascii="Serif" w:hAnsi="Serif"/>
          <w:b/>
          <w:bCs/>
          <w:sz w:val="20"/>
          <w:szCs w:val="20"/>
        </w:rPr>
        <w:t>SPONSORSHIP AGREEMENT RENEWAL</w:t>
      </w:r>
      <w:r>
        <w:rPr>
          <w:rFonts w:ascii="Serif" w:hAnsi="Serif"/>
          <w:sz w:val="20"/>
          <w:szCs w:val="20"/>
        </w:rPr>
        <w:br/>
      </w:r>
    </w:p>
    <w:p>
      <w:pPr>
        <w:pStyle w:val="Normal"/>
        <w:widowControl/>
        <w:tabs>
          <w:tab w:val="clear" w:pos="709"/>
          <w:tab w:val="left" w:pos="0" w:leader="none"/>
        </w:tabs>
        <w:suppressAutoHyphens w:val="true"/>
        <w:bidi w:val="0"/>
        <w:spacing w:lineRule="auto" w:line="360" w:before="0" w:after="0"/>
        <w:ind w:start="0" w:end="0" w:hanging="0"/>
        <w:jc w:val="both"/>
        <w:rPr>
          <w:lang w:val="en-US"/>
        </w:rPr>
      </w:pPr>
      <w:r>
        <w:rPr>
          <w:rFonts w:ascii="Serif" w:hAnsi="Serif"/>
          <w:b/>
          <w:bCs/>
          <w:sz w:val="20"/>
          <w:szCs w:val="20"/>
          <w:lang w:val="en-US"/>
        </w:rPr>
        <w:t>IN WITNESS WHEREOF</w:t>
      </w:r>
      <w:r>
        <w:rPr>
          <w:rFonts w:ascii="Serif" w:hAnsi="Serif"/>
          <w:sz w:val="20"/>
          <w:szCs w:val="20"/>
          <w:lang w:val="en-US"/>
        </w:rPr>
        <w:t xml:space="preserve">, the Parties hereto have duly executed this </w:t>
      </w:r>
      <w:r>
        <w:rPr>
          <w:rFonts w:ascii="Serif" w:hAnsi="Serif"/>
          <w:b/>
          <w:bCs/>
          <w:sz w:val="20"/>
          <w:szCs w:val="20"/>
          <w:lang w:val="en-US"/>
        </w:rPr>
        <w:t xml:space="preserve">Sponsorship Agreement </w:t>
      </w:r>
      <w:r>
        <w:rPr>
          <w:rFonts w:ascii="Serif" w:hAnsi="Serif"/>
          <w:b/>
          <w:bCs/>
          <w:sz w:val="20"/>
          <w:szCs w:val="20"/>
          <w:lang w:val="en-US"/>
        </w:rPr>
        <w:t>Renewal</w:t>
      </w:r>
      <w:r>
        <w:rPr>
          <w:rFonts w:ascii="Serif" w:hAnsi="Serif"/>
          <w:sz w:val="20"/>
          <w:szCs w:val="20"/>
          <w:lang w:val="en-US"/>
        </w:rPr>
        <w:t xml:space="preserve"> as of the </w:t>
      </w:r>
      <w:r>
        <w:rPr>
          <w:rFonts w:ascii="Serif" w:hAnsi="Serif"/>
          <w:b/>
          <w:bCs/>
          <w:sz w:val="20"/>
          <w:szCs w:val="20"/>
          <w:lang w:val="en-US"/>
        </w:rPr>
        <w:t>Effective Date</w:t>
      </w:r>
      <w:r>
        <w:rPr>
          <w:rFonts w:ascii="Serif" w:hAnsi="Serif"/>
          <w:sz w:val="20"/>
          <w:szCs w:val="20"/>
          <w:lang w:val="en-US"/>
        </w:rPr>
        <w:t>.</w:t>
      </w:r>
    </w:p>
    <w:p>
      <w:pPr>
        <w:pStyle w:val="Normal"/>
        <w:tabs>
          <w:tab w:val="clear" w:pos="709"/>
          <w:tab w:val="left" w:pos="0" w:leader="none"/>
        </w:tabs>
        <w:bidi w:val="0"/>
        <w:spacing w:lineRule="auto" w:line="360"/>
        <w:jc w:val="both"/>
        <w:rPr>
          <w:rFonts w:ascii="Serif" w:hAnsi="Serif"/>
          <w:sz w:val="20"/>
          <w:szCs w:val="20"/>
        </w:rPr>
      </w:pPr>
      <w:r>
        <w:rPr>
          <w:rFonts w:ascii="Serif" w:hAnsi="Serif"/>
          <w:sz w:val="20"/>
          <w:szCs w:val="20"/>
        </w:rPr>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b/>
          <w:bCs/>
          <w:sz w:val="20"/>
          <w:szCs w:val="20"/>
          <w:lang w:val="en-US"/>
        </w:rPr>
        <w:t>PSF:</w:t>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b/>
          <w:bCs/>
          <w:sz w:val="20"/>
          <w:szCs w:val="20"/>
          <w:lang w:val="en-US"/>
        </w:rPr>
        <w:t>PYTHON SOFTWARE FOUNDATION,</w:t>
      </w:r>
      <w:r>
        <w:rPr>
          <w:rFonts w:ascii="Serif" w:hAnsi="Serif"/>
          <w:sz w:val="20"/>
          <w:szCs w:val="20"/>
          <w:lang w:val="en-US"/>
        </w:rPr>
        <w:br/>
        <w:t>a Delaware nonprofit corporation</w:t>
        <w:br/>
        <w:br/>
        <w:br/>
        <w:t>By:      _______________________________</w:t>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sz w:val="20"/>
          <w:szCs w:val="20"/>
          <w:lang w:val="en-US"/>
        </w:rPr>
        <w:t>Name: Loren Crary</w:t>
      </w:r>
    </w:p>
    <w:p>
      <w:pPr>
        <w:pStyle w:val="Normal"/>
        <w:tabs>
          <w:tab w:val="clear" w:pos="709"/>
          <w:tab w:val="left" w:pos="4082" w:leader="none"/>
        </w:tabs>
        <w:bidi w:val="0"/>
        <w:spacing w:lineRule="auto" w:line="360"/>
        <w:ind w:start="4082" w:end="0" w:hanging="0"/>
        <w:jc w:val="start"/>
        <w:rPr/>
      </w:pPr>
      <w:r>
        <w:rPr>
          <w:rFonts w:ascii="Serif" w:hAnsi="Serif"/>
          <w:b/>
          <w:bCs/>
          <w:sz w:val="20"/>
          <w:szCs w:val="20"/>
          <w:lang w:val="en-US"/>
        </w:rPr>
        <w:t>Title:   Director of Resource Development</w:t>
      </w:r>
      <w:r>
        <w:rPr>
          <w:rFonts w:ascii="Serif" w:hAnsi="Serif"/>
          <w:sz w:val="20"/>
          <w:szCs w:val="20"/>
        </w:rPr>
        <w:br/>
        <w:br/>
        <w:br/>
      </w:r>
      <w:r>
        <w:rPr>
          <w:rFonts w:ascii="Serif" w:hAnsi="Serif"/>
          <w:b/>
          <w:bCs/>
          <w:sz w:val="20"/>
          <w:szCs w:val="20"/>
          <w:lang w:val="en-US"/>
        </w:rPr>
        <w:t>SPONSOR:</w:t>
      </w:r>
      <w:r>
        <w:rPr>
          <w:rFonts w:ascii="Serif" w:hAnsi="Serif"/>
          <w:sz w:val="20"/>
          <w:szCs w:val="20"/>
          <w:lang w:val="en-US"/>
        </w:rPr>
        <w:br/>
      </w:r>
      <w:r>
        <w:rPr>
          <w:rFonts w:ascii="Serif" w:hAnsi="Serif"/>
          <w:b/>
          <w:bCs/>
          <w:sz w:val="20"/>
          <w:szCs w:val="20"/>
          <w:lang w:val="en-US"/>
        </w:rPr>
        <w:t>{{sponsor.name|upper}}</w:t>
      </w:r>
      <w:r>
        <w:rPr>
          <w:rFonts w:ascii="Serif" w:hAnsi="Serif"/>
          <w:sz w:val="20"/>
          <w:szCs w:val="20"/>
          <w:lang w:val="en-US"/>
        </w:rPr>
        <w:t>,</w:t>
        <w:br/>
        <w:t>a {{sponsor.state}} entity.</w:t>
        <w:br/>
        <w:br/>
        <w:t>By:      _______________________________</w:t>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sz w:val="20"/>
          <w:szCs w:val="20"/>
          <w:lang w:val="en-US"/>
        </w:rPr>
        <w:t>Name: _______________________________</w:t>
      </w:r>
    </w:p>
    <w:p>
      <w:pPr>
        <w:pStyle w:val="Normal"/>
        <w:tabs>
          <w:tab w:val="clear" w:pos="709"/>
          <w:tab w:val="left" w:pos="4082" w:leader="none"/>
        </w:tabs>
        <w:bidi w:val="0"/>
        <w:spacing w:lineRule="auto" w:line="360"/>
        <w:ind w:start="4082" w:end="0" w:hanging="0"/>
        <w:jc w:val="start"/>
        <w:rPr>
          <w:rFonts w:ascii="Serif" w:hAnsi="Serif"/>
          <w:sz w:val="20"/>
          <w:szCs w:val="20"/>
          <w:lang w:val="en-US"/>
        </w:rPr>
      </w:pPr>
      <w:r>
        <w:rPr>
          <w:rFonts w:ascii="Serif" w:hAnsi="Serif"/>
          <w:sz w:val="20"/>
          <w:szCs w:val="20"/>
          <w:lang w:val="en-US"/>
        </w:rPr>
        <w:t>Title:   _______________________________</w:t>
      </w:r>
    </w:p>
    <w:p>
      <w:pPr>
        <w:pStyle w:val="Normal"/>
        <w:bidi w:val="0"/>
        <w:spacing w:lineRule="auto" w:line="360"/>
        <w:ind w:start="0" w:end="0" w:firstLine="567"/>
        <w:jc w:val="both"/>
        <w:rPr>
          <w:rFonts w:ascii="Serif" w:hAnsi="Serif"/>
          <w:b w:val="false"/>
          <w:b w:val="false"/>
          <w:bCs w:val="false"/>
          <w:sz w:val="20"/>
          <w:szCs w:val="20"/>
          <w:vertAlign w:val="subscript"/>
        </w:rPr>
      </w:pPr>
      <w:r>
        <w:rPr>
          <w:rFonts w:ascii="Serif" w:hAnsi="Serif"/>
          <w:b w:val="false"/>
          <w:bCs w:val="false"/>
          <w:sz w:val="20"/>
          <w:szCs w:val="20"/>
          <w:vertAlign w:val="subscript"/>
        </w:rPr>
        <w:tab/>
        <w:tab/>
        <w:tab/>
        <w:tab/>
        <w:tab/>
      </w:r>
      <w:r>
        <w:br w:type="page"/>
      </w:r>
    </w:p>
    <w:p>
      <w:pPr>
        <w:pStyle w:val="Normal"/>
        <w:widowControl/>
        <w:suppressAutoHyphens w:val="true"/>
        <w:bidi w:val="0"/>
        <w:spacing w:lineRule="auto" w:line="360" w:before="0" w:after="0"/>
        <w:ind w:start="0" w:end="0" w:hanging="0"/>
        <w:jc w:val="center"/>
        <w:rPr>
          <w:lang w:val="en-US"/>
        </w:rPr>
      </w:pPr>
      <w:r>
        <w:rPr>
          <w:rFonts w:ascii="Serif" w:hAnsi="Serif"/>
          <w:b/>
          <w:bCs/>
          <w:sz w:val="20"/>
          <w:szCs w:val="20"/>
          <w:lang w:val="en-US"/>
        </w:rPr>
        <w:t>SPONSORSHIP AGREEMENT RENEWAL</w:t>
      </w:r>
      <w:r>
        <w:rPr>
          <w:rFonts w:ascii="Serif" w:hAnsi="Serif"/>
          <w:sz w:val="20"/>
          <w:szCs w:val="20"/>
          <w:lang w:val="en-US"/>
        </w:rPr>
        <w:br/>
        <w:br/>
      </w:r>
      <w:r>
        <w:rPr>
          <w:rFonts w:ascii="Serif" w:hAnsi="Serif"/>
          <w:b/>
          <w:bCs/>
          <w:sz w:val="20"/>
          <w:szCs w:val="20"/>
          <w:lang w:val="en-US"/>
        </w:rPr>
        <w:t>EXHIBIT A</w:t>
      </w:r>
      <w:r>
        <w:rPr>
          <w:rFonts w:ascii="Serif" w:hAnsi="Serif"/>
          <w:sz w:val="20"/>
          <w:szCs w:val="20"/>
          <w:lang w:val="en-US"/>
        </w:rPr>
        <w:br/>
      </w:r>
    </w:p>
    <w:p>
      <w:pPr>
        <w:pStyle w:val="Normal"/>
        <w:widowControl/>
        <w:suppressAutoHyphens w:val="true"/>
        <w:bidi w:val="0"/>
        <w:spacing w:lineRule="auto" w:line="360" w:before="0" w:after="0"/>
        <w:ind w:start="0" w:end="0" w:hanging="0"/>
        <w:jc w:val="both"/>
        <w:rPr>
          <w:rFonts w:ascii="Serif" w:hAnsi="Serif"/>
          <w:sz w:val="20"/>
          <w:szCs w:val="20"/>
          <w:lang w:val="en-US"/>
        </w:rPr>
      </w:pPr>
      <w:r>
        <w:rPr>
          <w:rFonts w:ascii="Serif" w:hAnsi="Serif"/>
          <w:sz w:val="20"/>
          <w:szCs w:val="20"/>
          <w:lang w:val="en-US"/>
        </w:rPr>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Sponsorship</w:t>
      </w:r>
      <w:r>
        <w:rPr>
          <w:rFonts w:ascii="Serif" w:hAnsi="Serif"/>
          <w:sz w:val="20"/>
          <w:szCs w:val="20"/>
          <w:lang w:val="en-US"/>
        </w:rPr>
        <w:t>. During the Term of this Agreement, in return for the Sponsorship Payment, the PSF agrees to identify and acknowledge Sponsor as a {{sponsorship.year}}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start="776" w:end="0" w:hanging="0"/>
        <w:jc w:val="both"/>
        <w:rPr>
          <w:lang w:val="en-US"/>
        </w:rPr>
      </w:pPr>
      <w:r>
        <w:rPr>
          <w:rFonts w:ascii="Serif" w:hAnsi="Serif"/>
          <w:sz w:val="20"/>
          <w:szCs w:val="20"/>
          <w:lang w:val="en-US"/>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start="776" w:end="0" w:hanging="0"/>
        <w:jc w:val="both"/>
        <w:rPr>
          <w:lang w:val="en-US"/>
        </w:rPr>
      </w:pPr>
      <w:r>
        <w:rPr>
          <w:rFonts w:ascii="Serif" w:hAnsi="Serif"/>
          <w:sz w:val="20"/>
          <w:szCs w:val="20"/>
          <w:lang w:val="en-US"/>
        </w:rPr>
        <w:br/>
        <w:t>The PSF’s acknowledgment may include the following:</w:t>
      </w:r>
    </w:p>
    <w:p>
      <w:pPr>
        <w:pStyle w:val="Normal"/>
        <w:widowControl/>
        <w:numPr>
          <w:ilvl w:val="0"/>
          <w:numId w:val="0"/>
        </w:numPr>
        <w:suppressAutoHyphens w:val="true"/>
        <w:bidi w:val="0"/>
        <w:spacing w:lineRule="auto" w:line="360" w:before="0" w:after="0"/>
        <w:ind w:start="1440" w:end="0" w:hanging="0"/>
        <w:jc w:val="both"/>
        <w:rPr>
          <w:lang w:val="en-US"/>
        </w:rPr>
      </w:pPr>
      <w:r>
        <w:rPr>
          <w:rFonts w:ascii="Serif" w:hAnsi="Serif"/>
          <w:sz w:val="20"/>
          <w:szCs w:val="20"/>
          <w:lang w:val="en-US"/>
        </w:rPr>
        <w:t>a)</w:t>
        <w:tab/>
        <w:t>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w:t>
      </w:r>
    </w:p>
    <w:p>
      <w:pPr>
        <w:pStyle w:val="Normal"/>
        <w:widowControl/>
        <w:numPr>
          <w:ilvl w:val="0"/>
          <w:numId w:val="0"/>
        </w:numPr>
        <w:suppressAutoHyphens w:val="true"/>
        <w:bidi w:val="0"/>
        <w:spacing w:lineRule="auto" w:line="360" w:before="0" w:after="0"/>
        <w:ind w:start="1440" w:end="0" w:hanging="0"/>
        <w:jc w:val="both"/>
        <w:rPr>
          <w:lang w:val="en-US"/>
        </w:rPr>
      </w:pPr>
      <w:r>
        <w:rPr>
          <w:rFonts w:ascii="Serif" w:hAnsi="Serif"/>
          <w:b w:val="false"/>
          <w:i w:val="false"/>
          <w:caps w:val="false"/>
          <w:smallCaps w:val="false"/>
          <w:strike w:val="false"/>
          <w:dstrike w:val="false"/>
          <w:color w:val="00000A"/>
          <w:sz w:val="20"/>
          <w:szCs w:val="20"/>
          <w:u w:val="none"/>
          <w:effect w:val="none"/>
          <w:shd w:fill="auto" w:val="clear"/>
          <w:lang w:val="en-US"/>
        </w:rPr>
        <w:t xml:space="preserve">b) </w:t>
        <w:tab/>
        <w:t>Additional acknowledgment as provided in Sponsor Benefits.</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Sponsorship Payment</w:t>
      </w:r>
      <w:r>
        <w:rPr>
          <w:rFonts w:ascii="Serif" w:hAnsi="Serif"/>
          <w:sz w:val="20"/>
          <w:szCs w:val="20"/>
          <w:lang w:val="en-US"/>
        </w:rPr>
        <w:t>. The amount of Sponsorship Payment shall be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Receipt of Payment</w:t>
      </w:r>
      <w:r>
        <w:rPr>
          <w:rFonts w:ascii="Serif" w:hAnsi="Serif"/>
          <w:sz w:val="20"/>
          <w:szCs w:val="20"/>
          <w:lang w:val="en-US"/>
        </w:rPr>
        <w:t>. Sponsor must submit full payment in order to secure Sponsor Benefits.</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Refunds</w:t>
      </w:r>
      <w:r>
        <w:rPr>
          <w:rFonts w:ascii="Serif" w:hAnsi="Serif"/>
          <w:sz w:val="20"/>
          <w:szCs w:val="20"/>
          <w:lang w:val="en-US"/>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Sponsor Benefits</w:t>
      </w:r>
      <w:r>
        <w:rPr>
          <w:rFonts w:ascii="Serif" w:hAnsi="Serif"/>
          <w:sz w:val="20"/>
          <w:szCs w:val="20"/>
          <w:lang w:val="en-US"/>
        </w:rPr>
        <w:t>. Sponsor Benefits per the Agreement are:</w:t>
      </w:r>
    </w:p>
    <w:p>
      <w:pPr>
        <w:pStyle w:val="Normal"/>
        <w:widowControl/>
        <w:numPr>
          <w:ilvl w:val="0"/>
          <w:numId w:val="0"/>
        </w:numPr>
        <w:tabs>
          <w:tab w:val="clear" w:pos="709"/>
          <w:tab w:val="left" w:pos="2084" w:leader="none"/>
        </w:tabs>
        <w:suppressAutoHyphens w:val="true"/>
        <w:bidi w:val="0"/>
        <w:spacing w:lineRule="auto" w:line="360" w:before="0" w:after="0"/>
        <w:ind w:start="1191" w:end="0" w:hanging="0"/>
        <w:jc w:val="start"/>
        <w:rPr>
          <w:lang w:val="en-US"/>
        </w:rPr>
      </w:pPr>
      <w:r>
        <w:rPr>
          <w:rFonts w:ascii="Serif" w:hAnsi="Serif"/>
          <w:sz w:val="20"/>
          <w:szCs w:val="20"/>
          <w:lang w:val="en-US"/>
        </w:rPr>
        <w:t>1. Acknowledgement as described under “Sponsorship” above.</w:t>
      </w:r>
    </w:p>
    <w:p>
      <w:pPr>
        <w:pStyle w:val="Normal"/>
        <w:widowControl/>
        <w:numPr>
          <w:ilvl w:val="0"/>
          <w:numId w:val="0"/>
        </w:numPr>
        <w:suppressAutoHyphens w:val="true"/>
        <w:bidi w:val="0"/>
        <w:spacing w:lineRule="auto" w:line="360" w:before="0" w:after="0"/>
        <w:ind w:start="1191" w:end="0" w:hanging="0"/>
        <w:jc w:val="start"/>
        <w:rPr>
          <w:lang w:val="en-US"/>
        </w:rPr>
      </w:pPr>
      <w:r>
        <w:rPr>
          <w:rFonts w:ascii="Serif" w:hAnsi="Serif"/>
          <w:sz w:val="20"/>
          <w:szCs w:val="20"/>
          <w:lang w:val="en-US"/>
        </w:rPr>
        <w:t>{%for benefit in benefits%}{{loop.</w:t>
      </w:r>
      <w:r>
        <w:rPr>
          <w:rFonts w:eastAsia="Noto Serif CJK SC" w:cs="Lohit Devanagari" w:ascii="Serif" w:hAnsi="Serif"/>
          <w:color w:val="auto"/>
          <w:kern w:val="2"/>
          <w:sz w:val="20"/>
          <w:szCs w:val="20"/>
          <w:lang w:val="en-US" w:eastAsia="zh-CN" w:bidi="hi-IN"/>
        </w:rPr>
        <w:t>index</w:t>
      </w:r>
      <w:r>
        <w:rPr>
          <w:rFonts w:ascii="Serif" w:hAnsi="Serif"/>
          <w:sz w:val="20"/>
          <w:szCs w:val="20"/>
          <w:lang w:val="en-US"/>
        </w:rPr>
        <w:t xml:space="preserve"> + 1}}. {{benefit}}{{“\n”}}{%endfor%}{%if legal_clauses%}</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Legal Clauses</w:t>
      </w:r>
      <w:r>
        <w:rPr>
          <w:rFonts w:ascii="Serif" w:hAnsi="Serif"/>
          <w:b w:val="false"/>
          <w:bCs w:val="false"/>
          <w:sz w:val="20"/>
          <w:szCs w:val="20"/>
          <w:lang w:val="en-US"/>
        </w:rPr>
        <w:t xml:space="preserve">. Related legal clauses are: </w:t>
      </w:r>
    </w:p>
    <w:p>
      <w:pPr>
        <w:pStyle w:val="Normal"/>
        <w:widowControl/>
        <w:numPr>
          <w:ilvl w:val="0"/>
          <w:numId w:val="0"/>
        </w:numPr>
        <w:tabs>
          <w:tab w:val="clear" w:pos="709"/>
          <w:tab w:val="left" w:pos="644" w:leader="none"/>
        </w:tabs>
        <w:suppressAutoHyphens w:val="true"/>
        <w:bidi w:val="0"/>
        <w:spacing w:lineRule="auto" w:line="360" w:before="0" w:after="0"/>
        <w:ind w:start="1174" w:end="0" w:hanging="0"/>
        <w:jc w:val="start"/>
        <w:rPr>
          <w:lang w:val="en-US"/>
        </w:rPr>
      </w:pPr>
      <w:r>
        <w:rPr>
          <w:rFonts w:ascii="Serif" w:hAnsi="Serif"/>
          <w:b w:val="false"/>
          <w:bCs w:val="false"/>
          <w:sz w:val="20"/>
          <w:szCs w:val="20"/>
          <w:lang w:val="en-US"/>
        </w:rPr>
        <w:t>{%for clause in legal_clauses%}{{loop.index}}. {{clause}}{{“\n”}}{%endfor%}{%endif%}</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 w:name="Serif">
    <w:charset w:val="01" w:characterSet="utf-8"/>
    <w:family w:val="roman"/>
    <w:pitch w:val="variable"/>
  </w:font>
  <w:font w:name="Times-Roman">
    <w:altName w:val="Times New Roman"/>
    <w:charset w:val="01" w:characterSet="utf-8"/>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start"/>
      <w:pPr>
        <w:tabs>
          <w:tab w:val="num" w:pos="720"/>
        </w:tabs>
        <w:ind w:start="720" w:hanging="360"/>
      </w:pPr>
      <w:rPr/>
    </w:lvl>
    <w:lvl w:ilvl="1">
      <w:start w:val="1"/>
      <w:numFmt w:val="lowerLetter"/>
      <w:lvlText w:val=" %2)"/>
      <w:lvlJc w:val="start"/>
      <w:pPr>
        <w:tabs>
          <w:tab w:val="num" w:pos="1080"/>
        </w:tabs>
        <w:ind w:start="1080" w:hanging="360"/>
      </w:pPr>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character" w:styleId="VisitedInternetLink">
    <w:name w:val="FollowedHyperlink"/>
    <w:qFormat/>
    <w:rPr>
      <w:color w:val="800000"/>
      <w:u w:val="single"/>
      <w:lang w:eastAsia="zxx" w:bidi="zxx"/>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LibreOffice/7.4.5.1$MacOSX_X86_64 LibreOffice_project/9c0871452b3918c1019dde9bfac75448afc4b57f</Application>
  <AppVersion>15.0000</AppVersion>
  <Pages>4</Pages>
  <Words>763</Words>
  <Characters>4729</Characters>
  <CharactersWithSpaces>5495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2022-07-27T17:06:37Z</dcterms:created>
  <dc:creator>PSF</dc:creator>
  <dc:description/>
  <dc:language>en-US</dc:language>
  <cp:lastModifiedBy/>
  <dcterms:modified xsi:type="dcterms:W3CDTF">2023-12-19T14:46:10Z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