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a1a2e"/>
          <w:sz w:val="56"/>
          <w:szCs w:val="56"/>
        </w:rPr>
        <w:t xml:space="preserve">STRIVO</w:t>
      </w:r>
    </w:p>
    <w:p>
      <w:pPr>
        <w:spacing w:after="40" w:before="120"/>
        <w:jc w:val="center"/>
      </w:pPr>
      <w:r>
        <w:rPr>
          <w:b/>
          <w:bCs/>
          <w:color w:val="463366"/>
          <w:sz w:val="32"/>
          <w:szCs w:val="32"/>
        </w:rPr>
        <w:t xml:space="preserve">Product Requirements Document (PRD)</w:t>
      </w:r>
    </w:p>
    <w:p>
      <w:pPr>
        <w:spacing w:after="700"/>
        <w:jc w:val="center"/>
      </w:pPr>
      <w:r>
        <w:rPr>
          <w:i/>
          <w:iCs/>
          <w:color w:val="6b6b6b"/>
          <w:sz w:val="22"/>
          <w:szCs w:val="22"/>
        </w:rPr>
        <w:t xml:space="preserve">What Strivo is, who it's for, and what it does — as built today</w:t>
      </w:r>
    </w:p>
    <w:p>
      <w:pPr>
        <w:spacing w:after="80"/>
        <w:jc w:val="center"/>
      </w:pPr>
      <w:r>
        <w:rPr>
          <w:sz w:val="21"/>
          <w:szCs w:val="21"/>
        </w:rPr>
        <w:t xml:space="preserve">strivo.ai — AI-powered personal career memory app</w:t>
      </w:r>
    </w:p>
    <w:p>
      <w:pPr>
        <w:spacing w:after="700"/>
        <w:jc w:val="center"/>
      </w:pPr>
      <w:r>
        <w:rPr>
          <w:sz w:val="21"/>
          <w:szCs w:val="21"/>
        </w:rPr>
        <w:t xml:space="preserve">Prepared: August 23, 2026</w:t>
      </w:r>
    </w:p>
    <w:p>
      <w:pPr>
        <w:spacing w:after="160" w:line="276"/>
      </w:pPr>
      <w:r>
        <w:rPr>
          <w:i/>
          <w:iCs/>
          <w:color w:val="555555"/>
          <w:sz w:val="21"/>
          <w:szCs w:val="21"/>
        </w:rPr>
        <w:t xml:space="preserve">This PRD documents Strivo as it exists in production today, not a pre-build proposal. It is written for anyone who needs to understand the product's purpose and scope quickly — a new contributor, a potential collaborator, or the founder's own future reference.</w:t>
      </w:r>
    </w:p>
    <w:p>
      <w:r>
        <w:br w:type="page"/>
      </w:r>
    </w:p>
    <w:p>
      <w:pPr>
        <w:pStyle w:val="Heading1"/>
        <w:spacing w:after="160" w:before="360"/>
      </w:pPr>
      <w:r>
        <w:t xml:space="preserve">1. Problem Statement</w:t>
      </w:r>
    </w:p>
    <w:p>
      <w:pPr>
        <w:spacing w:after="160" w:line="276"/>
      </w:pPr>
      <w:r>
        <w:rPr>
          <w:sz w:val="21"/>
          <w:szCs w:val="21"/>
        </w:rPr>
        <w:t xml:space="preserve">Working professionals accumulate real accomplishments, decisions, and stories over the course of their careers — a hard negotiation handled well, a project turned around, a piece of critical feedback acted on. In the moment these are easy to recall. Months later, exactly when they matter most — an interview, a performance review, a resume rewrite — most of that detail has faded. People end up either under-selling themselves with vague, generic answers, or spending hours trying to reconstruct specifics they've already forgotten.</w:t>
      </w:r>
    </w:p>
    <w:p>
      <w:pPr>
        <w:spacing w:after="160" w:line="276"/>
      </w:pPr>
      <w:r>
        <w:rPr>
          <w:sz w:val="21"/>
          <w:szCs w:val="21"/>
        </w:rPr>
        <w:t xml:space="preserve">Strivo's premise: capture these moments once, in the easiest possible way (talking, not writing), and let an AI that actually knows your specific history surface the right story at the right time.</w:t>
      </w:r>
    </w:p>
    <w:p>
      <w:pPr>
        <w:pStyle w:val="Heading1"/>
        <w:spacing w:after="160" w:before="360"/>
      </w:pPr>
      <w:r>
        <w:t xml:space="preserve">2. Target Users</w:t>
      </w:r>
    </w:p>
    <w:p>
      <w:pPr>
        <w:pStyle w:val="ListParagraph"/>
        <w:numPr>
          <w:ilvl w:val="0"/>
          <w:numId w:val="2"/>
        </w:numPr>
        <w:spacing w:after="100" w:line="276"/>
      </w:pPr>
      <w:r>
        <w:rPr>
          <w:sz w:val="21"/>
          <w:szCs w:val="21"/>
        </w:rPr>
        <w:t xml:space="preserve">Working professionals actively job-searching or interviewing, who want concrete, specific stories rather than generic interview answers.</w:t>
      </w:r>
    </w:p>
    <w:p>
      <w:pPr>
        <w:pStyle w:val="ListParagraph"/>
        <w:numPr>
          <w:ilvl w:val="0"/>
          <w:numId w:val="2"/>
        </w:numPr>
        <w:spacing w:after="100" w:line="276"/>
      </w:pPr>
      <w:r>
        <w:rPr>
          <w:sz w:val="21"/>
          <w:szCs w:val="21"/>
        </w:rPr>
        <w:t xml:space="preserve">Employees preparing for a performance review who need to reconstruct a list of real accomplishments from the past cycle.</w:t>
      </w:r>
    </w:p>
    <w:p>
      <w:pPr>
        <w:pStyle w:val="ListParagraph"/>
        <w:numPr>
          <w:ilvl w:val="0"/>
          <w:numId w:val="2"/>
        </w:numPr>
        <w:spacing w:after="100" w:line="276"/>
      </w:pPr>
      <w:r>
        <w:rPr>
          <w:sz w:val="21"/>
          <w:szCs w:val="21"/>
        </w:rPr>
        <w:t xml:space="preserve">Anyone updating a resume who struggles to turn vague job duties into specific, quantified bullet points.</w:t>
      </w:r>
    </w:p>
    <w:p>
      <w:pPr>
        <w:pStyle w:val="ListParagraph"/>
        <w:numPr>
          <w:ilvl w:val="0"/>
          <w:numId w:val="2"/>
        </w:numPr>
        <w:spacing w:after="100" w:line="276"/>
      </w:pPr>
      <w:r>
        <w:rPr>
          <w:sz w:val="21"/>
          <w:szCs w:val="21"/>
        </w:rPr>
        <w:t xml:space="preserve">People who think and express themselves more naturally out loud than in writing — the app is built around voice-first capture.</w:t>
      </w:r>
    </w:p>
    <w:p>
      <w:pPr>
        <w:pStyle w:val="ListParagraph"/>
        <w:numPr>
          <w:ilvl w:val="0"/>
          <w:numId w:val="2"/>
        </w:numPr>
        <w:spacing w:after="100" w:line="276"/>
      </w:pPr>
      <w:r>
        <w:rPr>
          <w:sz w:val="21"/>
          <w:szCs w:val="21"/>
        </w:rPr>
        <w:t xml:space="preserve">Primary geography/language: built and marketed for both English- and Hindi-speaking users (see §5, multilingual retrieval).</w:t>
      </w:r>
    </w:p>
    <w:p>
      <w:pPr>
        <w:pStyle w:val="Heading1"/>
        <w:spacing w:after="160" w:before="360"/>
      </w:pPr>
      <w:r>
        <w:t xml:space="preserve">3. Product Vision &amp; Value Proposition</w:t>
      </w:r>
    </w:p>
    <w:p>
      <w:pPr>
        <w:spacing w:after="160" w:line="276"/>
      </w:pPr>
      <w:r>
        <w:rPr>
          <w:sz w:val="21"/>
          <w:szCs w:val="21"/>
        </w:rPr>
        <w:t xml:space="preserve">“Your personal AI, built from your own experiences.” Strivo is not a generic resume-builder template or a generic interview-prep chatbot — every answer it gives is grounded in the user's own recorded memories. The product's differentiation is entirely in the personalization: the AI cannot say anything about the user's career it wasn't told, by that user, in their own words.</w:t>
      </w:r>
    </w:p>
    <w:p>
      <w:pPr>
        <w:pStyle w:val="Heading1"/>
        <w:spacing w:after="160" w:before="360"/>
      </w:pPr>
      <w:r>
        <w:t xml:space="preserve">4. Core Features (as built)</w:t>
      </w:r>
    </w:p>
    <w:p>
      <w:pPr>
        <w:pStyle w:val="Heading2"/>
        <w:spacing w:after="120" w:before="260"/>
      </w:pPr>
      <w:r>
        <w:t xml:space="preserve">4.1 Record</w:t>
      </w:r>
    </w:p>
    <w:p>
      <w:pPr>
        <w:spacing w:after="160" w:line="276"/>
      </w:pPr>
      <w:r>
        <w:rPr>
          <w:sz w:val="21"/>
          <w:szCs w:val="21"/>
        </w:rPr>
        <w:t xml:space="preserve">The primary capture mechanism. Three ways to create a memory:</w:t>
      </w:r>
    </w:p>
    <w:p>
      <w:pPr>
        <w:pStyle w:val="ListParagraph"/>
        <w:numPr>
          <w:ilvl w:val="0"/>
          <w:numId w:val="2"/>
        </w:numPr>
        <w:spacing w:after="100" w:line="276"/>
      </w:pPr>
      <w:r>
        <w:rPr>
          <w:sz w:val="21"/>
          <w:szCs w:val="21"/>
        </w:rPr>
        <w:t xml:space="preserve">Voice recording — captured directly in the app, capped at 10 minutes per recording stretch, then transcribed.</w:t>
      </w:r>
    </w:p>
    <w:p>
      <w:pPr>
        <w:pStyle w:val="ListParagraph"/>
        <w:numPr>
          <w:ilvl w:val="0"/>
          <w:numId w:val="2"/>
        </w:numPr>
        <w:spacing w:after="100" w:line="276"/>
      </w:pPr>
      <w:r>
        <w:rPr>
          <w:sz w:val="21"/>
          <w:szCs w:val="21"/>
        </w:rPr>
        <w:t xml:space="preserve">File upload — PDF, DOCX, PPTX, or XLSX, up to 2MB, with text extracted server-side.</w:t>
      </w:r>
    </w:p>
    <w:p>
      <w:pPr>
        <w:pStyle w:val="ListParagraph"/>
        <w:numPr>
          <w:ilvl w:val="0"/>
          <w:numId w:val="2"/>
        </w:numPr>
        <w:spacing w:after="100" w:line="276"/>
      </w:pPr>
      <w:r>
        <w:rPr>
          <w:sz w:val="21"/>
          <w:szCs w:val="21"/>
        </w:rPr>
        <w:t xml:space="preserve">Direct text entry.</w:t>
      </w:r>
    </w:p>
    <w:p>
      <w:pPr>
        <w:spacing w:after="160" w:line="276"/>
      </w:pPr>
      <w:r>
        <w:rPr>
          <w:sz w:val="21"/>
          <w:szCs w:val="21"/>
        </w:rPr>
        <w:t xml:space="preserve">Every memory, regardless of source, is run through AI metadata generation: a title, summary, category, tags, and key points are generated automatically, plus an embedding vector and an always-English “search gloss” used for retrieval (see §5).</w:t>
      </w:r>
    </w:p>
    <w:p>
      <w:pPr>
        <w:pStyle w:val="Heading2"/>
        <w:spacing w:after="120" w:before="260"/>
      </w:pPr>
      <w:r>
        <w:t xml:space="preserve">4.2 Memories</w:t>
      </w:r>
    </w:p>
    <w:p>
      <w:pPr>
        <w:spacing w:after="160" w:line="276"/>
      </w:pPr>
      <w:r>
        <w:rPr>
          <w:sz w:val="21"/>
          <w:szCs w:val="21"/>
        </w:rPr>
        <w:t xml:space="preserve">A searchable, filterable library of everything the user has recorded. Each memory shows its source (voice / file / text), category, and can be edited, duplicated, or deleted.</w:t>
      </w:r>
    </w:p>
    <w:p>
      <w:pPr>
        <w:pStyle w:val="Heading2"/>
        <w:spacing w:after="120" w:before="260"/>
      </w:pPr>
      <w:r>
        <w:t xml:space="preserve">4.3 Chats — the AI career coach</w:t>
      </w:r>
    </w:p>
    <w:p>
      <w:pPr>
        <w:spacing w:after="160" w:line="276"/>
      </w:pPr>
      <w:r>
        <w:rPr>
          <w:sz w:val="21"/>
          <w:szCs w:val="21"/>
        </w:rPr>
        <w:t xml:space="preserve">The core interaction loop: the user asks a career-related question (or picks a Quick Action), and the AI retrieves the user's most relevant memories, then answers grounded in them, showing which memories it drew from (“Relevant Memories,” scoped to the latest answer, not the whole conversation).</w:t>
      </w:r>
    </w:p>
    <w:p>
      <w:pPr>
        <w:spacing w:after="160" w:line="276"/>
      </w:pPr>
      <w:r>
        <w:rPr>
          <w:sz w:val="21"/>
          <w:szCs w:val="21"/>
        </w:rPr>
        <w:t xml:space="preserve">Five conversation categories drive both Quick Actions on Home and chat organization:</w:t>
      </w:r>
    </w:p>
    <w:p>
      <w:pPr>
        <w:pStyle w:val="ListParagraph"/>
        <w:numPr>
          <w:ilvl w:val="0"/>
          <w:numId w:val="2"/>
        </w:numPr>
        <w:spacing w:after="100" w:line="276"/>
      </w:pPr>
      <w:r>
        <w:rPr>
          <w:b/>
          <w:bCs/>
          <w:sz w:val="21"/>
          <w:szCs w:val="21"/>
        </w:rPr>
        <w:t xml:space="preserve">Interview</w:t>
      </w:r>
      <w:r>
        <w:rPr>
          <w:sz w:val="21"/>
          <w:szCs w:val="21"/>
        </w:rPr>
        <w:t xml:space="preserve"> — “Find the right stories and examples.”</w:t>
      </w:r>
    </w:p>
    <w:p>
      <w:pPr>
        <w:pStyle w:val="ListParagraph"/>
        <w:numPr>
          <w:ilvl w:val="0"/>
          <w:numId w:val="2"/>
        </w:numPr>
        <w:spacing w:after="100" w:line="276"/>
      </w:pPr>
      <w:r>
        <w:rPr>
          <w:b/>
          <w:bCs/>
          <w:sz w:val="21"/>
          <w:szCs w:val="21"/>
        </w:rPr>
        <w:t xml:space="preserve">Resume</w:t>
      </w:r>
      <w:r>
        <w:rPr>
          <w:sz w:val="21"/>
          <w:szCs w:val="21"/>
        </w:rPr>
        <w:t xml:space="preserve"> — “Create strong bullet points and impact.”</w:t>
      </w:r>
    </w:p>
    <w:p>
      <w:pPr>
        <w:pStyle w:val="ListParagraph"/>
        <w:numPr>
          <w:ilvl w:val="0"/>
          <w:numId w:val="2"/>
        </w:numPr>
        <w:spacing w:after="100" w:line="276"/>
      </w:pPr>
      <w:r>
        <w:rPr>
          <w:b/>
          <w:bCs/>
          <w:sz w:val="21"/>
          <w:szCs w:val="21"/>
        </w:rPr>
        <w:t xml:space="preserve">Performance Review</w:t>
      </w:r>
      <w:r>
        <w:rPr>
          <w:sz w:val="21"/>
          <w:szCs w:val="21"/>
        </w:rPr>
        <w:t xml:space="preserve"> — “Highlight your achievements and growth.”</w:t>
      </w:r>
    </w:p>
    <w:p>
      <w:pPr>
        <w:pStyle w:val="ListParagraph"/>
        <w:numPr>
          <w:ilvl w:val="0"/>
          <w:numId w:val="2"/>
        </w:numPr>
        <w:spacing w:after="100" w:line="276"/>
      </w:pPr>
      <w:r>
        <w:rPr>
          <w:b/>
          <w:bCs/>
          <w:sz w:val="21"/>
          <w:szCs w:val="21"/>
        </w:rPr>
        <w:t xml:space="preserve">Leadership</w:t>
      </w:r>
      <w:r>
        <w:rPr>
          <w:sz w:val="21"/>
          <w:szCs w:val="21"/>
        </w:rPr>
        <w:t xml:space="preserve"> — “Discover moments that highlight your leadership.”</w:t>
      </w:r>
    </w:p>
    <w:p>
      <w:pPr>
        <w:pStyle w:val="ListParagraph"/>
        <w:numPr>
          <w:ilvl w:val="0"/>
          <w:numId w:val="2"/>
        </w:numPr>
        <w:spacing w:after="100" w:line="276"/>
      </w:pPr>
      <w:r>
        <w:rPr>
          <w:b/>
          <w:bCs/>
          <w:sz w:val="21"/>
          <w:szCs w:val="21"/>
        </w:rPr>
        <w:t xml:space="preserve">Others</w:t>
      </w:r>
      <w:r>
        <w:rPr>
          <w:sz w:val="21"/>
          <w:szCs w:val="21"/>
        </w:rPr>
        <w:t xml:space="preserve"> — general career chat / anything else.</w:t>
      </w:r>
    </w:p>
    <w:p>
      <w:pPr>
        <w:pStyle w:val="Heading2"/>
        <w:spacing w:after="120" w:before="260"/>
      </w:pPr>
      <w:r>
        <w:t xml:space="preserve">4.4 Home</w:t>
      </w:r>
    </w:p>
    <w:p>
      <w:pPr>
        <w:spacing w:after="160" w:line="276"/>
      </w:pPr>
      <w:r>
        <w:rPr>
          <w:sz w:val="21"/>
          <w:szCs w:val="21"/>
        </w:rPr>
        <w:t xml:space="preserve">Landing screen after sign-in: greets the user by name, surfaces the five Quick Actions above (each starts a pre-titled chat), and shows any active admin-broadcast “nudge” message.</w:t>
      </w:r>
    </w:p>
    <w:p>
      <w:pPr>
        <w:pStyle w:val="Heading2"/>
        <w:spacing w:after="120" w:before="260"/>
      </w:pPr>
      <w:r>
        <w:t xml:space="preserve">4.5 Settings</w:t>
      </w:r>
    </w:p>
    <w:p>
      <w:pPr>
        <w:pStyle w:val="ListParagraph"/>
        <w:numPr>
          <w:ilvl w:val="0"/>
          <w:numId w:val="2"/>
        </w:numPr>
        <w:spacing w:after="100" w:line="276"/>
      </w:pPr>
      <w:r>
        <w:rPr>
          <w:sz w:val="21"/>
          <w:szCs w:val="21"/>
        </w:rPr>
        <w:t xml:space="preserve">Profile — name (editable), member-since date, sign-out, delete account.</w:t>
      </w:r>
    </w:p>
    <w:p>
      <w:pPr>
        <w:pStyle w:val="ListParagraph"/>
        <w:numPr>
          <w:ilvl w:val="0"/>
          <w:numId w:val="2"/>
        </w:numPr>
        <w:spacing w:after="100" w:line="276"/>
      </w:pPr>
      <w:r>
        <w:rPr>
          <w:sz w:val="21"/>
          <w:szCs w:val="21"/>
        </w:rPr>
        <w:t xml:space="preserve">Subscription — trial/paid status, pricing.</w:t>
      </w:r>
    </w:p>
    <w:p>
      <w:pPr>
        <w:pStyle w:val="ListParagraph"/>
        <w:numPr>
          <w:ilvl w:val="0"/>
          <w:numId w:val="2"/>
        </w:numPr>
        <w:spacing w:after="100" w:line="276"/>
      </w:pPr>
      <w:r>
        <w:rPr>
          <w:sz w:val="21"/>
          <w:szCs w:val="21"/>
        </w:rPr>
        <w:t xml:space="preserve">Help &amp; Support — contact form, routed to the admin panel's Support inbox.</w:t>
      </w:r>
    </w:p>
    <w:p>
      <w:pPr>
        <w:pStyle w:val="ListParagraph"/>
        <w:numPr>
          <w:ilvl w:val="0"/>
          <w:numId w:val="2"/>
        </w:numPr>
        <w:spacing w:after="100" w:line="276"/>
      </w:pPr>
      <w:r>
        <w:rPr>
          <w:sz w:val="21"/>
          <w:szCs w:val="21"/>
        </w:rPr>
        <w:t xml:space="preserve">About — product info.</w:t>
      </w:r>
    </w:p>
    <w:p>
      <w:pPr>
        <w:pStyle w:val="Heading2"/>
        <w:spacing w:after="120" w:before="260"/>
      </w:pPr>
      <w:r>
        <w:t xml:space="preserve">4.6 Native Android app</w:t>
      </w:r>
    </w:p>
    <w:p>
      <w:pPr>
        <w:spacing w:after="160" w:line="276"/>
      </w:pPr>
      <w:r>
        <w:rPr>
          <w:sz w:val="21"/>
          <w:szCs w:val="21"/>
        </w:rPr>
        <w:t xml:space="preserve">A live WebView wrapper (via Capacitor) around the same web app at strivo.ai/app — not a separately-bundled build, so ordinary web deploys reach the app immediately with no store resubmission needed. Adds native push notifications (broadcast “nudges” composed by the admin, deep-linking to Record) on top of the web feature set.</w:t>
      </w:r>
    </w:p>
    <w:p>
      <w:pPr>
        <w:pStyle w:val="Heading2"/>
        <w:spacing w:after="120" w:before="260"/>
      </w:pPr>
      <w:r>
        <w:t xml:space="preserve">4.7 Marketing site &amp; blog</w:t>
      </w:r>
    </w:p>
    <w:p>
      <w:pPr>
        <w:spacing w:after="160" w:line="276"/>
      </w:pPr>
      <w:r>
        <w:rPr>
          <w:sz w:val="21"/>
          <w:szCs w:val="21"/>
        </w:rPr>
        <w:t xml:space="preserve">A public marketing homepage at the root domain (strivo.ai) distinct in visual style from the in-app product, plus an SEO-oriented blog (strivo.ai/blog) with new posts published daily via an automated task, aimed at career/interview/resume search terms.</w:t>
      </w:r>
    </w:p>
    <w:p>
      <w:pPr>
        <w:pStyle w:val="Heading1"/>
        <w:spacing w:after="160" w:before="360"/>
      </w:pPr>
      <w:r>
        <w:t xml:space="preserve">5. Notable Product Behaviors Worth Documenting</w:t>
      </w:r>
    </w:p>
    <w:p>
      <w:pPr>
        <w:pStyle w:val="ListParagraph"/>
        <w:numPr>
          <w:ilvl w:val="0"/>
          <w:numId w:val="2"/>
        </w:numPr>
        <w:spacing w:after="100" w:line="276"/>
      </w:pPr>
      <w:r>
        <w:rPr>
          <w:sz w:val="21"/>
          <w:szCs w:val="21"/>
        </w:rPr>
        <w:t xml:space="preserve">Bilingual retrieval: a memory recorded in Hindi can surface for an English question and vice versa — the app translates queries and generates an English “gloss” of every memory specifically to make this work, rather than relying on an embedding model's native cross-lingual ability, which the team found unreliable for short, informal, voice-transcribed text.</w:t>
      </w:r>
    </w:p>
    <w:p>
      <w:pPr>
        <w:pStyle w:val="ListParagraph"/>
        <w:numPr>
          <w:ilvl w:val="0"/>
          <w:numId w:val="2"/>
        </w:numPr>
        <w:spacing w:after="100" w:line="276"/>
      </w:pPr>
      <w:r>
        <w:rPr>
          <w:sz w:val="21"/>
          <w:szCs w:val="21"/>
        </w:rPr>
        <w:t xml:space="preserve">Relevance is intentionally conservative: retrieval requires a fairly high similarity score (or a strong score plus literal keyword overlap) before a memory is considered relevant enough to show — tuned after finding the AI was pulling in loosely-related memories at looser thresholds.</w:t>
      </w:r>
    </w:p>
    <w:p>
      <w:pPr>
        <w:pStyle w:val="ListParagraph"/>
        <w:numPr>
          <w:ilvl w:val="0"/>
          <w:numId w:val="2"/>
        </w:numPr>
        <w:spacing w:after="100" w:line="276"/>
      </w:pPr>
      <w:r>
        <w:rPr>
          <w:sz w:val="21"/>
          <w:szCs w:val="21"/>
        </w:rPr>
        <w:t xml:space="preserve">The AI's system prompt is deliberately built to ask a clarifying question before searching memories where the request is ambiguous, rather than guessing.</w:t>
      </w:r>
    </w:p>
    <w:p>
      <w:pPr>
        <w:pStyle w:val="Heading1"/>
        <w:spacing w:after="160" w:before="360"/>
      </w:pPr>
      <w:r>
        <w:t xml:space="preserve">6. Monetization</w:t>
      </w:r>
    </w:p>
    <w:p>
      <w:pPr>
        <w:spacing w:after="160" w:line="276"/>
      </w:pPr>
      <w:r>
        <w:rPr>
          <w:sz w:val="21"/>
          <w:szCs w:val="21"/>
        </w:rPr>
        <w:t xml:space="preserve">Pricing is defined in code as the single source of truth (src/lib/repo/users.ts):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200"/>
      </w:tblGrid>
      <w:tr>
        <w:trPr>
          <w:tblHeader/>
        </w:trPr>
        <w:tc>
          <w:tcPr>
            <w:tcW w:type="dxa" w:w="2400"/>
            <w:shd w:fill="EFEAFA" w:val="clear"/>
            <w:tcMar>
              <w:top w:type="dxa" w:w="80"/>
              <w:left w:type="dxa" w:w="100"/>
              <w:bottom w:type="dxa" w:w="80"/>
              <w:right w:type="dxa" w:w="100"/>
            </w:tcMar>
          </w:tcPr>
          <w:p>
            <w:r>
              <w:rPr>
                <w:b/>
                <w:bCs/>
                <w:sz w:val="19"/>
                <w:szCs w:val="19"/>
              </w:rPr>
              <w:t xml:space="preserve">Plan</w:t>
            </w:r>
          </w:p>
        </w:tc>
        <w:tc>
          <w:tcPr>
            <w:tcW w:type="dxa" w:w="2600"/>
            <w:shd w:fill="EFEAFA" w:val="clear"/>
            <w:tcMar>
              <w:top w:type="dxa" w:w="80"/>
              <w:left w:type="dxa" w:w="100"/>
              <w:bottom w:type="dxa" w:w="80"/>
              <w:right w:type="dxa" w:w="100"/>
            </w:tcMar>
          </w:tcPr>
          <w:p>
            <w:r>
              <w:rPr>
                <w:b/>
                <w:bCs/>
                <w:sz w:val="19"/>
                <w:szCs w:val="19"/>
              </w:rPr>
              <w:t xml:space="preserve">Price</w:t>
            </w:r>
          </w:p>
        </w:tc>
        <w:tc>
          <w:tcPr>
            <w:tcW w:type="dxa" w:w="4200"/>
            <w:shd w:fill="EFEAFA" w:val="clear"/>
            <w:tcMar>
              <w:top w:type="dxa" w:w="80"/>
              <w:left w:type="dxa" w:w="100"/>
              <w:bottom w:type="dxa" w:w="80"/>
              <w:right w:type="dxa" w:w="100"/>
            </w:tcMar>
          </w:tcPr>
          <w:p>
            <w:r>
              <w:rPr>
                <w:b/>
                <w:bCs/>
                <w:sz w:val="19"/>
                <w:szCs w:val="19"/>
              </w:rPr>
              <w:t xml:space="preserve">Notes</w:t>
            </w:r>
          </w:p>
        </w:tc>
      </w:tr>
      <w:tr>
        <w:tc>
          <w:tcPr>
            <w:tcW w:type="dxa" w:w="2400"/>
            <w:tcMar>
              <w:top w:type="dxa" w:w="80"/>
              <w:left w:type="dxa" w:w="100"/>
              <w:bottom w:type="dxa" w:w="80"/>
              <w:right w:type="dxa" w:w="100"/>
            </w:tcMar>
          </w:tcPr>
          <w:p>
            <w:r>
              <w:rPr>
                <w:b w:val="false"/>
                <w:bCs w:val="false"/>
                <w:sz w:val="19"/>
                <w:szCs w:val="19"/>
              </w:rPr>
              <w:t xml:space="preserve">Trial</w:t>
            </w:r>
          </w:p>
        </w:tc>
        <w:tc>
          <w:tcPr>
            <w:tcW w:type="dxa" w:w="2600"/>
            <w:tcMar>
              <w:top w:type="dxa" w:w="80"/>
              <w:left w:type="dxa" w:w="100"/>
              <w:bottom w:type="dxa" w:w="80"/>
              <w:right w:type="dxa" w:w="100"/>
            </w:tcMar>
          </w:tcPr>
          <w:p>
            <w:r>
              <w:rPr>
                <w:b w:val="false"/>
                <w:bCs w:val="false"/>
                <w:sz w:val="19"/>
                <w:szCs w:val="19"/>
              </w:rPr>
              <w:t xml:space="preserve">Free, 2 months</w:t>
            </w:r>
          </w:p>
        </w:tc>
        <w:tc>
          <w:tcPr>
            <w:tcW w:type="dxa" w:w="4200"/>
            <w:tcMar>
              <w:top w:type="dxa" w:w="80"/>
              <w:left w:type="dxa" w:w="100"/>
              <w:bottom w:type="dxa" w:w="80"/>
              <w:right w:type="dxa" w:w="100"/>
            </w:tcMar>
          </w:tcPr>
          <w:p>
            <w:r>
              <w:rPr>
                <w:b w:val="false"/>
                <w:bCs w:val="false"/>
                <w:sz w:val="19"/>
                <w:szCs w:val="19"/>
              </w:rPr>
              <w:t xml:space="preserve">Starts automatically at signup.</w:t>
            </w:r>
          </w:p>
        </w:tc>
      </w:tr>
      <w:tr>
        <w:tc>
          <w:tcPr>
            <w:tcW w:type="dxa" w:w="2400"/>
            <w:tcMar>
              <w:top w:type="dxa" w:w="80"/>
              <w:left w:type="dxa" w:w="100"/>
              <w:bottom w:type="dxa" w:w="80"/>
              <w:right w:type="dxa" w:w="100"/>
            </w:tcMar>
          </w:tcPr>
          <w:p>
            <w:r>
              <w:rPr>
                <w:b w:val="false"/>
                <w:bCs w:val="false"/>
                <w:sz w:val="19"/>
                <w:szCs w:val="19"/>
              </w:rPr>
              <w:t xml:space="preserve">Monthly</w:t>
            </w:r>
          </w:p>
        </w:tc>
        <w:tc>
          <w:tcPr>
            <w:tcW w:type="dxa" w:w="2600"/>
            <w:tcMar>
              <w:top w:type="dxa" w:w="80"/>
              <w:left w:type="dxa" w:w="100"/>
              <w:bottom w:type="dxa" w:w="80"/>
              <w:right w:type="dxa" w:w="100"/>
            </w:tcMar>
          </w:tcPr>
          <w:p>
            <w:r>
              <w:rPr>
                <w:b w:val="false"/>
                <w:bCs w:val="false"/>
                <w:sz w:val="19"/>
                <w:szCs w:val="19"/>
              </w:rPr>
              <w:t xml:space="preserve">$6.99/month</w:t>
            </w:r>
          </w:p>
        </w:tc>
        <w:tc>
          <w:tcPr>
            <w:tcW w:type="dxa" w:w="4200"/>
            <w:tcMar>
              <w:top w:type="dxa" w:w="80"/>
              <w:left w:type="dxa" w:w="100"/>
              <w:bottom w:type="dxa" w:w="80"/>
              <w:right w:type="dxa" w:w="100"/>
            </w:tcMar>
          </w:tcPr>
          <w:p>
            <w:r>
              <w:rPr>
                <w:b w:val="false"/>
                <w:bCs w:val="false"/>
                <w:sz w:val="19"/>
                <w:szCs w:val="19"/>
              </w:rPr>
              <w:t xml:space="preserve"/>
            </w:r>
          </w:p>
        </w:tc>
      </w:tr>
      <w:tr>
        <w:tc>
          <w:tcPr>
            <w:tcW w:type="dxa" w:w="2400"/>
            <w:tcMar>
              <w:top w:type="dxa" w:w="80"/>
              <w:left w:type="dxa" w:w="100"/>
              <w:bottom w:type="dxa" w:w="80"/>
              <w:right w:type="dxa" w:w="100"/>
            </w:tcMar>
          </w:tcPr>
          <w:p>
            <w:r>
              <w:rPr>
                <w:b w:val="false"/>
                <w:bCs w:val="false"/>
                <w:sz w:val="19"/>
                <w:szCs w:val="19"/>
              </w:rPr>
              <w:t xml:space="preserve">Annual</w:t>
            </w:r>
          </w:p>
        </w:tc>
        <w:tc>
          <w:tcPr>
            <w:tcW w:type="dxa" w:w="2600"/>
            <w:tcMar>
              <w:top w:type="dxa" w:w="80"/>
              <w:left w:type="dxa" w:w="100"/>
              <w:bottom w:type="dxa" w:w="80"/>
              <w:right w:type="dxa" w:w="100"/>
            </w:tcMar>
          </w:tcPr>
          <w:p>
            <w:r>
              <w:rPr>
                <w:b w:val="false"/>
                <w:bCs w:val="false"/>
                <w:sz w:val="19"/>
                <w:szCs w:val="19"/>
              </w:rPr>
              <w:t xml:space="preserve">$41.99/year</w:t>
            </w:r>
          </w:p>
        </w:tc>
        <w:tc>
          <w:tcPr>
            <w:tcW w:type="dxa" w:w="4200"/>
            <w:tcMar>
              <w:top w:type="dxa" w:w="80"/>
              <w:left w:type="dxa" w:w="100"/>
              <w:bottom w:type="dxa" w:w="80"/>
              <w:right w:type="dxa" w:w="100"/>
            </w:tcMar>
          </w:tcPr>
          <w:p>
            <w:r>
              <w:rPr>
                <w:b w:val="false"/>
                <w:bCs w:val="false"/>
                <w:sz w:val="19"/>
                <w:szCs w:val="19"/>
              </w:rPr>
              <w:t xml:space="preserve">Framed as 50% off the $83.88/year monthly-equivalent list price.</w:t>
            </w:r>
          </w:p>
        </w:tc>
      </w:tr>
    </w:tbl>
    <w:p>
      <w:pPr>
        <w:spacing w:before="200"/>
      </w:pPr>
    </w:p>
    <w:p>
      <w:pPr>
        <w:spacing w:after="160" w:line="276"/>
      </w:pPr>
      <w:r>
        <w:rPr>
          <w:sz w:val="21"/>
          <w:szCs w:val="21"/>
        </w:rPr>
        <w:t xml:space="preserve">Billing model: Google Play Billing exclusively (no Stripe/Razorpay/web checkout planned). As of this document, real payment processing is not yet wired up — pricing is display-only, and the admin panel has a manual override to grant/revoke “active” status by hand in the meantime. See the Implementation Plan / Roadmap document for the pending RevenueCat/Play Billing integration work.</w:t>
      </w:r>
    </w:p>
    <w:p>
      <w:pPr>
        <w:pStyle w:val="Heading1"/>
        <w:spacing w:after="160" w:before="360"/>
      </w:pPr>
      <w:r>
        <w:t xml:space="preserve">7. Platforms</w:t>
      </w:r>
    </w:p>
    <w:p>
      <w:pPr>
        <w:pStyle w:val="ListParagraph"/>
        <w:numPr>
          <w:ilvl w:val="0"/>
          <w:numId w:val="2"/>
        </w:numPr>
        <w:spacing w:after="100" w:line="276"/>
      </w:pPr>
      <w:r>
        <w:rPr>
          <w:sz w:val="21"/>
          <w:szCs w:val="21"/>
        </w:rPr>
        <w:t xml:space="preserve">Web app: strivo.ai/app (any modern browser).</w:t>
      </w:r>
    </w:p>
    <w:p>
      <w:pPr>
        <w:pStyle w:val="ListParagraph"/>
        <w:numPr>
          <w:ilvl w:val="0"/>
          <w:numId w:val="2"/>
        </w:numPr>
        <w:spacing w:after="100" w:line="276"/>
      </w:pPr>
      <w:r>
        <w:rPr>
          <w:sz w:val="21"/>
          <w:szCs w:val="21"/>
        </w:rPr>
        <w:t xml:space="preserve">Native Android: Google Play Store, package id ai.strivo.app.</w:t>
      </w:r>
    </w:p>
    <w:p>
      <w:pPr>
        <w:pStyle w:val="ListParagraph"/>
        <w:numPr>
          <w:ilvl w:val="0"/>
          <w:numId w:val="2"/>
        </w:numPr>
        <w:spacing w:after="100" w:line="276"/>
      </w:pPr>
      <w:r>
        <w:rPr>
          <w:sz w:val="21"/>
          <w:szCs w:val="21"/>
        </w:rPr>
        <w:t xml:space="preserve">iOS: not built.</w:t>
      </w:r>
    </w:p>
    <w:p>
      <w:pPr>
        <w:pStyle w:val="Heading1"/>
        <w:spacing w:after="160" w:before="360"/>
      </w:pPr>
      <w:r>
        <w:t xml:space="preserve">8. Explicitly Out of Scope (today)</w:t>
      </w:r>
    </w:p>
    <w:p>
      <w:pPr>
        <w:pStyle w:val="ListParagraph"/>
        <w:numPr>
          <w:ilvl w:val="0"/>
          <w:numId w:val="2"/>
        </w:numPr>
        <w:spacing w:after="100" w:line="276"/>
      </w:pPr>
      <w:r>
        <w:rPr>
          <w:sz w:val="21"/>
          <w:szCs w:val="21"/>
        </w:rPr>
        <w:t xml:space="preserve">Real payment processing (pending — see Roadmap document).</w:t>
      </w:r>
    </w:p>
    <w:p>
      <w:pPr>
        <w:pStyle w:val="ListParagraph"/>
        <w:numPr>
          <w:ilvl w:val="0"/>
          <w:numId w:val="2"/>
        </w:numPr>
        <w:spacing w:after="100" w:line="276"/>
      </w:pPr>
      <w:r>
        <w:rPr>
          <w:sz w:val="21"/>
          <w:szCs w:val="21"/>
        </w:rPr>
        <w:t xml:space="preserve">iOS app.</w:t>
      </w:r>
    </w:p>
    <w:p>
      <w:pPr>
        <w:pStyle w:val="ListParagraph"/>
        <w:numPr>
          <w:ilvl w:val="0"/>
          <w:numId w:val="2"/>
        </w:numPr>
        <w:spacing w:after="100" w:line="276"/>
      </w:pPr>
      <w:r>
        <w:rPr>
          <w:sz w:val="21"/>
          <w:szCs w:val="21"/>
        </w:rPr>
        <w:t xml:space="preserve">A “career graph” premium tier — aggregate, cross-memory career-path insights (noted in the project backlog as a future idea, not started).</w:t>
      </w:r>
    </w:p>
    <w:p>
      <w:pPr>
        <w:pStyle w:val="ListParagraph"/>
        <w:numPr>
          <w:ilvl w:val="0"/>
          <w:numId w:val="2"/>
        </w:numPr>
        <w:spacing w:after="100" w:line="276"/>
      </w:pPr>
      <w:r>
        <w:rPr>
          <w:sz w:val="21"/>
          <w:szCs w:val="21"/>
        </w:rPr>
        <w:t xml:space="preserve">Team/enterprise accounts — Strivo is single-user personal accounts only.</w:t>
      </w:r>
    </w:p>
    <w:p>
      <w:pPr>
        <w:pStyle w:val="ListParagraph"/>
        <w:numPr>
          <w:ilvl w:val="0"/>
          <w:numId w:val="2"/>
        </w:numPr>
        <w:spacing w:after="100" w:line="276"/>
      </w:pPr>
      <w:r>
        <w:rPr>
          <w:sz w:val="21"/>
          <w:szCs w:val="21"/>
        </w:rPr>
        <w:t xml:space="preserve">Any collaborative or sharing features — memories are private to one account.</w:t>
      </w:r>
    </w:p>
    <w:p>
      <w:pPr>
        <w:pStyle w:val="Heading1"/>
        <w:spacing w:after="160" w:before="360"/>
      </w:pPr>
      <w:r>
        <w:t xml:space="preserve">9. Success Metrics</w:t>
      </w:r>
    </w:p>
    <w:p>
      <w:pPr>
        <w:spacing w:after="160" w:line="276"/>
      </w:pPr>
      <w:r>
        <w:rPr>
          <w:sz w:val="21"/>
          <w:szCs w:val="21"/>
        </w:rPr>
        <w:t xml:space="preserve">The admin dashboard currently tracks signups, active users, app-version adoption (native), and time-series/breakdown metrics for founder visibility. There is no formal, pre-defined success-metric target (e.g. a specific retention or conversion goal) documented in the codebase as of this writing — worth establishing explicitly as the product matures past its current single-founder, early-stage phase.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400" w:hanging="340"/>
      </w:pPr>
    </w:lvl>
    <w:lvl w:ilvl="1" w15:tentative="1">
      <w:start w:val="1"/>
      <w:numFmt w:val="lowerLetter"/>
      <w:lvlText w:val="%2."/>
      <w:lvlJc w:val="left"/>
      <w:pPr>
        <w:ind w:left="7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5cf6" w:sz="8" w:space="4"/>
      </w:pBdr>
      <w:spacing w:after="160" w:before="360"/>
    </w:pPr>
    <w:rPr>
      <w:b/>
      <w:bCs/>
      <w:color w:val="1a1a2e"/>
      <w:sz w:val="32"/>
      <w:szCs w:val="32"/>
    </w:rPr>
  </w:style>
  <w:style w:type="paragraph" w:styleId="Heading2">
    <w:name w:val="Heading 2"/>
    <w:basedOn w:val="Normal"/>
    <w:next w:val="Normal"/>
    <w:qFormat/>
    <w:rPr>
      <w:b/>
      <w:bCs/>
      <w:color w:val="2d2140"/>
      <w:sz w:val="26"/>
      <w:szCs w:val="26"/>
    </w:rPr>
  </w:style>
  <w:style w:type="paragraph" w:styleId="Heading3">
    <w:name w:val="Heading 3"/>
    <w:basedOn w:val="Normal"/>
    <w:next w:val="Normal"/>
    <w:qFormat/>
    <w:rPr>
      <w:b/>
      <w:bCs/>
      <w:color w:val="4633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2026-08-23T05:58:52.391Z</dcterms:created>
  <dcterms:modified xsi:type="dcterms:W3CDTF">2026-08-23T05:58:52.391Z</dcterms:modified>
</cp:coreProperties>
</file>

<file path=docProps/custom.xml><?xml version="1.0" encoding="utf-8"?>
<Properties xmlns="http://schemas.openxmlformats.org/officeDocument/2006/custom-properties" xmlns:vt="http://schemas.openxmlformats.org/officeDocument/2006/docPropsVTypes"/>
</file>