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a1a2e"/>
          <w:sz w:val="56"/>
          <w:szCs w:val="56"/>
        </w:rPr>
        <w:t xml:space="preserve">STRIVO</w:t>
      </w:r>
    </w:p>
    <w:p>
      <w:pPr>
        <w:spacing w:after="40" w:before="120"/>
        <w:jc w:val="center"/>
      </w:pPr>
      <w:r>
        <w:rPr>
          <w:b/>
          <w:bCs/>
          <w:color w:val="463366"/>
          <w:sz w:val="34"/>
          <w:szCs w:val="34"/>
        </w:rPr>
        <w:t xml:space="preserve">Application Security Overview</w:t>
      </w:r>
    </w:p>
    <w:p>
      <w:pPr>
        <w:spacing w:after="800"/>
        <w:jc w:val="center"/>
      </w:pPr>
      <w:r>
        <w:rPr>
          <w:i/>
          <w:iCs/>
          <w:color w:val="6b6b6b"/>
          <w:sz w:val="22"/>
          <w:szCs w:val="22"/>
        </w:rPr>
        <w:t xml:space="preserve">A technical reference for security review</w:t>
      </w:r>
    </w:p>
    <w:p>
      <w:pPr>
        <w:spacing w:after="80"/>
        <w:jc w:val="center"/>
      </w:pPr>
      <w:r>
        <w:rPr>
          <w:sz w:val="21"/>
          <w:szCs w:val="21"/>
        </w:rPr>
        <w:t xml:space="preserve">strivo.ai — AI-powered personal career memory app</w:t>
      </w:r>
    </w:p>
    <w:p>
      <w:pPr>
        <w:spacing w:after="80"/>
        <w:jc w:val="center"/>
      </w:pPr>
      <w:r>
        <w:rPr>
          <w:sz w:val="21"/>
          <w:szCs w:val="21"/>
        </w:rPr>
        <w:t xml:space="preserve">Prepared: August 23, 2026</w:t>
      </w:r>
    </w:p>
    <w:p>
      <w:pPr>
        <w:spacing w:after="800"/>
        <w:jc w:val="center"/>
      </w:pPr>
      <w:r>
        <w:rPr>
          <w:i/>
          <w:iCs/>
          <w:color w:val="6b6b6b"/>
          <w:sz w:val="19"/>
          <w:szCs w:val="19"/>
        </w:rPr>
        <w:t xml:space="preserve">Single-founder, AI-assisted development project</w:t>
      </w:r>
    </w:p>
    <w:p>
      <w:pPr>
        <w:spacing w:after="160" w:line="276"/>
      </w:pPr>
      <w:r>
        <w:rPr>
          <w:i/>
          <w:iCs/>
          <w:color w:val="555555"/>
          <w:sz w:val="21"/>
          <w:szCs w:val="21"/>
        </w:rPr>
        <w:t xml:space="preserve">This document describes the security controls actually implemented in Strivo's codebase and infrastructure as of the date above, written for review by a security engineer. Every claim below reflects something verified in code or infrastructure configuration, not aspirational policy. A dedicated section (§12) lists known gaps and accepted risks explicitly, rather than omitting them.</w:t>
      </w:r>
    </w:p>
    <w:p>
      <w:r>
        <w:br w:type="page"/>
      </w:r>
    </w:p>
    <w:p>
      <w:pPr>
        <w:pStyle w:val="Heading1"/>
        <w:spacing w:after="160" w:before="360"/>
      </w:pPr>
      <w:r>
        <w:t xml:space="preserve">Contents</w:t>
      </w:r>
    </w:p>
    <w:p>
      <w:pPr>
        <w:spacing w:after="160" w:line="276"/>
      </w:pPr>
      <w:r>
        <w:rPr>
          <w:sz w:val="21"/>
          <w:szCs w:val="21"/>
        </w:rPr>
        <w:t xml:space="preserve">1. System Overview &amp; Architecture</w:t>
      </w:r>
    </w:p>
    <w:p>
      <w:pPr>
        <w:spacing w:after="160" w:line="276"/>
      </w:pPr>
      <w:r>
        <w:rPr>
          <w:sz w:val="21"/>
          <w:szCs w:val="21"/>
        </w:rPr>
        <w:t xml:space="preserve">2. Authentication</w:t>
      </w:r>
    </w:p>
    <w:p>
      <w:pPr>
        <w:spacing w:after="160" w:line="276"/>
      </w:pPr>
      <w:r>
        <w:rPr>
          <w:sz w:val="21"/>
          <w:szCs w:val="21"/>
        </w:rPr>
        <w:t xml:space="preserve">3. Authorization &amp; Access Control</w:t>
      </w:r>
    </w:p>
    <w:p>
      <w:pPr>
        <w:spacing w:after="160" w:line="276"/>
      </w:pPr>
      <w:r>
        <w:rPr>
          <w:sz w:val="21"/>
          <w:szCs w:val="21"/>
        </w:rPr>
        <w:t xml:space="preserve">4. Admin Panel Security</w:t>
      </w:r>
    </w:p>
    <w:p>
      <w:pPr>
        <w:spacing w:after="160" w:line="276"/>
      </w:pPr>
      <w:r>
        <w:rPr>
          <w:sz w:val="21"/>
          <w:szCs w:val="21"/>
        </w:rPr>
        <w:t xml:space="preserve">5. Mass Assignment / Privilege Escalation Protection</w:t>
      </w:r>
    </w:p>
    <w:p>
      <w:pPr>
        <w:spacing w:after="160" w:line="276"/>
      </w:pPr>
      <w:r>
        <w:rPr>
          <w:sz w:val="21"/>
          <w:szCs w:val="21"/>
        </w:rPr>
        <w:t xml:space="preserve">6. Rate Limiting &amp; Abuse Prevention</w:t>
      </w:r>
    </w:p>
    <w:p>
      <w:pPr>
        <w:spacing w:after="160" w:line="276"/>
      </w:pPr>
      <w:r>
        <w:rPr>
          <w:sz w:val="21"/>
          <w:szCs w:val="21"/>
        </w:rPr>
        <w:t xml:space="preserve">7. Network &amp; Transport Security</w:t>
      </w:r>
    </w:p>
    <w:p>
      <w:pPr>
        <w:spacing w:after="160" w:line="276"/>
      </w:pPr>
      <w:r>
        <w:rPr>
          <w:sz w:val="21"/>
          <w:szCs w:val="21"/>
        </w:rPr>
        <w:t xml:space="preserve">8. Data Storage &amp; Database Security</w:t>
      </w:r>
    </w:p>
    <w:p>
      <w:pPr>
        <w:spacing w:after="160" w:line="276"/>
      </w:pPr>
      <w:r>
        <w:rPr>
          <w:sz w:val="21"/>
          <w:szCs w:val="21"/>
        </w:rPr>
        <w:t xml:space="preserve">9. Secrets Management</w:t>
      </w:r>
    </w:p>
    <w:p>
      <w:pPr>
        <w:spacing w:after="160" w:line="276"/>
      </w:pPr>
      <w:r>
        <w:rPr>
          <w:sz w:val="21"/>
          <w:szCs w:val="21"/>
        </w:rPr>
        <w:t xml:space="preserve">10. Dependency &amp; Supply Chain Security</w:t>
      </w:r>
    </w:p>
    <w:p>
      <w:pPr>
        <w:spacing w:after="160" w:line="276"/>
      </w:pPr>
      <w:r>
        <w:rPr>
          <w:sz w:val="21"/>
          <w:szCs w:val="21"/>
        </w:rPr>
        <w:t xml:space="preserve">11. Monitoring, Error Tracking &amp; Live Health Checks</w:t>
      </w:r>
    </w:p>
    <w:p>
      <w:pPr>
        <w:spacing w:after="160" w:line="276"/>
      </w:pPr>
      <w:r>
        <w:rPr>
          <w:sz w:val="21"/>
          <w:szCs w:val="21"/>
        </w:rPr>
        <w:t xml:space="preserve">12. Backups &amp; Disaster Recovery</w:t>
      </w:r>
    </w:p>
    <w:p>
      <w:pPr>
        <w:spacing w:after="160" w:line="276"/>
      </w:pPr>
      <w:r>
        <w:rPr>
          <w:sz w:val="21"/>
          <w:szCs w:val="21"/>
        </w:rPr>
        <w:t xml:space="preserve">13. Deployment Safety &amp; Environments</w:t>
      </w:r>
    </w:p>
    <w:p>
      <w:pPr>
        <w:spacing w:after="160" w:line="276"/>
      </w:pPr>
      <w:r>
        <w:rPr>
          <w:sz w:val="21"/>
          <w:szCs w:val="21"/>
        </w:rPr>
        <w:t xml:space="preserve">14. Automated Security Testing</w:t>
      </w:r>
    </w:p>
    <w:p>
      <w:pPr>
        <w:spacing w:after="160" w:line="276"/>
      </w:pPr>
      <w:r>
        <w:rPr>
          <w:sz w:val="21"/>
          <w:szCs w:val="21"/>
        </w:rPr>
        <w:t xml:space="preserve">15. Third-Party Data Flows</w:t>
      </w:r>
    </w:p>
    <w:p>
      <w:pPr>
        <w:spacing w:after="160" w:line="276"/>
      </w:pPr>
      <w:r>
        <w:rPr>
          <w:sz w:val="21"/>
          <w:szCs w:val="21"/>
        </w:rPr>
        <w:t xml:space="preserve">16. Known Gaps &amp; Accepted Risks</w:t>
      </w:r>
    </w:p>
    <w:p>
      <w:pPr>
        <w:spacing w:after="160" w:line="276"/>
      </w:pPr>
      <w:r>
        <w:rPr>
          <w:sz w:val="21"/>
          <w:szCs w:val="21"/>
        </w:rPr>
        <w:t xml:space="preserve">17. Summary Control Matrix</w:t>
      </w:r>
    </w:p>
    <w:p>
      <w:r>
        <w:br w:type="page"/>
      </w:r>
    </w:p>
    <w:p>
      <w:pPr>
        <w:pStyle w:val="Heading1"/>
        <w:spacing w:after="160" w:before="360"/>
      </w:pPr>
      <w:r>
        <w:t xml:space="preserve">1. System Overview &amp; Architecture</w:t>
      </w:r>
    </w:p>
    <w:p>
      <w:pPr>
        <w:spacing w:after="160" w:line="276"/>
      </w:pPr>
      <w:r>
        <w:rPr>
          <w:sz w:val="21"/>
          <w:szCs w:val="21"/>
        </w:rPr>
        <w:t xml:space="preserve">Strivo is a personal AI “career memory” application: users record voice notes or upload documents about their work experience, and the app extracts structured memories, generates embeddings, and answers career-related questions by retrieving relevant memories and passing them to an LLM. It is a single-founder project, built with substantial AI-agent assistance, currently serving a small production user base.</w:t>
      </w:r>
    </w:p>
    <w:p>
      <w:pPr>
        <w:pStyle w:val="Heading2"/>
        <w:spacing w:after="120" w:before="260"/>
      </w:pPr>
      <w:r>
        <w:t xml:space="preserve">1.1 Technology stack</w:t>
      </w:r>
    </w:p>
    <w:p>
      <w:pPr>
        <w:pStyle w:val="ListParagraph"/>
        <w:numPr>
          <w:ilvl w:val="0"/>
          <w:numId w:val="2"/>
        </w:numPr>
        <w:spacing w:after="100" w:line="276"/>
      </w:pPr>
      <w:r>
        <w:rPr>
          <w:sz w:val="21"/>
          <w:szCs w:val="21"/>
        </w:rPr>
        <w:t xml:space="preserve">Application: Next.js 16 (App Router, Turbopack build), React 19, TypeScript.</w:t>
      </w:r>
    </w:p>
    <w:p>
      <w:pPr>
        <w:pStyle w:val="ListParagraph"/>
        <w:numPr>
          <w:ilvl w:val="0"/>
          <w:numId w:val="2"/>
        </w:numPr>
        <w:spacing w:after="100" w:line="276"/>
      </w:pPr>
      <w:r>
        <w:rPr>
          <w:sz w:val="21"/>
          <w:szCs w:val="21"/>
        </w:rPr>
        <w:t xml:space="preserve">Authentication: NextAuth v4.24, Google OAuth only (no password-based auth path exists).</w:t>
      </w:r>
    </w:p>
    <w:p>
      <w:pPr>
        <w:pStyle w:val="ListParagraph"/>
        <w:numPr>
          <w:ilvl w:val="0"/>
          <w:numId w:val="2"/>
        </w:numPr>
        <w:spacing w:after="100" w:line="276"/>
      </w:pPr>
      <w:r>
        <w:rPr>
          <w:sz w:val="21"/>
          <w:szCs w:val="21"/>
        </w:rPr>
        <w:t xml:space="preserve">Database: SQLite via Node's built-in node:sqlite module (DatabaseSync) — zero native/compiled dependencies. WAL mode.</w:t>
      </w:r>
    </w:p>
    <w:p>
      <w:pPr>
        <w:pStyle w:val="ListParagraph"/>
        <w:numPr>
          <w:ilvl w:val="0"/>
          <w:numId w:val="2"/>
        </w:numPr>
        <w:spacing w:after="100" w:line="276"/>
      </w:pPr>
      <w:r>
        <w:rPr>
          <w:sz w:val="21"/>
          <w:szCs w:val="21"/>
        </w:rPr>
        <w:t xml:space="preserve">AI: OpenAI API (chat completion + text embeddings).</w:t>
      </w:r>
    </w:p>
    <w:p>
      <w:pPr>
        <w:pStyle w:val="ListParagraph"/>
        <w:numPr>
          <w:ilvl w:val="0"/>
          <w:numId w:val="2"/>
        </w:numPr>
        <w:spacing w:after="100" w:line="276"/>
      </w:pPr>
      <w:r>
        <w:rPr>
          <w:sz w:val="21"/>
          <w:szCs w:val="21"/>
        </w:rPr>
        <w:t xml:space="preserve">Native mobile: Android app via Capacitor, wrapping the web app in a WebView, with a native sign-in bridge (§2.3).</w:t>
      </w:r>
    </w:p>
    <w:p>
      <w:pPr>
        <w:pStyle w:val="ListParagraph"/>
        <w:numPr>
          <w:ilvl w:val="0"/>
          <w:numId w:val="2"/>
        </w:numPr>
        <w:spacing w:after="100" w:line="276"/>
      </w:pPr>
      <w:r>
        <w:rPr>
          <w:sz w:val="21"/>
          <w:szCs w:val="21"/>
        </w:rPr>
        <w:t xml:space="preserve">Hosting: single AWS EC2 instance (production) running Nginx (reverse proxy + TLS termination) in front of a pm2 cluster (2 Node.js worker processes) running the Next.js app. DNS/CDN via Cloudflare.</w:t>
      </w:r>
    </w:p>
    <w:p>
      <w:pPr>
        <w:pStyle w:val="ListParagraph"/>
        <w:numPr>
          <w:ilvl w:val="0"/>
          <w:numId w:val="2"/>
        </w:numPr>
        <w:spacing w:after="100" w:line="276"/>
      </w:pPr>
      <w:r>
        <w:rPr>
          <w:sz w:val="21"/>
          <w:szCs w:val="21"/>
        </w:rPr>
        <w:t xml:space="preserve">A second, independent EC2 instance runs a staging environment (staging.strivo.ai) with its own database and secrets — see §13.3.</w:t>
      </w:r>
    </w:p>
    <w:p>
      <w:pPr>
        <w:pStyle w:val="Heading2"/>
        <w:spacing w:after="120" w:before="260"/>
      </w:pPr>
      <w:r>
        <w:t xml:space="preserve">1.2 Request architecture</w:t>
      </w:r>
    </w:p>
    <w:p>
      <w:pPr>
        <w:spacing w:after="160" w:line="276"/>
      </w:pPr>
      <w:r>
        <w:rPr>
          <w:sz w:val="21"/>
          <w:szCs w:val="21"/>
        </w:rPr>
        <w:t xml:space="preserve">There is no client-side direct database access anywhere in the system — the browser and native app only ever talk to Strivo's own Next.js API routes over HTTPS; those API routes are the only code that touches SQLite. This “every request goes through a server-side gatekeeper” shape is why the application has no Row Level Security (RLS) layer: RLS solves a problem (client-issued queries reaching the database directly, e.g. via Supabase's client SDK) that does not exist in this architecture. Authorization is instead enforced in every repository function via parameterized WHERE user_id = ? clauses, verified by automated tests (§14).</w:t>
      </w:r>
    </w:p>
    <w:p>
      <w:pPr>
        <w:pStyle w:val="Heading1"/>
        <w:spacing w:after="160" w:before="360"/>
      </w:pPr>
      <w:r>
        <w:t xml:space="preserve">2. Authentication</w:t>
      </w:r>
    </w:p>
    <w:p>
      <w:pPr>
        <w:pStyle w:val="Heading2"/>
        <w:spacing w:after="120" w:before="260"/>
      </w:pPr>
      <w:r>
        <w:t xml:space="preserve">2.1 Google OAuth — the only sign-in method</w:t>
      </w:r>
    </w:p>
    <w:p>
      <w:pPr>
        <w:spacing w:after="160" w:line="276"/>
      </w:pPr>
      <w:r>
        <w:rPr>
          <w:sz w:val="21"/>
          <w:szCs w:val="21"/>
        </w:rPr>
        <w:t xml:space="preserve">Strivo authenticates users exclusively via “Sign in with Google” (NextAuth's GoogleProvider). There is no email/password signup, login, or password-reset flow: those routes exist in the codebase only as inert HTTP 410 (Gone) stubs, left in place so old bookmarked/indexed URLs return a clear “no longer available” response instead of a 404 or, worse, silently reappearing if code is reverted.</w:t>
      </w:r>
    </w:p>
    <w:p>
      <w:pPr>
        <w:spacing w:after="160" w:line="276"/>
      </w:pPr>
      <w:r>
        <w:rPr>
          <w:b/>
          <w:bCs/>
          <w:sz w:val="21"/>
          <w:szCs w:val="21"/>
        </w:rPr>
        <w:t xml:space="preserve">Session strategy: </w:t>
      </w:r>
      <w:r>
        <w:rPr>
          <w:sz w:val="21"/>
          <w:szCs w:val="21"/>
        </w:rPr>
        <w:t xml:space="preserve">JWT (stateless), signed with NEXTAUTH_SECRET. Session cookie handling (httpOnly, secure, sameSite) uses NextAuth's framework defaults.</w:t>
      </w:r>
    </w:p>
    <w:p>
      <w:pPr>
        <w:pStyle w:val="Heading2"/>
        <w:spacing w:after="120" w:before="260"/>
      </w:pPr>
      <w:r>
        <w:t xml:space="preserve">2.2 Why there is no password hashing</w:t>
      </w:r>
    </w:p>
    <w:p>
      <w:pPr>
        <w:spacing w:after="160" w:line="276"/>
      </w:pPr>
      <w:r>
        <w:rPr>
          <w:sz w:val="21"/>
          <w:szCs w:val="21"/>
        </w:rPr>
        <w:t xml:space="preserve">Every user row still has a password_hash column for schema-continuity reasons (it predates the Google-only migration), but it is filled at signup with 32 random bytes (crypto.randomBytes(32).toString("hex")) and is never read back or compared against anything — Google is the sole identity source. bcryptjs was previously used to hash this placeholder value and was removed: hashing a value nobody ever verifies against was pure overhead (an extra dependency, plus a blocking CPU-bound call on every signup) with no corresponding security benefit, since the value is discarded/unused rather than acting as a credential.</w:t>
      </w:r>
    </w:p>
    <w:p>
      <w:pPr>
        <w:pStyle w:val="Heading2"/>
        <w:spacing w:after="120" w:before="260"/>
      </w:pPr>
      <w:r>
        <w:t xml:space="preserve">2.3 Native app sign-in bridge</w:t>
      </w:r>
    </w:p>
    <w:p>
      <w:pPr>
        <w:spacing w:after="160" w:line="276"/>
      </w:pPr>
      <w:r>
        <w:rPr>
          <w:sz w:val="21"/>
          <w:szCs w:val="21"/>
        </w:rPr>
        <w:t xml:space="preserve">Google blocks its OAuth sign-in screen from rendering inside embedded WebViews (which is what the Android app's Capacitor WebView is), so sign-in for the native app has to happen in the device's system browser instead. The handoff back into the app's own WebView (which does not share cookies with the system browser) works via a dedicated, narrowly-scoped mechanism:</w:t>
      </w:r>
    </w:p>
    <w:p>
      <w:pPr>
        <w:pStyle w:val="ListParagraph"/>
        <w:numPr>
          <w:ilvl w:val="0"/>
          <w:numId w:val="2"/>
        </w:numPr>
        <w:spacing w:after="100" w:line="276"/>
      </w:pPr>
      <w:r>
        <w:rPr>
          <w:sz w:val="21"/>
          <w:szCs w:val="21"/>
        </w:rPr>
        <w:t xml:space="preserve">A </w:t>
      </w:r>
      <w:r>
        <w:rPr>
          <w:rFonts w:ascii="Consolas" w:cs="Consolas" w:eastAsia="Consolas" w:hAnsi="Consolas"/>
          <w:sz w:val="19"/>
          <w:szCs w:val="19"/>
        </w:rPr>
        <w:t xml:space="preserve">mobile_auth_tokens</w:t>
      </w:r>
      <w:r>
        <w:rPr>
          <w:sz w:val="21"/>
          <w:szCs w:val="21"/>
        </w:rPr>
        <w:t xml:space="preserve"> row is created holding a 24-byte random hex token (192 bits of entropy) and the already-authenticated session cookie value from the system-browser flow.</w:t>
      </w:r>
    </w:p>
    <w:p>
      <w:pPr>
        <w:pStyle w:val="ListParagraph"/>
        <w:numPr>
          <w:ilvl w:val="0"/>
          <w:numId w:val="2"/>
        </w:numPr>
        <w:spacing w:after="100" w:line="276"/>
      </w:pPr>
      <w:r>
        <w:rPr>
          <w:sz w:val="21"/>
          <w:szCs w:val="21"/>
        </w:rPr>
        <w:t xml:space="preserve">The token is single-use: consuming it (via /api/auth/mobile-consume) marks it used in the same operation it is read, so a leaked or replayed deep link cannot be redeemed twice.</w:t>
      </w:r>
    </w:p>
    <w:p>
      <w:pPr>
        <w:pStyle w:val="ListParagraph"/>
        <w:numPr>
          <w:ilvl w:val="0"/>
          <w:numId w:val="2"/>
        </w:numPr>
        <w:spacing w:after="100" w:line="276"/>
      </w:pPr>
      <w:r>
        <w:rPr>
          <w:sz w:val="21"/>
          <w:szCs w:val="21"/>
        </w:rPr>
        <w:t xml:space="preserve">The token has a 2-minute TTL — intentionally short, since it only needs to survive the few seconds between finishing sign-in in the system browser and the app's WebView loading the consume URL.</w:t>
      </w:r>
    </w:p>
    <w:p>
      <w:pPr>
        <w:pStyle w:val="Heading1"/>
        <w:spacing w:after="160" w:before="360"/>
      </w:pPr>
      <w:r>
        <w:t xml:space="preserve">3. Authorization &amp; Access Control</w:t>
      </w:r>
    </w:p>
    <w:p>
      <w:pPr>
        <w:pStyle w:val="Heading2"/>
        <w:spacing w:after="120" w:before="260"/>
      </w:pPr>
      <w:r>
        <w:t xml:space="preserve">3.1 Two enforcement layers</w:t>
      </w:r>
    </w:p>
    <w:p>
      <w:pPr>
        <w:spacing w:after="160" w:line="276"/>
      </w:pPr>
      <w:r>
        <w:rPr>
          <w:sz w:val="21"/>
          <w:szCs w:val="21"/>
        </w:rPr>
        <w:t xml:space="preserve">Page-level: src/proxy.ts (a NextAuth middleware) redirects unauthenticated visitors away from app pages (/home, /record, /memories, /chats, /settings and their subpaths) to /login. This is a navigation convenience only — it does not cover API routes.</w:t>
      </w:r>
    </w:p>
    <w:p>
      <w:pPr>
        <w:spacing w:after="160" w:line="276"/>
      </w:pPr>
      <w:r>
        <w:rPr>
          <w:sz w:val="21"/>
          <w:szCs w:val="21"/>
        </w:rPr>
        <w:t xml:space="preserve">API-level (the real security boundary): every API route independently calls requireUserId() (src/lib/serverAuth.ts), which resolves the authenticated user's id from the server-side session, or returns null. Every route checks this and returns a clean 401 JSON response if the caller is unauthenticated — there is no route that trusts a client-supplied user id.</w:t>
      </w:r>
    </w:p>
    <w:p>
      <w:pPr>
        <w:pStyle w:val="Heading2"/>
        <w:spacing w:after="120" w:before="260"/>
      </w:pPr>
      <w:r>
        <w:t xml:space="preserve">3.2 Row-level ownership enforcement</w:t>
      </w:r>
    </w:p>
    <w:p>
      <w:pPr>
        <w:spacing w:after="160" w:line="276"/>
      </w:pPr>
      <w:r>
        <w:rPr>
          <w:sz w:val="21"/>
          <w:szCs w:val="21"/>
        </w:rPr>
        <w:t xml:space="preserve">Beyond “is this request authenticated,” every data-access function in the repository layer (src/lib/repo/*.ts) additionally scopes its query by the requesting user's id — e.g. a memory lookup is literally SELECT ... FROM memories WHERE id = ? AND user_id = ?, not SELECT ... FROM memories WHERE id = ? followed by an application-level ownership check. Update and delete operations follow the same pattern, so a request referencing another user's resource id matches zero rows and is treated as “not found,” not as “found but forbidden” — which also avoids leaking whether a given id exists at all to someone who doesn't own it.</w:t>
      </w:r>
    </w:p>
    <w:p>
      <w:pPr>
        <w:pStyle w:val="Heading2"/>
        <w:spacing w:after="120" w:before="260"/>
      </w:pPr>
      <w:r>
        <w:t xml:space="preserve">3.3 Automated verification</w:t>
      </w:r>
    </w:p>
    <w:p>
      <w:pPr>
        <w:spacing w:after="160" w:line="276"/>
      </w:pPr>
      <w:r>
        <w:rPr>
          <w:sz w:val="21"/>
          <w:szCs w:val="21"/>
        </w:rPr>
        <w:t xml:space="preserve">This isn't just a code-review claim — it is covered by an automated test suite (tests/security/idor.test.ts, 6 tests) that creates two separate users and asserts, for memories and for chats/messages, that:</w:t>
      </w:r>
    </w:p>
    <w:p>
      <w:pPr>
        <w:pStyle w:val="ListParagraph"/>
        <w:numPr>
          <w:ilvl w:val="0"/>
          <w:numId w:val="2"/>
        </w:numPr>
        <w:spacing w:after="100" w:line="276"/>
      </w:pPr>
      <w:r>
        <w:rPr>
          <w:sz w:val="21"/>
          <w:szCs w:val="21"/>
        </w:rPr>
        <w:t xml:space="preserve">The owner can read their own resource; a different user cannot, even knowing its exact id.</w:t>
      </w:r>
    </w:p>
    <w:p>
      <w:pPr>
        <w:pStyle w:val="ListParagraph"/>
        <w:numPr>
          <w:ilvl w:val="0"/>
          <w:numId w:val="2"/>
        </w:numPr>
        <w:spacing w:after="100" w:line="276"/>
      </w:pPr>
      <w:r>
        <w:rPr>
          <w:sz w:val="21"/>
          <w:szCs w:val="21"/>
        </w:rPr>
        <w:t xml:space="preserve">A different user's update call has no effect (the original data is unchanged).</w:t>
      </w:r>
    </w:p>
    <w:p>
      <w:pPr>
        <w:pStyle w:val="ListParagraph"/>
        <w:numPr>
          <w:ilvl w:val="0"/>
          <w:numId w:val="2"/>
        </w:numPr>
        <w:spacing w:after="100" w:line="276"/>
      </w:pPr>
      <w:r>
        <w:rPr>
          <w:sz w:val="21"/>
          <w:szCs w:val="21"/>
        </w:rPr>
        <w:t xml:space="preserve">A different user's delete call cannot remove the resource.</w:t>
      </w:r>
    </w:p>
    <w:p>
      <w:pPr>
        <w:pStyle w:val="ListParagraph"/>
        <w:numPr>
          <w:ilvl w:val="0"/>
          <w:numId w:val="2"/>
        </w:numPr>
        <w:spacing w:after="100" w:line="276"/>
      </w:pPr>
      <w:r>
        <w:rPr>
          <w:sz w:val="21"/>
          <w:szCs w:val="21"/>
        </w:rPr>
        <w:t xml:space="preserve">List endpoints never return another user's rows.</w:t>
      </w:r>
    </w:p>
    <w:p>
      <w:pPr>
        <w:pStyle w:val="Heading1"/>
        <w:spacing w:after="160" w:before="360"/>
      </w:pPr>
      <w:r>
        <w:t xml:space="preserve">4. Admin Panel Security</w:t>
      </w:r>
    </w:p>
    <w:p>
      <w:pPr>
        <w:spacing w:after="160" w:line="276"/>
      </w:pPr>
      <w:r>
        <w:rPr>
          <w:sz w:val="21"/>
          <w:szCs w:val="21"/>
        </w:rPr>
        <w:t xml:space="preserve">The founder-only /admin dashboard (metrics, user list, security status, live checks, support inbox, blog moderation, broadcast “nudge” composer) is gated by a completely separate authentication mechanism from the regular user session — a single shared password plus an optional TOTP second factor, not a per-account login.</w:t>
      </w:r>
    </w:p>
    <w:p>
      <w:pPr>
        <w:pStyle w:val="Heading2"/>
        <w:spacing w:after="120" w:before="260"/>
      </w:pPr>
      <w:r>
        <w:t xml:space="preserve">4.1 Password check</w:t>
      </w:r>
    </w:p>
    <w:p>
      <w:pPr>
        <w:spacing w:after="160" w:line="276"/>
      </w:pPr>
      <w:r>
        <w:rPr>
          <w:sz w:val="21"/>
          <w:szCs w:val="21"/>
        </w:rPr>
        <w:t xml:space="preserve">The submitted password is compared against ADMIN_PASSWORD (an environment variable, never hardcoded) using crypto.timingSafeEqual, i.e. constant-time comparison, so response timing cannot be used to infer how many leading characters of a guess are correct.</w:t>
      </w:r>
    </w:p>
    <w:p>
      <w:pPr>
        <w:pStyle w:val="Heading2"/>
        <w:spacing w:after="120" w:before="260"/>
      </w:pPr>
      <w:r>
        <w:t xml:space="preserve">4.2 Second factor (TOTP)</w:t>
      </w:r>
    </w:p>
    <w:p>
      <w:pPr>
        <w:spacing w:after="160" w:line="276"/>
      </w:pPr>
      <w:r>
        <w:rPr>
          <w:sz w:val="21"/>
          <w:szCs w:val="21"/>
        </w:rPr>
        <w:t xml:space="preserve">Optional, RFC 6238 time-based one-time codes — the same standard/algorithm Google Authenticator, Authy, and 1Password all implement. Implemented by hand (~80 lines, RFC 4226 HOTP over an HMAC-SHA1 keyed by a 160-bit / 20-byte random secret, then RFC 6238's 30-second time-step counter on top) rather than via a third-party package, using only Node's built-in crypto module. Verification tolerates ±1 time step (30s) of clock drift and uses crypto.timingSafeEqual for the final comparison. Deliberately opt-in during rollout: if ADMIN_TOTP_SECRET is unset, no second factor is required, so shipping this code could not lock out the one admin user before they had configured an authenticator app.</w:t>
      </w:r>
    </w:p>
    <w:p>
      <w:pPr>
        <w:pStyle w:val="Heading2"/>
        <w:spacing w:after="120" w:before="260"/>
      </w:pPr>
      <w:r>
        <w:t xml:space="preserve">4.3 Combined error, rate limiting, and session</w:t>
      </w:r>
    </w:p>
    <w:p>
      <w:pPr>
        <w:pStyle w:val="ListParagraph"/>
        <w:numPr>
          <w:ilvl w:val="0"/>
          <w:numId w:val="2"/>
        </w:numPr>
        <w:spacing w:after="100" w:line="276"/>
      </w:pPr>
      <w:r>
        <w:rPr>
          <w:sz w:val="21"/>
          <w:szCs w:val="21"/>
        </w:rPr>
        <w:t xml:space="preserve">A wrong password and a wrong/missing TOTP code produce the identical error message and status code — an attacker who somehow guesses the password correctly cannot distinguish that from a wrong password via the response, and therefore cannot isolate “now I just need to brute-force the 6-digit code.”</w:t>
      </w:r>
    </w:p>
    <w:p>
      <w:pPr>
        <w:pStyle w:val="ListParagraph"/>
        <w:numPr>
          <w:ilvl w:val="0"/>
          <w:numId w:val="2"/>
        </w:numPr>
        <w:spacing w:after="100" w:line="276"/>
      </w:pPr>
      <w:r>
        <w:rPr>
          <w:sz w:val="21"/>
          <w:szCs w:val="21"/>
        </w:rPr>
        <w:t xml:space="preserve">Admin login is rate-limited to 8 attempts per 15 minutes, keyed on requester IP (</w:t>
      </w:r>
      <w:r>
        <w:rPr>
          <w:rFonts w:ascii="Consolas" w:cs="Consolas" w:eastAsia="Consolas" w:hAnsi="Consolas"/>
          <w:sz w:val="19"/>
          <w:szCs w:val="19"/>
        </w:rPr>
        <w:t xml:space="preserve">admin-login:&lt;ip&gt;</w:t>
      </w:r>
      <w:r>
        <w:rPr>
          <w:sz w:val="21"/>
          <w:szCs w:val="21"/>
        </w:rPr>
        <w:t xml:space="preserve">).</w:t>
      </w:r>
    </w:p>
    <w:p>
      <w:pPr>
        <w:pStyle w:val="ListParagraph"/>
        <w:numPr>
          <w:ilvl w:val="0"/>
          <w:numId w:val="2"/>
        </w:numPr>
        <w:spacing w:after="100" w:line="276"/>
      </w:pPr>
      <w:r>
        <w:rPr>
          <w:sz w:val="21"/>
          <w:szCs w:val="21"/>
        </w:rPr>
        <w:t xml:space="preserve">On success, a signed, stateless session token is issued (HMAC-SHA256 over an issued-at timestamp, verified in constant time), stored in an httpOnly, secure (in production), sameSite=lax cookie distinct from the regular user's NextAuth cookie, valid 30 days.</w:t>
      </w:r>
    </w:p>
    <w:p>
      <w:pPr>
        <w:pStyle w:val="ListParagraph"/>
        <w:numPr>
          <w:ilvl w:val="0"/>
          <w:numId w:val="2"/>
        </w:numPr>
        <w:spacing w:after="100" w:line="276"/>
      </w:pPr>
      <w:r>
        <w:rPr>
          <w:sz w:val="21"/>
          <w:szCs w:val="21"/>
        </w:rPr>
        <w:t xml:space="preserve">If neither ADMIN_SESSION_SECRET nor NEXTAUTH_SECRET is configured on the server, session creation throws rather than falling back to a hardcoded value — the feature fails closed (no admin session can be forged or minted) instead of silently using a guessable, in-source secret.</w:t>
      </w:r>
    </w:p>
    <w:p>
      <w:pPr>
        <w:pStyle w:val="Heading2"/>
        <w:spacing w:after="120" w:before="260"/>
      </w:pPr>
      <w:r>
        <w:t xml:space="preserve">4.4 Isolated automation credential</w:t>
      </w:r>
    </w:p>
    <w:p>
      <w:pPr>
        <w:spacing w:after="160" w:line="276"/>
      </w:pPr>
      <w:r>
        <w:rPr>
          <w:sz w:val="21"/>
          <w:szCs w:val="21"/>
        </w:rPr>
        <w:t xml:space="preserve">The daily blog-publishing automation authenticates via a separate BLOG_AUTOMATION_SECRET header rather than reusing the founder's admin password — so rotating that automation credential (e.g. if a scheduled-task log ever leaked it) never logs the founder out of /admin, and its blast radius if compromised is limited to publishing blog posts, not full admin access to user data.</w:t>
      </w:r>
    </w:p>
    <w:p>
      <w:pPr>
        <w:pStyle w:val="Heading1"/>
        <w:spacing w:after="160" w:before="360"/>
      </w:pPr>
      <w:r>
        <w:t xml:space="preserve">5. Mass Assignment / Privilege Escalation Protection</w:t>
      </w:r>
    </w:p>
    <w:p>
      <w:pPr>
        <w:spacing w:after="160" w:line="276"/>
      </w:pPr>
      <w:r>
        <w:rPr>
          <w:sz w:val="21"/>
          <w:szCs w:val="21"/>
        </w:rPr>
        <w:t xml:space="preserve">The only endpoint a regular user can use to modify their own account (PATCH /api/user/profile) is whitelisted at both the schema and type level: a Zod schema accepts exactly { firstName?, lastName? } and rejects any other field outright (safeParse fails — the request is not “ignored extra fields,” it is a 400 response). There is no code path from this endpoint to subscription_status, trial_ends_at, or any rate-limit table — those fields are simply not reachable from user-facing write endpoints regardless of what a tampered request body contains.</w:t>
      </w:r>
    </w:p>
    <w:p>
      <w:pPr>
        <w:spacing w:after="160" w:line="276"/>
      </w:pPr>
      <w:r>
        <w:rPr>
          <w:sz w:val="21"/>
          <w:szCs w:val="21"/>
        </w:rPr>
        <w:t xml:space="preserve">Every API response that returns a user record explicitly strips password_hash before sending JSON to the client (destructured out and discarded), so the placeholder value described in §2.2 is never exposed even though it carries no real security value itself.</w:t>
      </w:r>
    </w:p>
    <w:p>
      <w:pPr>
        <w:pStyle w:val="Heading1"/>
        <w:spacing w:after="160" w:before="360"/>
      </w:pPr>
      <w:r>
        <w:t xml:space="preserve">6. Rate Limiting &amp; Abuse Prevention</w:t>
      </w:r>
    </w:p>
    <w:p>
      <w:pPr>
        <w:spacing w:after="160" w:line="276"/>
      </w:pPr>
      <w:r>
        <w:rPr>
          <w:sz w:val="21"/>
          <w:szCs w:val="21"/>
        </w:rPr>
        <w:t xml:space="preserve">A custom fixed-window rate limiter (src/lib/rateLimit.ts) backed by a dedicated SQLite table (rate_limit_buckets) rather than an in-memory counter. This matters because the app runs as a 2-process pm2 cluster: an in-memory Map would count independently per process, silently doubling every effective limit. The shared SQLite file (already required for WAL-mode cluster access) doubles as the shared counter store without needing a separate service like Redis. Expired buckets are swept opportunistically (at most once per 5 minutes per process) rather than via a separate cron job.</w:t>
      </w:r>
    </w:p>
    <w:p>
      <w:pPr>
        <w:pStyle w:val="Heading2"/>
        <w:spacing w:after="120" w:before="260"/>
      </w:pPr>
      <w:r>
        <w:t xml:space="preserve">6.1 Configured limits</w:t>
      </w:r>
    </w:p>
    <w:p>
      <w:pPr>
        <w:spacing w:after="160" w:line="276"/>
      </w:pPr>
      <w:r>
        <w:rPr>
          <w:sz w:val="21"/>
          <w:szCs w:val="21"/>
        </w:rPr>
        <w:t xml:space="preserve">Every endpoint that spends real OpenAI budget is covered by both a per-user and a per-IP limit, so neither a single compromised/abused account nor a single abusive network address can run up unbounded cost: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800"/>
      </w:tblGrid>
      <w:tr>
        <w:trPr>
          <w:tblHeader/>
        </w:trPr>
        <w:tc>
          <w:tcPr>
            <w:tcW w:type="dxa" w:w="3200"/>
            <w:shd w:fill="EFEAFA" w:val="clear"/>
            <w:tcMar>
              <w:top w:type="dxa" w:w="80"/>
              <w:left w:type="dxa" w:w="100"/>
              <w:bottom w:type="dxa" w:w="80"/>
              <w:right w:type="dxa" w:w="100"/>
            </w:tcMar>
          </w:tcPr>
          <w:p>
            <w:r>
              <w:rPr>
                <w:b/>
                <w:bCs/>
                <w:sz w:val="19"/>
                <w:szCs w:val="19"/>
              </w:rPr>
              <w:t xml:space="preserve">Endpoint</w:t>
            </w:r>
          </w:p>
        </w:tc>
        <w:tc>
          <w:tcPr>
            <w:tcW w:type="dxa" w:w="2200"/>
            <w:shd w:fill="EFEAFA" w:val="clear"/>
            <w:tcMar>
              <w:top w:type="dxa" w:w="80"/>
              <w:left w:type="dxa" w:w="100"/>
              <w:bottom w:type="dxa" w:w="80"/>
              <w:right w:type="dxa" w:w="100"/>
            </w:tcMar>
          </w:tcPr>
          <w:p>
            <w:r>
              <w:rPr>
                <w:b/>
                <w:bCs/>
                <w:sz w:val="19"/>
                <w:szCs w:val="19"/>
              </w:rPr>
              <w:t xml:space="preserve">Per-user limit</w:t>
            </w:r>
          </w:p>
        </w:tc>
        <w:tc>
          <w:tcPr>
            <w:tcW w:type="dxa" w:w="2200"/>
            <w:shd w:fill="EFEAFA" w:val="clear"/>
            <w:tcMar>
              <w:top w:type="dxa" w:w="80"/>
              <w:left w:type="dxa" w:w="100"/>
              <w:bottom w:type="dxa" w:w="80"/>
              <w:right w:type="dxa" w:w="100"/>
            </w:tcMar>
          </w:tcPr>
          <w:p>
            <w:r>
              <w:rPr>
                <w:b/>
                <w:bCs/>
                <w:sz w:val="19"/>
                <w:szCs w:val="19"/>
              </w:rPr>
              <w:t xml:space="preserve">Per-IP limit</w:t>
            </w:r>
          </w:p>
        </w:tc>
        <w:tc>
          <w:tcPr>
            <w:tcW w:type="dxa" w:w="1800"/>
            <w:shd w:fill="EFEAFA" w:val="clear"/>
            <w:tcMar>
              <w:top w:type="dxa" w:w="80"/>
              <w:left w:type="dxa" w:w="100"/>
              <w:bottom w:type="dxa" w:w="80"/>
              <w:right w:type="dxa" w:w="100"/>
            </w:tcMar>
          </w:tcPr>
          <w:p>
            <w:r>
              <w:rPr>
                <w:b/>
                <w:bCs/>
                <w:sz w:val="19"/>
                <w:szCs w:val="19"/>
              </w:rPr>
              <w:t xml:space="preserve">Window</w:t>
            </w:r>
          </w:p>
        </w:tc>
      </w:tr>
      <w:tr>
        <w:tc>
          <w:tcPr>
            <w:tcW w:type="dxa" w:w="3200"/>
            <w:tcMar>
              <w:top w:type="dxa" w:w="80"/>
              <w:left w:type="dxa" w:w="100"/>
              <w:bottom w:type="dxa" w:w="80"/>
              <w:right w:type="dxa" w:w="100"/>
            </w:tcMar>
          </w:tcPr>
          <w:p>
            <w:r>
              <w:rPr>
                <w:b w:val="false"/>
                <w:bCs w:val="false"/>
                <w:sz w:val="19"/>
                <w:szCs w:val="19"/>
              </w:rPr>
              <w:t xml:space="preserve">Create memory (text)</w:t>
            </w:r>
          </w:p>
        </w:tc>
        <w:tc>
          <w:tcPr>
            <w:tcW w:type="dxa" w:w="2200"/>
            <w:tcMar>
              <w:top w:type="dxa" w:w="80"/>
              <w:left w:type="dxa" w:w="100"/>
              <w:bottom w:type="dxa" w:w="80"/>
              <w:right w:type="dxa" w:w="100"/>
            </w:tcMar>
          </w:tcPr>
          <w:p>
            <w:r>
              <w:rPr>
                <w:b w:val="false"/>
                <w:bCs w:val="false"/>
                <w:sz w:val="19"/>
                <w:szCs w:val="19"/>
              </w:rPr>
              <w:t xml:space="preserve">60 requests</w:t>
            </w:r>
          </w:p>
        </w:tc>
        <w:tc>
          <w:tcPr>
            <w:tcW w:type="dxa" w:w="2200"/>
            <w:tcMar>
              <w:top w:type="dxa" w:w="80"/>
              <w:left w:type="dxa" w:w="100"/>
              <w:bottom w:type="dxa" w:w="80"/>
              <w:right w:type="dxa" w:w="100"/>
            </w:tcMar>
          </w:tcPr>
          <w:p>
            <w:r>
              <w:rPr>
                <w:b w:val="false"/>
                <w:bCs w:val="false"/>
                <w:sz w:val="19"/>
                <w:szCs w:val="19"/>
              </w:rPr>
              <w:t xml:space="preserve">300 requests</w:t>
            </w:r>
          </w:p>
        </w:tc>
        <w:tc>
          <w:tcPr>
            <w:tcW w:type="dxa" w:w="1800"/>
            <w:tcMar>
              <w:top w:type="dxa" w:w="80"/>
              <w:left w:type="dxa" w:w="100"/>
              <w:bottom w:type="dxa" w:w="80"/>
              <w:right w:type="dxa" w:w="100"/>
            </w:tcMar>
          </w:tcPr>
          <w:p>
            <w:r>
              <w:rPr>
                <w:b w:val="false"/>
                <w:bCs w:val="false"/>
                <w:sz w:val="19"/>
                <w:szCs w:val="19"/>
              </w:rPr>
              <w:t xml:space="preserve">1 hour</w:t>
            </w:r>
          </w:p>
        </w:tc>
      </w:tr>
      <w:tr>
        <w:tc>
          <w:tcPr>
            <w:tcW w:type="dxa" w:w="3200"/>
            <w:tcMar>
              <w:top w:type="dxa" w:w="80"/>
              <w:left w:type="dxa" w:w="100"/>
              <w:bottom w:type="dxa" w:w="80"/>
              <w:right w:type="dxa" w:w="100"/>
            </w:tcMar>
          </w:tcPr>
          <w:p>
            <w:r>
              <w:rPr>
                <w:b w:val="false"/>
                <w:bCs w:val="false"/>
                <w:sz w:val="19"/>
                <w:szCs w:val="19"/>
              </w:rPr>
              <w:t xml:space="preserve">Extract from uploaded file</w:t>
            </w:r>
          </w:p>
        </w:tc>
        <w:tc>
          <w:tcPr>
            <w:tcW w:type="dxa" w:w="2200"/>
            <w:tcMar>
              <w:top w:type="dxa" w:w="80"/>
              <w:left w:type="dxa" w:w="100"/>
              <w:bottom w:type="dxa" w:w="80"/>
              <w:right w:type="dxa" w:w="100"/>
            </w:tcMar>
          </w:tcPr>
          <w:p>
            <w:r>
              <w:rPr>
                <w:b w:val="false"/>
                <w:bCs w:val="false"/>
                <w:sz w:val="19"/>
                <w:szCs w:val="19"/>
              </w:rPr>
              <w:t xml:space="preserve">30 requests</w:t>
            </w:r>
          </w:p>
        </w:tc>
        <w:tc>
          <w:tcPr>
            <w:tcW w:type="dxa" w:w="2200"/>
            <w:tcMar>
              <w:top w:type="dxa" w:w="80"/>
              <w:left w:type="dxa" w:w="100"/>
              <w:bottom w:type="dxa" w:w="80"/>
              <w:right w:type="dxa" w:w="100"/>
            </w:tcMar>
          </w:tcPr>
          <w:p>
            <w:r>
              <w:rPr>
                <w:b w:val="false"/>
                <w:bCs w:val="false"/>
                <w:sz w:val="19"/>
                <w:szCs w:val="19"/>
              </w:rPr>
              <w:t xml:space="preserve">150 requests</w:t>
            </w:r>
          </w:p>
        </w:tc>
        <w:tc>
          <w:tcPr>
            <w:tcW w:type="dxa" w:w="1800"/>
            <w:tcMar>
              <w:top w:type="dxa" w:w="80"/>
              <w:left w:type="dxa" w:w="100"/>
              <w:bottom w:type="dxa" w:w="80"/>
              <w:right w:type="dxa" w:w="100"/>
            </w:tcMar>
          </w:tcPr>
          <w:p>
            <w:r>
              <w:rPr>
                <w:b w:val="false"/>
                <w:bCs w:val="false"/>
                <w:sz w:val="19"/>
                <w:szCs w:val="19"/>
              </w:rPr>
              <w:t xml:space="preserve">1 hour</w:t>
            </w:r>
          </w:p>
        </w:tc>
      </w:tr>
      <w:tr>
        <w:tc>
          <w:tcPr>
            <w:tcW w:type="dxa" w:w="3200"/>
            <w:tcMar>
              <w:top w:type="dxa" w:w="80"/>
              <w:left w:type="dxa" w:w="100"/>
              <w:bottom w:type="dxa" w:w="80"/>
              <w:right w:type="dxa" w:w="100"/>
            </w:tcMar>
          </w:tcPr>
          <w:p>
            <w:r>
              <w:rPr>
                <w:b w:val="false"/>
                <w:bCs w:val="false"/>
                <w:sz w:val="19"/>
                <w:szCs w:val="19"/>
              </w:rPr>
              <w:t xml:space="preserve">Transcribe audio</w:t>
            </w:r>
          </w:p>
        </w:tc>
        <w:tc>
          <w:tcPr>
            <w:tcW w:type="dxa" w:w="2200"/>
            <w:tcMar>
              <w:top w:type="dxa" w:w="80"/>
              <w:left w:type="dxa" w:w="100"/>
              <w:bottom w:type="dxa" w:w="80"/>
              <w:right w:type="dxa" w:w="100"/>
            </w:tcMar>
          </w:tcPr>
          <w:p>
            <w:r>
              <w:rPr>
                <w:b w:val="false"/>
                <w:bCs w:val="false"/>
                <w:sz w:val="19"/>
                <w:szCs w:val="19"/>
              </w:rPr>
              <w:t xml:space="preserve">30 requests</w:t>
            </w:r>
          </w:p>
        </w:tc>
        <w:tc>
          <w:tcPr>
            <w:tcW w:type="dxa" w:w="2200"/>
            <w:tcMar>
              <w:top w:type="dxa" w:w="80"/>
              <w:left w:type="dxa" w:w="100"/>
              <w:bottom w:type="dxa" w:w="80"/>
              <w:right w:type="dxa" w:w="100"/>
            </w:tcMar>
          </w:tcPr>
          <w:p>
            <w:r>
              <w:rPr>
                <w:b w:val="false"/>
                <w:bCs w:val="false"/>
                <w:sz w:val="19"/>
                <w:szCs w:val="19"/>
              </w:rPr>
              <w:t xml:space="preserve">150 requests</w:t>
            </w:r>
          </w:p>
        </w:tc>
        <w:tc>
          <w:tcPr>
            <w:tcW w:type="dxa" w:w="1800"/>
            <w:tcMar>
              <w:top w:type="dxa" w:w="80"/>
              <w:left w:type="dxa" w:w="100"/>
              <w:bottom w:type="dxa" w:w="80"/>
              <w:right w:type="dxa" w:w="100"/>
            </w:tcMar>
          </w:tcPr>
          <w:p>
            <w:r>
              <w:rPr>
                <w:b w:val="false"/>
                <w:bCs w:val="false"/>
                <w:sz w:val="19"/>
                <w:szCs w:val="19"/>
              </w:rPr>
              <w:t xml:space="preserve">1 hour</w:t>
            </w:r>
          </w:p>
        </w:tc>
      </w:tr>
      <w:tr>
        <w:tc>
          <w:tcPr>
            <w:tcW w:type="dxa" w:w="3200"/>
            <w:tcMar>
              <w:top w:type="dxa" w:w="80"/>
              <w:left w:type="dxa" w:w="100"/>
              <w:bottom w:type="dxa" w:w="80"/>
              <w:right w:type="dxa" w:w="100"/>
            </w:tcMar>
          </w:tcPr>
          <w:p>
            <w:r>
              <w:rPr>
                <w:b w:val="false"/>
                <w:bCs w:val="false"/>
                <w:sz w:val="19"/>
                <w:szCs w:val="19"/>
              </w:rPr>
              <w:t xml:space="preserve">Send chat message</w:t>
            </w:r>
          </w:p>
        </w:tc>
        <w:tc>
          <w:tcPr>
            <w:tcW w:type="dxa" w:w="2200"/>
            <w:tcMar>
              <w:top w:type="dxa" w:w="80"/>
              <w:left w:type="dxa" w:w="100"/>
              <w:bottom w:type="dxa" w:w="80"/>
              <w:right w:type="dxa" w:w="100"/>
            </w:tcMar>
          </w:tcPr>
          <w:p>
            <w:r>
              <w:rPr>
                <w:b w:val="false"/>
                <w:bCs w:val="false"/>
                <w:sz w:val="19"/>
                <w:szCs w:val="19"/>
              </w:rPr>
              <w:t xml:space="preserve">60 requests</w:t>
            </w:r>
          </w:p>
        </w:tc>
        <w:tc>
          <w:tcPr>
            <w:tcW w:type="dxa" w:w="2200"/>
            <w:tcMar>
              <w:top w:type="dxa" w:w="80"/>
              <w:left w:type="dxa" w:w="100"/>
              <w:bottom w:type="dxa" w:w="80"/>
              <w:right w:type="dxa" w:w="100"/>
            </w:tcMar>
          </w:tcPr>
          <w:p>
            <w:r>
              <w:rPr>
                <w:b w:val="false"/>
                <w:bCs w:val="false"/>
                <w:sz w:val="19"/>
                <w:szCs w:val="19"/>
              </w:rPr>
              <w:t xml:space="preserve">300 requests</w:t>
            </w:r>
          </w:p>
        </w:tc>
        <w:tc>
          <w:tcPr>
            <w:tcW w:type="dxa" w:w="1800"/>
            <w:tcMar>
              <w:top w:type="dxa" w:w="80"/>
              <w:left w:type="dxa" w:w="100"/>
              <w:bottom w:type="dxa" w:w="80"/>
              <w:right w:type="dxa" w:w="100"/>
            </w:tcMar>
          </w:tcPr>
          <w:p>
            <w:r>
              <w:rPr>
                <w:b w:val="false"/>
                <w:bCs w:val="false"/>
                <w:sz w:val="19"/>
                <w:szCs w:val="19"/>
              </w:rPr>
              <w:t xml:space="preserve">1 hour</w:t>
            </w:r>
          </w:p>
        </w:tc>
      </w:tr>
      <w:tr>
        <w:tc>
          <w:tcPr>
            <w:tcW w:type="dxa" w:w="3200"/>
            <w:tcMar>
              <w:top w:type="dxa" w:w="80"/>
              <w:left w:type="dxa" w:w="100"/>
              <w:bottom w:type="dxa" w:w="80"/>
              <w:right w:type="dxa" w:w="100"/>
            </w:tcMar>
          </w:tcPr>
          <w:p>
            <w:r>
              <w:rPr>
                <w:b w:val="false"/>
                <w:bCs w:val="false"/>
                <w:sz w:val="19"/>
                <w:szCs w:val="19"/>
              </w:rPr>
              <w:t xml:space="preserve">Admin login attempt</w:t>
            </w:r>
          </w:p>
        </w:tc>
        <w:tc>
          <w:tcPr>
            <w:tcW w:type="dxa" w:w="2200"/>
            <w:tcMar>
              <w:top w:type="dxa" w:w="80"/>
              <w:left w:type="dxa" w:w="100"/>
              <w:bottom w:type="dxa" w:w="80"/>
              <w:right w:type="dxa" w:w="100"/>
            </w:tcMar>
          </w:tcPr>
          <w:p>
            <w:r>
              <w:rPr>
                <w:b w:val="false"/>
                <w:bCs w:val="false"/>
                <w:sz w:val="19"/>
                <w:szCs w:val="19"/>
              </w:rPr>
              <w:t xml:space="preserve">— (IP-only)</w:t>
            </w:r>
          </w:p>
        </w:tc>
        <w:tc>
          <w:tcPr>
            <w:tcW w:type="dxa" w:w="2200"/>
            <w:tcMar>
              <w:top w:type="dxa" w:w="80"/>
              <w:left w:type="dxa" w:w="100"/>
              <w:bottom w:type="dxa" w:w="80"/>
              <w:right w:type="dxa" w:w="100"/>
            </w:tcMar>
          </w:tcPr>
          <w:p>
            <w:r>
              <w:rPr>
                <w:b w:val="false"/>
                <w:bCs w:val="false"/>
                <w:sz w:val="19"/>
                <w:szCs w:val="19"/>
              </w:rPr>
              <w:t xml:space="preserve">8 requests</w:t>
            </w:r>
          </w:p>
        </w:tc>
        <w:tc>
          <w:tcPr>
            <w:tcW w:type="dxa" w:w="1800"/>
            <w:tcMar>
              <w:top w:type="dxa" w:w="80"/>
              <w:left w:type="dxa" w:w="100"/>
              <w:bottom w:type="dxa" w:w="80"/>
              <w:right w:type="dxa" w:w="100"/>
            </w:tcMar>
          </w:tcPr>
          <w:p>
            <w:r>
              <w:rPr>
                <w:b w:val="false"/>
                <w:bCs w:val="false"/>
                <w:sz w:val="19"/>
                <w:szCs w:val="19"/>
              </w:rPr>
              <w:t xml:space="preserve">15 minutes</w:t>
            </w:r>
          </w:p>
        </w:tc>
      </w:tr>
    </w:tbl>
    <w:p>
      <w:pPr>
        <w:spacing w:before="200"/>
      </w:pPr>
    </w:p>
    <w:p>
      <w:pPr>
        <w:spacing w:after="160" w:line="276"/>
      </w:pPr>
      <w:r>
        <w:rPr>
          <w:sz w:val="21"/>
          <w:szCs w:val="21"/>
        </w:rPr>
        <w:t xml:space="preserve">Client IP is resolved from the X-Forwarded-For header set by Nginx (requestIp() in rateLimit.ts) — the reverse-proxy chain (Cloudflare → Nginx → Node) has been specifically verified to preserve the real visitor IP rather than an intermediate proxy's own address, which would otherwise make the per-IP limit meaningless (everyone would share one bucket) or, worse, let one abusive visitor's requests count against and rate-limit other legitimate users behind the same proxy hop.</w:t>
      </w:r>
    </w:p>
    <w:p>
      <w:pPr>
        <w:pStyle w:val="Heading1"/>
        <w:spacing w:after="160" w:before="360"/>
      </w:pPr>
      <w:r>
        <w:t xml:space="preserve">7. Network &amp; Transport Security</w:t>
      </w:r>
    </w:p>
    <w:p>
      <w:pPr>
        <w:pStyle w:val="Heading2"/>
        <w:spacing w:after="120" w:before="260"/>
      </w:pPr>
      <w:r>
        <w:t xml:space="preserve">7.1 TLS</w:t>
      </w:r>
    </w:p>
    <w:p>
      <w:pPr>
        <w:spacing w:after="160" w:line="276"/>
      </w:pPr>
      <w:r>
        <w:rPr>
          <w:sz w:val="21"/>
          <w:szCs w:val="21"/>
        </w:rPr>
        <w:t xml:space="preserve">HTTPS is enforced end-to-end via a Let's Encrypt certificate (obtained and auto-renewed through Certbot's Nginx plugin) on both production (strivo.ai) and staging (staging.strivo.ai), each on its own certificate.</w:t>
      </w:r>
    </w:p>
    <w:p>
      <w:pPr>
        <w:pStyle w:val="Heading2"/>
        <w:spacing w:after="120" w:before="260"/>
      </w:pPr>
      <w:r>
        <w:t xml:space="preserve">7.2 Response headers</w:t>
      </w:r>
    </w:p>
    <w:p>
      <w:pPr>
        <w:spacing w:after="160" w:line="276"/>
      </w:pPr>
      <w:r>
        <w:rPr>
          <w:sz w:val="21"/>
          <w:szCs w:val="21"/>
        </w:rPr>
        <w:t xml:space="preserve">Applied globally to every response via next.config.ts's headers() function (verified independently against the live site via securityheaders.com: Grade 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EFEAFA" w:val="clear"/>
            <w:tcMar>
              <w:top w:type="dxa" w:w="80"/>
              <w:left w:type="dxa" w:w="100"/>
              <w:bottom w:type="dxa" w:w="80"/>
              <w:right w:type="dxa" w:w="100"/>
            </w:tcMar>
          </w:tcPr>
          <w:p>
            <w:r>
              <w:rPr>
                <w:b/>
                <w:bCs/>
                <w:sz w:val="19"/>
                <w:szCs w:val="19"/>
              </w:rPr>
              <w:t xml:space="preserve">Header</w:t>
            </w:r>
          </w:p>
        </w:tc>
        <w:tc>
          <w:tcPr>
            <w:tcW w:type="dxa" w:w="3400"/>
            <w:shd w:fill="EFEAFA" w:val="clear"/>
            <w:tcMar>
              <w:top w:type="dxa" w:w="80"/>
              <w:left w:type="dxa" w:w="100"/>
              <w:bottom w:type="dxa" w:w="80"/>
              <w:right w:type="dxa" w:w="100"/>
            </w:tcMar>
          </w:tcPr>
          <w:p>
            <w:r>
              <w:rPr>
                <w:b/>
                <w:bCs/>
                <w:sz w:val="19"/>
                <w:szCs w:val="19"/>
              </w:rPr>
              <w:t xml:space="preserve">Value</w:t>
            </w:r>
          </w:p>
        </w:tc>
        <w:tc>
          <w:tcPr>
            <w:tcW w:type="dxa" w:w="3400"/>
            <w:shd w:fill="EFEAFA" w:val="clear"/>
            <w:tcMar>
              <w:top w:type="dxa" w:w="80"/>
              <w:left w:type="dxa" w:w="100"/>
              <w:bottom w:type="dxa" w:w="80"/>
              <w:right w:type="dxa" w:w="100"/>
            </w:tcMar>
          </w:tcPr>
          <w:p>
            <w:r>
              <w:rPr>
                <w:b/>
                <w:bCs/>
                <w:sz w:val="19"/>
                <w:szCs w:val="19"/>
              </w:rPr>
              <w:t xml:space="preserve">Purpose</w:t>
            </w:r>
          </w:p>
        </w:tc>
      </w:tr>
      <w:tr>
        <w:tc>
          <w:tcPr>
            <w:tcW w:type="dxa" w:w="2600"/>
            <w:tcMar>
              <w:top w:type="dxa" w:w="80"/>
              <w:left w:type="dxa" w:w="100"/>
              <w:bottom w:type="dxa" w:w="80"/>
              <w:right w:type="dxa" w:w="100"/>
            </w:tcMar>
          </w:tcPr>
          <w:p>
            <w:r>
              <w:rPr>
                <w:b w:val="false"/>
                <w:bCs w:val="false"/>
                <w:sz w:val="19"/>
                <w:szCs w:val="19"/>
              </w:rPr>
              <w:t xml:space="preserve">X-Content-Type-Options</w:t>
            </w:r>
          </w:p>
        </w:tc>
        <w:tc>
          <w:tcPr>
            <w:tcW w:type="dxa" w:w="3400"/>
            <w:tcMar>
              <w:top w:type="dxa" w:w="80"/>
              <w:left w:type="dxa" w:w="100"/>
              <w:bottom w:type="dxa" w:w="80"/>
              <w:right w:type="dxa" w:w="100"/>
            </w:tcMar>
          </w:tcPr>
          <w:p>
            <w:r>
              <w:rPr>
                <w:b w:val="false"/>
                <w:bCs w:val="false"/>
                <w:sz w:val="19"/>
                <w:szCs w:val="19"/>
              </w:rPr>
              <w:t xml:space="preserve">nosniff</w:t>
            </w:r>
          </w:p>
        </w:tc>
        <w:tc>
          <w:tcPr>
            <w:tcW w:type="dxa" w:w="3400"/>
            <w:tcMar>
              <w:top w:type="dxa" w:w="80"/>
              <w:left w:type="dxa" w:w="100"/>
              <w:bottom w:type="dxa" w:w="80"/>
              <w:right w:type="dxa" w:w="100"/>
            </w:tcMar>
          </w:tcPr>
          <w:p>
            <w:r>
              <w:rPr>
                <w:b w:val="false"/>
                <w:bCs w:val="false"/>
                <w:sz w:val="19"/>
                <w:szCs w:val="19"/>
              </w:rPr>
              <w:t xml:space="preserve">Stops the browser guessing content types (e.g. treating an uploaded file as HTML/JS).</w:t>
            </w:r>
          </w:p>
        </w:tc>
      </w:tr>
      <w:tr>
        <w:tc>
          <w:tcPr>
            <w:tcW w:type="dxa" w:w="2600"/>
            <w:tcMar>
              <w:top w:type="dxa" w:w="80"/>
              <w:left w:type="dxa" w:w="100"/>
              <w:bottom w:type="dxa" w:w="80"/>
              <w:right w:type="dxa" w:w="100"/>
            </w:tcMar>
          </w:tcPr>
          <w:p>
            <w:r>
              <w:rPr>
                <w:b w:val="false"/>
                <w:bCs w:val="false"/>
                <w:sz w:val="19"/>
                <w:szCs w:val="19"/>
              </w:rPr>
              <w:t xml:space="preserve">X-Frame-Options</w:t>
            </w:r>
          </w:p>
        </w:tc>
        <w:tc>
          <w:tcPr>
            <w:tcW w:type="dxa" w:w="3400"/>
            <w:tcMar>
              <w:top w:type="dxa" w:w="80"/>
              <w:left w:type="dxa" w:w="100"/>
              <w:bottom w:type="dxa" w:w="80"/>
              <w:right w:type="dxa" w:w="100"/>
            </w:tcMar>
          </w:tcPr>
          <w:p>
            <w:r>
              <w:rPr>
                <w:b w:val="false"/>
                <w:bCs w:val="false"/>
                <w:sz w:val="19"/>
                <w:szCs w:val="19"/>
              </w:rPr>
              <w:t xml:space="preserve">SAMEORIGIN</w:t>
            </w:r>
          </w:p>
        </w:tc>
        <w:tc>
          <w:tcPr>
            <w:tcW w:type="dxa" w:w="3400"/>
            <w:tcMar>
              <w:top w:type="dxa" w:w="80"/>
              <w:left w:type="dxa" w:w="100"/>
              <w:bottom w:type="dxa" w:w="80"/>
              <w:right w:type="dxa" w:w="100"/>
            </w:tcMar>
          </w:tcPr>
          <w:p>
            <w:r>
              <w:rPr>
                <w:b w:val="false"/>
                <w:bCs w:val="false"/>
                <w:sz w:val="19"/>
                <w:szCs w:val="19"/>
              </w:rPr>
              <w:t xml:space="preserve">Blocks clickjacking — Strivo is never meant to be iframed by another site.</w:t>
            </w:r>
          </w:p>
        </w:tc>
      </w:tr>
      <w:tr>
        <w:tc>
          <w:tcPr>
            <w:tcW w:type="dxa" w:w="2600"/>
            <w:tcMar>
              <w:top w:type="dxa" w:w="80"/>
              <w:left w:type="dxa" w:w="100"/>
              <w:bottom w:type="dxa" w:w="80"/>
              <w:right w:type="dxa" w:w="100"/>
            </w:tcMar>
          </w:tcPr>
          <w:p>
            <w:r>
              <w:rPr>
                <w:b w:val="false"/>
                <w:bCs w:val="false"/>
                <w:sz w:val="19"/>
                <w:szCs w:val="19"/>
              </w:rPr>
              <w:t xml:space="preserve">Referrer-Policy</w:t>
            </w:r>
          </w:p>
        </w:tc>
        <w:tc>
          <w:tcPr>
            <w:tcW w:type="dxa" w:w="3400"/>
            <w:tcMar>
              <w:top w:type="dxa" w:w="80"/>
              <w:left w:type="dxa" w:w="100"/>
              <w:bottom w:type="dxa" w:w="80"/>
              <w:right w:type="dxa" w:w="100"/>
            </w:tcMar>
          </w:tcPr>
          <w:p>
            <w:r>
              <w:rPr>
                <w:b w:val="false"/>
                <w:bCs w:val="false"/>
                <w:sz w:val="19"/>
                <w:szCs w:val="19"/>
              </w:rPr>
              <w:t xml:space="preserve">strict-origin-when-cross-origin</w:t>
            </w:r>
          </w:p>
        </w:tc>
        <w:tc>
          <w:tcPr>
            <w:tcW w:type="dxa" w:w="3400"/>
            <w:tcMar>
              <w:top w:type="dxa" w:w="80"/>
              <w:left w:type="dxa" w:w="100"/>
              <w:bottom w:type="dxa" w:w="80"/>
              <w:right w:type="dxa" w:w="100"/>
            </w:tcMar>
          </w:tcPr>
          <w:p>
            <w:r>
              <w:rPr>
                <w:b w:val="false"/>
                <w:bCs w:val="false"/>
                <w:sz w:val="19"/>
                <w:szCs w:val="19"/>
              </w:rPr>
              <w:t xml:space="preserve">Avoids leaking full referrer URLs (which can contain paths/tokens) to other origins.</w:t>
            </w:r>
          </w:p>
        </w:tc>
      </w:tr>
      <w:tr>
        <w:tc>
          <w:tcPr>
            <w:tcW w:type="dxa" w:w="2600"/>
            <w:tcMar>
              <w:top w:type="dxa" w:w="80"/>
              <w:left w:type="dxa" w:w="100"/>
              <w:bottom w:type="dxa" w:w="80"/>
              <w:right w:type="dxa" w:w="100"/>
            </w:tcMar>
          </w:tcPr>
          <w:p>
            <w:r>
              <w:rPr>
                <w:b w:val="false"/>
                <w:bCs w:val="false"/>
                <w:sz w:val="19"/>
                <w:szCs w:val="19"/>
              </w:rPr>
              <w:t xml:space="preserve">Permissions-Policy</w:t>
            </w:r>
          </w:p>
        </w:tc>
        <w:tc>
          <w:tcPr>
            <w:tcW w:type="dxa" w:w="3400"/>
            <w:tcMar>
              <w:top w:type="dxa" w:w="80"/>
              <w:left w:type="dxa" w:w="100"/>
              <w:bottom w:type="dxa" w:w="80"/>
              <w:right w:type="dxa" w:w="100"/>
            </w:tcMar>
          </w:tcPr>
          <w:p>
            <w:r>
              <w:rPr>
                <w:b w:val="false"/>
                <w:bCs w:val="false"/>
                <w:sz w:val="19"/>
                <w:szCs w:val="19"/>
              </w:rPr>
              <w:t xml:space="preserve">microphone=(self), camera=(), geolocation=()</w:t>
            </w:r>
          </w:p>
        </w:tc>
        <w:tc>
          <w:tcPr>
            <w:tcW w:type="dxa" w:w="3400"/>
            <w:tcMar>
              <w:top w:type="dxa" w:w="80"/>
              <w:left w:type="dxa" w:w="100"/>
              <w:bottom w:type="dxa" w:w="80"/>
              <w:right w:type="dxa" w:w="100"/>
            </w:tcMar>
          </w:tcPr>
          <w:p>
            <w:r>
              <w:rPr>
                <w:b w:val="false"/>
                <w:bCs w:val="false"/>
                <w:sz w:val="19"/>
                <w:szCs w:val="19"/>
              </w:rPr>
              <w:t xml:space="preserve">Explicitly allows microphone (needed for Record) on Strivo's own origin only; denies camera/geolocation, which the app never uses.</w:t>
            </w:r>
          </w:p>
        </w:tc>
      </w:tr>
      <w:tr>
        <w:tc>
          <w:tcPr>
            <w:tcW w:type="dxa" w:w="2600"/>
            <w:tcMar>
              <w:top w:type="dxa" w:w="80"/>
              <w:left w:type="dxa" w:w="100"/>
              <w:bottom w:type="dxa" w:w="80"/>
              <w:right w:type="dxa" w:w="100"/>
            </w:tcMar>
          </w:tcPr>
          <w:p>
            <w:r>
              <w:rPr>
                <w:b w:val="false"/>
                <w:bCs w:val="false"/>
                <w:sz w:val="19"/>
                <w:szCs w:val="19"/>
              </w:rPr>
              <w:t xml:space="preserve">Strict-Transport-Security</w:t>
            </w:r>
          </w:p>
        </w:tc>
        <w:tc>
          <w:tcPr>
            <w:tcW w:type="dxa" w:w="3400"/>
            <w:tcMar>
              <w:top w:type="dxa" w:w="80"/>
              <w:left w:type="dxa" w:w="100"/>
              <w:bottom w:type="dxa" w:w="80"/>
              <w:right w:type="dxa" w:w="100"/>
            </w:tcMar>
          </w:tcPr>
          <w:p>
            <w:r>
              <w:rPr>
                <w:b w:val="false"/>
                <w:bCs w:val="false"/>
                <w:sz w:val="19"/>
                <w:szCs w:val="19"/>
              </w:rPr>
              <w:t xml:space="preserve">max-age=63072000; includeSubDomains</w:t>
            </w:r>
          </w:p>
        </w:tc>
        <w:tc>
          <w:tcPr>
            <w:tcW w:type="dxa" w:w="3400"/>
            <w:tcMar>
              <w:top w:type="dxa" w:w="80"/>
              <w:left w:type="dxa" w:w="100"/>
              <w:bottom w:type="dxa" w:w="80"/>
              <w:right w:type="dxa" w:w="100"/>
            </w:tcMar>
          </w:tcPr>
          <w:p>
            <w:r>
              <w:rPr>
                <w:b w:val="false"/>
                <w:bCs w:val="false"/>
                <w:sz w:val="19"/>
                <w:szCs w:val="19"/>
              </w:rPr>
              <w:t xml:space="preserve">Forces HTTPS for 2 years including subdomains, once a browser has seen it once.</w:t>
            </w:r>
          </w:p>
        </w:tc>
      </w:tr>
    </w:tbl>
    <w:p>
      <w:pPr>
        <w:spacing w:before="200"/>
      </w:pPr>
    </w:p>
    <w:p>
      <w:pPr>
        <w:spacing w:after="160" w:line="276"/>
      </w:pPr>
      <w:r>
        <w:rPr>
          <w:b/>
          <w:bCs/>
          <w:sz w:val="21"/>
          <w:szCs w:val="21"/>
        </w:rPr>
        <w:t xml:space="preserve">Content-Security-Policy: </w:t>
      </w:r>
      <w:r>
        <w:rPr>
          <w:sz w:val="21"/>
          <w:szCs w:val="21"/>
        </w:rPr>
        <w:t xml:space="preserve">deliberately not set. Documented as a known gap in §16, not an oversight — see that section for the reasoning.</w:t>
      </w:r>
    </w:p>
    <w:p>
      <w:pPr>
        <w:pStyle w:val="Heading1"/>
        <w:spacing w:after="160" w:before="360"/>
      </w:pPr>
      <w:r>
        <w:t xml:space="preserve">8. Data Storage &amp; Database Security</w:t>
      </w:r>
    </w:p>
    <w:p>
      <w:pPr>
        <w:pStyle w:val="Heading2"/>
        <w:spacing w:after="120" w:before="260"/>
      </w:pPr>
      <w:r>
        <w:t xml:space="preserve">8.1 Database engine</w:t>
      </w:r>
    </w:p>
    <w:p>
      <w:pPr>
        <w:spacing w:after="160" w:line="276"/>
      </w:pPr>
      <w:r>
        <w:rPr>
          <w:sz w:val="21"/>
          <w:szCs w:val="21"/>
        </w:rPr>
        <w:t xml:space="preserve">SQLite, accessed via Node's built-in node:sqlite module (no native/compiled database driver dependency). Configured with WAL (write-ahead log) journal mode, synchronous=NORMAL (SQLite's own documented recommendation for WAL-mode databases — syncs at checkpoints rather than on every write, without risking corruption even on a crash), foreign_keys=ON, and a 5-second busy_timeout so concurrent writers across the 2 pm2 cluster processes wait their turn instead of erroring on contention.</w:t>
      </w:r>
    </w:p>
    <w:p>
      <w:pPr>
        <w:pStyle w:val="Heading2"/>
        <w:spacing w:after="120" w:before="260"/>
      </w:pPr>
      <w:r>
        <w:t xml:space="preserve">8.2 Query construction</w:t>
      </w:r>
    </w:p>
    <w:p>
      <w:pPr>
        <w:spacing w:after="160" w:line="276"/>
      </w:pPr>
      <w:r>
        <w:rPr>
          <w:sz w:val="21"/>
          <w:szCs w:val="21"/>
        </w:rPr>
        <w:t xml:space="preserve">Every query in the codebase uses parameterized placeholders (?) via the driver's prepared-statement API — no raw string concatenation of user input into SQL was found anywhere in the codebase during audit. This structurally rules out SQL injection as an attack surface, independent of any input-validation layer.</w:t>
      </w:r>
    </w:p>
    <w:p>
      <w:pPr>
        <w:pStyle w:val="Heading2"/>
        <w:spacing w:after="120" w:before="260"/>
      </w:pPr>
      <w:r>
        <w:t xml:space="preserve">8.3 Referential integrity &amp; cascading deletes</w:t>
      </w:r>
    </w:p>
    <w:p>
      <w:pPr>
        <w:spacing w:after="160" w:line="276"/>
      </w:pPr>
      <w:r>
        <w:rPr>
          <w:sz w:val="21"/>
          <w:szCs w:val="21"/>
        </w:rPr>
        <w:t xml:space="preserve">Foreign keys with ON DELETE CASCADE connect memories, chats, messages, push tokens, and support messages to their owning user row — deleting a user's account (via the account-deletion endpoint) cleans up all of their dependent data in one operation rather than leaving orphaned rows.</w:t>
      </w:r>
    </w:p>
    <w:p>
      <w:pPr>
        <w:pStyle w:val="Heading2"/>
        <w:spacing w:after="120" w:before="260"/>
      </w:pPr>
      <w:r>
        <w:t xml:space="preserve">8.4 Encryption at rest</w:t>
      </w:r>
    </w:p>
    <w:p>
      <w:pPr>
        <w:spacing w:after="160" w:line="276"/>
      </w:pPr>
      <w:r>
        <w:rPr>
          <w:sz w:val="21"/>
          <w:szCs w:val="21"/>
        </w:rPr>
        <w:t xml:space="preserve">The production EC2 instance's EBS (Elastic Block Store) volume — which holds the SQLite database file — has disk-level encryption enabled at the AWS infrastructure layer.</w:t>
      </w:r>
    </w:p>
    <w:p>
      <w:pPr>
        <w:pStyle w:val="Heading1"/>
        <w:spacing w:after="160" w:before="360"/>
      </w:pPr>
      <w:r>
        <w:t xml:space="preserve">9. Secrets Management</w:t>
      </w:r>
    </w:p>
    <w:p>
      <w:pPr>
        <w:spacing w:after="160" w:line="276"/>
      </w:pPr>
      <w:r>
        <w:rPr>
          <w:sz w:val="21"/>
          <w:szCs w:val="21"/>
        </w:rPr>
        <w:t xml:space="preserve">All credentials live exclusively in server-side environment variable files (.env / .env.local on the EC2 instance), never committed to the git repository — the .gitignore excludes every .env* file, and a shipped .env.example documents the required variable names without real values.</w:t>
      </w:r>
    </w:p>
    <w:p>
      <w:pPr>
        <w:pStyle w:val="Heading2"/>
        <w:spacing w:after="120" w:before="260"/>
      </w:pPr>
      <w:r>
        <w:t xml:space="preserve">9.1 Separation of concerns</w:t>
      </w:r>
    </w:p>
    <w:p>
      <w:pPr>
        <w:spacing w:after="160" w:line="276"/>
      </w:pPr>
      <w:r>
        <w:rPr>
          <w:sz w:val="21"/>
          <w:szCs w:val="21"/>
        </w:rPr>
        <w:t xml:space="preserve">Distinct secrets are used for distinct purposes, so any one credential can be rotated without affecting the others: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EFEAFA" w:val="clear"/>
            <w:tcMar>
              <w:top w:type="dxa" w:w="80"/>
              <w:left w:type="dxa" w:w="100"/>
              <w:bottom w:type="dxa" w:w="80"/>
              <w:right w:type="dxa" w:w="100"/>
            </w:tcMar>
          </w:tcPr>
          <w:p>
            <w:r>
              <w:rPr>
                <w:b/>
                <w:bCs/>
                <w:sz w:val="19"/>
                <w:szCs w:val="19"/>
              </w:rPr>
              <w:t xml:space="preserve">Variable</w:t>
            </w:r>
          </w:p>
        </w:tc>
        <w:tc>
          <w:tcPr>
            <w:tcW w:type="dxa" w:w="6000"/>
            <w:shd w:fill="EFEAFA" w:val="clear"/>
            <w:tcMar>
              <w:top w:type="dxa" w:w="80"/>
              <w:left w:type="dxa" w:w="100"/>
              <w:bottom w:type="dxa" w:w="80"/>
              <w:right w:type="dxa" w:w="100"/>
            </w:tcMar>
          </w:tcPr>
          <w:p>
            <w:r>
              <w:rPr>
                <w:b/>
                <w:bCs/>
                <w:sz w:val="19"/>
                <w:szCs w:val="19"/>
              </w:rPr>
              <w:t xml:space="preserve">Purpose</w:t>
            </w:r>
          </w:p>
        </w:tc>
      </w:tr>
      <w:tr>
        <w:tc>
          <w:tcPr>
            <w:tcW w:type="dxa" w:w="3400"/>
            <w:tcMar>
              <w:top w:type="dxa" w:w="80"/>
              <w:left w:type="dxa" w:w="100"/>
              <w:bottom w:type="dxa" w:w="80"/>
              <w:right w:type="dxa" w:w="100"/>
            </w:tcMar>
          </w:tcPr>
          <w:p>
            <w:r>
              <w:rPr>
                <w:b w:val="false"/>
                <w:bCs w:val="false"/>
                <w:sz w:val="19"/>
                <w:szCs w:val="19"/>
              </w:rPr>
              <w:t xml:space="preserve">NEXTAUTH_SECRET</w:t>
            </w:r>
          </w:p>
        </w:tc>
        <w:tc>
          <w:tcPr>
            <w:tcW w:type="dxa" w:w="6000"/>
            <w:tcMar>
              <w:top w:type="dxa" w:w="80"/>
              <w:left w:type="dxa" w:w="100"/>
              <w:bottom w:type="dxa" w:w="80"/>
              <w:right w:type="dxa" w:w="100"/>
            </w:tcMar>
          </w:tcPr>
          <w:p>
            <w:r>
              <w:rPr>
                <w:b w:val="false"/>
                <w:bCs w:val="false"/>
                <w:sz w:val="19"/>
                <w:szCs w:val="19"/>
              </w:rPr>
              <w:t xml:space="preserve">Signs regular user JWT sessions.</w:t>
            </w:r>
          </w:p>
        </w:tc>
      </w:tr>
      <w:tr>
        <w:tc>
          <w:tcPr>
            <w:tcW w:type="dxa" w:w="3400"/>
            <w:tcMar>
              <w:top w:type="dxa" w:w="80"/>
              <w:left w:type="dxa" w:w="100"/>
              <w:bottom w:type="dxa" w:w="80"/>
              <w:right w:type="dxa" w:w="100"/>
            </w:tcMar>
          </w:tcPr>
          <w:p>
            <w:r>
              <w:rPr>
                <w:b w:val="false"/>
                <w:bCs w:val="false"/>
                <w:sz w:val="19"/>
                <w:szCs w:val="19"/>
              </w:rPr>
              <w:t xml:space="preserve">ADMIN_SESSION_SECRET</w:t>
            </w:r>
          </w:p>
        </w:tc>
        <w:tc>
          <w:tcPr>
            <w:tcW w:type="dxa" w:w="6000"/>
            <w:tcMar>
              <w:top w:type="dxa" w:w="80"/>
              <w:left w:type="dxa" w:w="100"/>
              <w:bottom w:type="dxa" w:w="80"/>
              <w:right w:type="dxa" w:w="100"/>
            </w:tcMar>
          </w:tcPr>
          <w:p>
            <w:r>
              <w:rPr>
                <w:b w:val="false"/>
                <w:bCs w:val="false"/>
                <w:sz w:val="19"/>
                <w:szCs w:val="19"/>
              </w:rPr>
              <w:t xml:space="preserve">Signs the admin session cookie (falls back to NEXTAUTH_SECRET if unset).</w:t>
            </w:r>
          </w:p>
        </w:tc>
      </w:tr>
      <w:tr>
        <w:tc>
          <w:tcPr>
            <w:tcW w:type="dxa" w:w="3400"/>
            <w:tcMar>
              <w:top w:type="dxa" w:w="80"/>
              <w:left w:type="dxa" w:w="100"/>
              <w:bottom w:type="dxa" w:w="80"/>
              <w:right w:type="dxa" w:w="100"/>
            </w:tcMar>
          </w:tcPr>
          <w:p>
            <w:r>
              <w:rPr>
                <w:b w:val="false"/>
                <w:bCs w:val="false"/>
                <w:sz w:val="19"/>
                <w:szCs w:val="19"/>
              </w:rPr>
              <w:t xml:space="preserve">ADMIN_TOTP_SECRET</w:t>
            </w:r>
          </w:p>
        </w:tc>
        <w:tc>
          <w:tcPr>
            <w:tcW w:type="dxa" w:w="6000"/>
            <w:tcMar>
              <w:top w:type="dxa" w:w="80"/>
              <w:left w:type="dxa" w:w="100"/>
              <w:bottom w:type="dxa" w:w="80"/>
              <w:right w:type="dxa" w:w="100"/>
            </w:tcMar>
          </w:tcPr>
          <w:p>
            <w:r>
              <w:rPr>
                <w:b w:val="false"/>
                <w:bCs w:val="false"/>
                <w:sz w:val="19"/>
                <w:szCs w:val="19"/>
              </w:rPr>
              <w:t xml:space="preserve">Per-deployment TOTP seed for the admin second factor.</w:t>
            </w:r>
          </w:p>
        </w:tc>
      </w:tr>
      <w:tr>
        <w:tc>
          <w:tcPr>
            <w:tcW w:type="dxa" w:w="3400"/>
            <w:tcMar>
              <w:top w:type="dxa" w:w="80"/>
              <w:left w:type="dxa" w:w="100"/>
              <w:bottom w:type="dxa" w:w="80"/>
              <w:right w:type="dxa" w:w="100"/>
            </w:tcMar>
          </w:tcPr>
          <w:p>
            <w:r>
              <w:rPr>
                <w:b w:val="false"/>
                <w:bCs w:val="false"/>
                <w:sz w:val="19"/>
                <w:szCs w:val="19"/>
              </w:rPr>
              <w:t xml:space="preserve">ADMIN_PASSWORD</w:t>
            </w:r>
          </w:p>
        </w:tc>
        <w:tc>
          <w:tcPr>
            <w:tcW w:type="dxa" w:w="6000"/>
            <w:tcMar>
              <w:top w:type="dxa" w:w="80"/>
              <w:left w:type="dxa" w:w="100"/>
              <w:bottom w:type="dxa" w:w="80"/>
              <w:right w:type="dxa" w:w="100"/>
            </w:tcMar>
          </w:tcPr>
          <w:p>
            <w:r>
              <w:rPr>
                <w:b w:val="false"/>
                <w:bCs w:val="false"/>
                <w:sz w:val="19"/>
                <w:szCs w:val="19"/>
              </w:rPr>
              <w:t xml:space="preserve">The admin panel's shared password.</w:t>
            </w:r>
          </w:p>
        </w:tc>
      </w:tr>
      <w:tr>
        <w:tc>
          <w:tcPr>
            <w:tcW w:type="dxa" w:w="3400"/>
            <w:tcMar>
              <w:top w:type="dxa" w:w="80"/>
              <w:left w:type="dxa" w:w="100"/>
              <w:bottom w:type="dxa" w:w="80"/>
              <w:right w:type="dxa" w:w="100"/>
            </w:tcMar>
          </w:tcPr>
          <w:p>
            <w:r>
              <w:rPr>
                <w:b w:val="false"/>
                <w:bCs w:val="false"/>
                <w:sz w:val="19"/>
                <w:szCs w:val="19"/>
              </w:rPr>
              <w:t xml:space="preserve">BLOG_AUTOMATION_SECRET</w:t>
            </w:r>
          </w:p>
        </w:tc>
        <w:tc>
          <w:tcPr>
            <w:tcW w:type="dxa" w:w="6000"/>
            <w:tcMar>
              <w:top w:type="dxa" w:w="80"/>
              <w:left w:type="dxa" w:w="100"/>
              <w:bottom w:type="dxa" w:w="80"/>
              <w:right w:type="dxa" w:w="100"/>
            </w:tcMar>
          </w:tcPr>
          <w:p>
            <w:r>
              <w:rPr>
                <w:b w:val="false"/>
                <w:bCs w:val="false"/>
                <w:sz w:val="19"/>
                <w:szCs w:val="19"/>
              </w:rPr>
              <w:t xml:space="preserve">Isolated credential for the unattended daily blog-publish task.</w:t>
            </w:r>
          </w:p>
        </w:tc>
      </w:tr>
      <w:tr>
        <w:tc>
          <w:tcPr>
            <w:tcW w:type="dxa" w:w="3400"/>
            <w:tcMar>
              <w:top w:type="dxa" w:w="80"/>
              <w:left w:type="dxa" w:w="100"/>
              <w:bottom w:type="dxa" w:w="80"/>
              <w:right w:type="dxa" w:w="100"/>
            </w:tcMar>
          </w:tcPr>
          <w:p>
            <w:r>
              <w:rPr>
                <w:b w:val="false"/>
                <w:bCs w:val="false"/>
                <w:sz w:val="19"/>
                <w:szCs w:val="19"/>
              </w:rPr>
              <w:t xml:space="preserve">OPENAI_API_KEY</w:t>
            </w:r>
          </w:p>
        </w:tc>
        <w:tc>
          <w:tcPr>
            <w:tcW w:type="dxa" w:w="6000"/>
            <w:tcMar>
              <w:top w:type="dxa" w:w="80"/>
              <w:left w:type="dxa" w:w="100"/>
              <w:bottom w:type="dxa" w:w="80"/>
              <w:right w:type="dxa" w:w="100"/>
            </w:tcMar>
          </w:tcPr>
          <w:p>
            <w:r>
              <w:rPr>
                <w:b w:val="false"/>
                <w:bCs w:val="false"/>
                <w:sz w:val="19"/>
                <w:szCs w:val="19"/>
              </w:rPr>
              <w:t xml:space="preserve">OpenAI API access.</w:t>
            </w:r>
          </w:p>
        </w:tc>
      </w:tr>
      <w:tr>
        <w:tc>
          <w:tcPr>
            <w:tcW w:type="dxa" w:w="3400"/>
            <w:tcMar>
              <w:top w:type="dxa" w:w="80"/>
              <w:left w:type="dxa" w:w="100"/>
              <w:bottom w:type="dxa" w:w="80"/>
              <w:right w:type="dxa" w:w="100"/>
            </w:tcMar>
          </w:tcPr>
          <w:p>
            <w:r>
              <w:rPr>
                <w:b w:val="false"/>
                <w:bCs w:val="false"/>
                <w:sz w:val="19"/>
                <w:szCs w:val="19"/>
              </w:rPr>
              <w:t xml:space="preserve">GOOGLE_CLIENT_ID / GOOGLE_CLIENT_SECRET</w:t>
            </w:r>
          </w:p>
        </w:tc>
        <w:tc>
          <w:tcPr>
            <w:tcW w:type="dxa" w:w="6000"/>
            <w:tcMar>
              <w:top w:type="dxa" w:w="80"/>
              <w:left w:type="dxa" w:w="100"/>
              <w:bottom w:type="dxa" w:w="80"/>
              <w:right w:type="dxa" w:w="100"/>
            </w:tcMar>
          </w:tcPr>
          <w:p>
            <w:r>
              <w:rPr>
                <w:b w:val="false"/>
                <w:bCs w:val="false"/>
                <w:sz w:val="19"/>
                <w:szCs w:val="19"/>
              </w:rPr>
              <w:t xml:space="preserve">Google OAuth client.</w:t>
            </w:r>
          </w:p>
        </w:tc>
      </w:tr>
      <w:tr>
        <w:tc>
          <w:tcPr>
            <w:tcW w:type="dxa" w:w="3400"/>
            <w:tcMar>
              <w:top w:type="dxa" w:w="80"/>
              <w:left w:type="dxa" w:w="100"/>
              <w:bottom w:type="dxa" w:w="80"/>
              <w:right w:type="dxa" w:w="100"/>
            </w:tcMar>
          </w:tcPr>
          <w:p>
            <w:r>
              <w:rPr>
                <w:b w:val="false"/>
                <w:bCs w:val="false"/>
                <w:sz w:val="19"/>
                <w:szCs w:val="19"/>
              </w:rPr>
              <w:t xml:space="preserve">AWS_ACCESS_KEY_ID / AWS_SECRET_ACCESS_KEY</w:t>
            </w:r>
          </w:p>
        </w:tc>
        <w:tc>
          <w:tcPr>
            <w:tcW w:type="dxa" w:w="6000"/>
            <w:tcMar>
              <w:top w:type="dxa" w:w="80"/>
              <w:left w:type="dxa" w:w="100"/>
              <w:bottom w:type="dxa" w:w="80"/>
              <w:right w:type="dxa" w:w="100"/>
            </w:tcMar>
          </w:tcPr>
          <w:p>
            <w:r>
              <w:rPr>
                <w:b w:val="false"/>
                <w:bCs w:val="false"/>
                <w:sz w:val="19"/>
                <w:szCs w:val="19"/>
              </w:rPr>
              <w:t xml:space="preserve">Scoped IAM credential for outbound email via SES.</w:t>
            </w:r>
          </w:p>
        </w:tc>
      </w:tr>
      <w:tr>
        <w:tc>
          <w:tcPr>
            <w:tcW w:type="dxa" w:w="3400"/>
            <w:tcMar>
              <w:top w:type="dxa" w:w="80"/>
              <w:left w:type="dxa" w:w="100"/>
              <w:bottom w:type="dxa" w:w="80"/>
              <w:right w:type="dxa" w:w="100"/>
            </w:tcMar>
          </w:tcPr>
          <w:p>
            <w:r>
              <w:rPr>
                <w:b w:val="false"/>
                <w:bCs w:val="false"/>
                <w:sz w:val="19"/>
                <w:szCs w:val="19"/>
              </w:rPr>
              <w:t xml:space="preserve">SENTRY_API_TOKEN</w:t>
            </w:r>
          </w:p>
        </w:tc>
        <w:tc>
          <w:tcPr>
            <w:tcW w:type="dxa" w:w="6000"/>
            <w:tcMar>
              <w:top w:type="dxa" w:w="80"/>
              <w:left w:type="dxa" w:w="100"/>
              <w:bottom w:type="dxa" w:w="80"/>
              <w:right w:type="dxa" w:w="100"/>
            </w:tcMar>
          </w:tcPr>
          <w:p>
            <w:r>
              <w:rPr>
                <w:b w:val="false"/>
                <w:bCs w:val="false"/>
                <w:sz w:val="19"/>
                <w:szCs w:val="19"/>
              </w:rPr>
              <w:t xml:space="preserve">Read-only Sentry API access for the admin dashboard's error widget.</w:t>
            </w:r>
          </w:p>
        </w:tc>
      </w:tr>
    </w:tbl>
    <w:p>
      <w:pPr>
        <w:spacing w:before="200"/>
      </w:pPr>
    </w:p>
    <w:p>
      <w:pPr>
        <w:pStyle w:val="Heading2"/>
        <w:spacing w:after="120" w:before="260"/>
      </w:pPr>
      <w:r>
        <w:t xml:space="preserve">9.2 Rotation</w:t>
      </w:r>
    </w:p>
    <w:p>
      <w:pPr>
        <w:spacing w:after="160" w:line="276"/>
      </w:pPr>
      <w:r>
        <w:rPr>
          <w:sz w:val="21"/>
          <w:szCs w:val="21"/>
        </w:rPr>
        <w:t xml:space="preserve">A 90-day secret rotation reminder is in place. Both AWS and OpenAI credentials were rotated on 2026-08-23 after being inadvertently displayed in a screen-sharing session during staging setup — handled as a precaution (old keys deactivated/revoked) rather than a confirmed compromise.</w:t>
      </w:r>
    </w:p>
    <w:p>
      <w:pPr>
        <w:pStyle w:val="Heading2"/>
        <w:spacing w:after="120" w:before="260"/>
      </w:pPr>
      <w:r>
        <w:t xml:space="preserve">9.3 Environment isolation</w:t>
      </w:r>
    </w:p>
    <w:p>
      <w:pPr>
        <w:spacing w:after="160" w:line="276"/>
      </w:pPr>
      <w:r>
        <w:rPr>
          <w:sz w:val="21"/>
          <w:szCs w:val="21"/>
        </w:rPr>
        <w:t xml:space="preserve">Production and staging each have their own independent ADMIN_PASSWORD, ADMIN_SESSION_SECRET, NEXTAUTH_SECRET, and BLOG_AUTOMATION_SECRET — no sensitive credential is shared between the two environments. The OpenAI API key and Google OAuth client are shared between production and staging by deliberate choice (both are external service credentials rather than per-environment secrets; the same Google OAuth client simply has both domains registered as authorized redirect URIs).</w:t>
      </w:r>
    </w:p>
    <w:p>
      <w:pPr>
        <w:pStyle w:val="Heading1"/>
        <w:spacing w:after="160" w:before="360"/>
      </w:pPr>
      <w:r>
        <w:t xml:space="preserve">10. Dependency &amp; Supply Chain Security</w:t>
      </w:r>
    </w:p>
    <w:p>
      <w:pPr>
        <w:pStyle w:val="Heading2"/>
        <w:spacing w:after="120" w:before="260"/>
      </w:pPr>
      <w:r>
        <w:t xml:space="preserve">10.1 Automated scanning</w:t>
      </w:r>
    </w:p>
    <w:p>
      <w:pPr>
        <w:pStyle w:val="ListParagraph"/>
        <w:numPr>
          <w:ilvl w:val="0"/>
          <w:numId w:val="2"/>
        </w:numPr>
        <w:spacing w:after="100" w:line="276"/>
      </w:pPr>
      <w:r>
        <w:rPr>
          <w:sz w:val="21"/>
          <w:szCs w:val="21"/>
        </w:rPr>
        <w:t xml:space="preserve">npm audit --omit=dev runs on every production deploy (scripts/deploy.sh) and its JSON output is surfaced directly on the admin dashboard's Security Status panel — not just logged somewhere nobody checks.</w:t>
      </w:r>
    </w:p>
    <w:p>
      <w:pPr>
        <w:pStyle w:val="ListParagraph"/>
        <w:numPr>
          <w:ilvl w:val="0"/>
          <w:numId w:val="2"/>
        </w:numPr>
        <w:spacing w:after="100" w:line="276"/>
      </w:pPr>
      <w:r>
        <w:rPr>
          <w:sz w:val="21"/>
          <w:szCs w:val="21"/>
        </w:rPr>
        <w:t xml:space="preserve">GitHub Dependabot alerts and automated security-update PRs are enabled at the repository level.</w:t>
      </w:r>
    </w:p>
    <w:p>
      <w:pPr>
        <w:pStyle w:val="Heading2"/>
        <w:spacing w:after="120" w:before="260"/>
      </w:pPr>
      <w:r>
        <w:t xml:space="preserve">10.2 Known, accepted vulnerabilities</w:t>
      </w:r>
    </w:p>
    <w:p>
      <w:pPr>
        <w:spacing w:after="160" w:line="276"/>
      </w:pPr>
      <w:r>
        <w:rPr>
          <w:sz w:val="21"/>
          <w:szCs w:val="21"/>
        </w:rPr>
        <w:t xml:space="preserve">As of the most recent scan, two known issues exist and have been consciously accepted rather than silently left unaddressed:</w:t>
      </w:r>
    </w:p>
    <w:p>
      <w:pPr>
        <w:pStyle w:val="ListParagraph"/>
        <w:numPr>
          <w:ilvl w:val="0"/>
          <w:numId w:val="2"/>
        </w:numPr>
        <w:spacing w:after="100" w:line="276"/>
      </w:pPr>
      <w:r>
        <w:rPr>
          <w:rFonts w:ascii="Consolas" w:cs="Consolas" w:eastAsia="Consolas" w:hAnsi="Consolas"/>
          <w:sz w:val="19"/>
          <w:szCs w:val="19"/>
        </w:rPr>
        <w:t xml:space="preserve">xlsx</w:t>
      </w:r>
      <w:r>
        <w:rPr>
          <w:sz w:val="21"/>
          <w:szCs w:val="21"/>
        </w:rPr>
        <w:t xml:space="preserve"> — high severity (Prototype Pollution / ReDoS). No upstream fix is currently published by the maintainer. Mitigated by a hard 2MB file-size cap enforced server-side on every upload that reaches this parser (src/app/api/memories/extract/route.ts), which meaningfully bounds the exploitability of a resource-exhaustion-style vulnerability. Accepted as a bounded risk rather than removing spreadsheet-upload support entirely.</w:t>
      </w:r>
    </w:p>
    <w:p>
      <w:pPr>
        <w:pStyle w:val="ListParagraph"/>
        <w:numPr>
          <w:ilvl w:val="0"/>
          <w:numId w:val="2"/>
        </w:numPr>
        <w:spacing w:after="100" w:line="276"/>
      </w:pPr>
      <w:r>
        <w:rPr>
          <w:rFonts w:ascii="Consolas" w:cs="Consolas" w:eastAsia="Consolas" w:hAnsi="Consolas"/>
          <w:sz w:val="19"/>
          <w:szCs w:val="19"/>
        </w:rPr>
        <w:t xml:space="preserve">uuid</w:t>
      </w:r>
      <w:r>
        <w:rPr>
          <w:sz w:val="21"/>
          <w:szCs w:val="21"/>
        </w:rPr>
        <w:t xml:space="preserve"> — moderate severity, a transitive (indirect) dependency, not called directly by Strivo's own code. Low practical relevance.</w:t>
      </w:r>
    </w:p>
    <w:p>
      <w:pPr>
        <w:pStyle w:val="Heading2"/>
        <w:spacing w:after="120" w:before="260"/>
      </w:pPr>
      <w:r>
        <w:t xml:space="preserve">10.3 Slopsquatting check</w:t>
      </w:r>
    </w:p>
    <w:p>
      <w:pPr>
        <w:spacing w:after="160" w:line="276"/>
      </w:pPr>
      <w:r>
        <w:rPr>
          <w:sz w:val="21"/>
          <w:szCs w:val="21"/>
        </w:rPr>
        <w:t xml:space="preserve">The dependency list was manually reviewed against known “slopsquatting” patterns (malicious packages published under names LLM coding assistants commonly hallucinate) — every dependency in package.json is a well-known, legitimate, actively-maintained package.</w:t>
      </w:r>
    </w:p>
    <w:p>
      <w:pPr>
        <w:pStyle w:val="Heading1"/>
        <w:spacing w:after="160" w:before="360"/>
      </w:pPr>
      <w:r>
        <w:t xml:space="preserve">11. Monitoring, Error Tracking &amp; Live Health Checks</w:t>
      </w:r>
    </w:p>
    <w:p>
      <w:pPr>
        <w:pStyle w:val="Heading2"/>
        <w:spacing w:after="120" w:before="260"/>
      </w:pPr>
      <w:r>
        <w:t xml:space="preserve">11.1 Sentry (error monitoring)</w:t>
      </w:r>
    </w:p>
    <w:p>
      <w:pPr>
        <w:spacing w:after="160" w:line="276"/>
      </w:pPr>
      <w:r>
        <w:rPr>
          <w:sz w:val="21"/>
          <w:szCs w:val="21"/>
        </w:rPr>
        <w:t xml:space="preserve">Sentry (@sentry/nextjs) is integrated on both the client (browser/WebView) and server (Node.js runtime). Server-side catch blocks explicitly call Sentry.captureException rather than relying on console.error alone — meaning errors reach a monitored dashboard, not just a log file nobody is tailing.</w:t>
      </w:r>
    </w:p>
    <w:p>
      <w:pPr>
        <w:pStyle w:val="ListParagraph"/>
        <w:numPr>
          <w:ilvl w:val="0"/>
          <w:numId w:val="2"/>
        </w:numPr>
        <w:spacing w:after="100" w:line="276"/>
      </w:pPr>
      <w:r>
        <w:rPr>
          <w:sz w:val="21"/>
          <w:szCs w:val="21"/>
        </w:rPr>
        <w:t xml:space="preserve">Session Replay is deliberately left off — replay can record what users see and type, and Strivo stores people's career/personal memories, so this was a considered privacy decision rather than a default left unexamined.</w:t>
      </w:r>
    </w:p>
    <w:p>
      <w:pPr>
        <w:pStyle w:val="ListParagraph"/>
        <w:numPr>
          <w:ilvl w:val="0"/>
          <w:numId w:val="2"/>
        </w:numPr>
        <w:spacing w:after="100" w:line="276"/>
      </w:pPr>
      <w:r>
        <w:rPr>
          <w:sz w:val="21"/>
          <w:szCs w:val="21"/>
        </w:rPr>
        <w:t xml:space="preserve">No custom PII-scrubbing (</w:t>
      </w:r>
      <w:r>
        <w:rPr>
          <w:rFonts w:ascii="Consolas" w:cs="Consolas" w:eastAsia="Consolas" w:hAnsi="Consolas"/>
          <w:sz w:val="19"/>
          <w:szCs w:val="19"/>
        </w:rPr>
        <w:t xml:space="preserve">beforeSend</w:t>
      </w:r>
      <w:r>
        <w:rPr>
          <w:sz w:val="21"/>
          <w:szCs w:val="21"/>
        </w:rPr>
        <w:t xml:space="preserve">) hook is configured beyond the SDK's own defaults — listed explicitly as a gap in §16 rather than assumed safe.</w:t>
      </w:r>
    </w:p>
    <w:p>
      <w:pPr>
        <w:pStyle w:val="ListParagraph"/>
        <w:numPr>
          <w:ilvl w:val="0"/>
          <w:numId w:val="2"/>
        </w:numPr>
        <w:spacing w:after="100" w:line="276"/>
      </w:pPr>
      <w:r>
        <w:rPr>
          <w:sz w:val="21"/>
          <w:szCs w:val="21"/>
        </w:rPr>
        <w:t xml:space="preserve">A read-only integration against Sentry's own REST API (requiring a token scoped to project:read + event:read only) powers an admin-dashboard widget showing currently unresolved issues from the last 24 hours — separate from the SDK integration that reports the errors in the first place.</w:t>
      </w:r>
    </w:p>
    <w:p>
      <w:pPr>
        <w:pStyle w:val="Heading2"/>
        <w:spacing w:after="120" w:before="260"/>
      </w:pPr>
      <w:r>
        <w:t xml:space="preserve">11.2 Public health endpoint</w:t>
      </w:r>
    </w:p>
    <w:p>
      <w:pPr>
        <w:spacing w:after="160" w:line="276"/>
      </w:pPr>
      <w:r>
        <w:rPr>
          <w:sz w:val="21"/>
          <w:szCs w:val="21"/>
        </w:rPr>
        <w:t xml:space="preserve">GET /api/health is unauthenticated by design (so external uptime monitoring can reach it without credentials) but deliberately minimal: it returns only { status, database, time } — no version numbers, stack traces, or configuration details that could aid an attacker doing reconnaissance. It executes a real SELECT 1 against SQLite, so it reflects actual database reachability, not just “the process is running.”</w:t>
      </w:r>
    </w:p>
    <w:p>
      <w:pPr>
        <w:pStyle w:val="Heading2"/>
        <w:spacing w:after="120" w:before="260"/>
      </w:pPr>
      <w:r>
        <w:t xml:space="preserve">11.3 Live security checks (proactive, not reactive)</w:t>
      </w:r>
    </w:p>
    <w:p>
      <w:pPr>
        <w:spacing w:after="160" w:line="276"/>
      </w:pPr>
      <w:r>
        <w:rPr>
          <w:sz w:val="21"/>
          <w:szCs w:val="21"/>
        </w:rPr>
        <w:t xml:space="preserve">A dedicated script (scripts/live-security-check.js), run automatically every 6 hours via cron, connects to the live production site the way an outside visitor would and checks facts that can silently drift after a deploy without any code change — and that Sentry, being purely reactive to thrown exceptions, would never notice:</w:t>
      </w:r>
    </w:p>
    <w:p>
      <w:pPr>
        <w:pStyle w:val="ListParagraph"/>
        <w:numPr>
          <w:ilvl w:val="0"/>
          <w:numId w:val="2"/>
        </w:numPr>
        <w:spacing w:after="100" w:line="276"/>
      </w:pPr>
      <w:r>
        <w:rPr>
          <w:sz w:val="21"/>
          <w:szCs w:val="21"/>
        </w:rPr>
        <w:t xml:space="preserve">SSL certificate validity and days-until-expiry (flags a warning inside 14 days).</w:t>
      </w:r>
    </w:p>
    <w:p>
      <w:pPr>
        <w:pStyle w:val="ListParagraph"/>
        <w:numPr>
          <w:ilvl w:val="0"/>
          <w:numId w:val="2"/>
        </w:numPr>
        <w:spacing w:after="100" w:line="276"/>
      </w:pPr>
      <w:r>
        <w:rPr>
          <w:sz w:val="21"/>
          <w:szCs w:val="21"/>
        </w:rPr>
        <w:t xml:space="preserve">Plain HTTP correctly redirects to HTTPS.</w:t>
      </w:r>
    </w:p>
    <w:p>
      <w:pPr>
        <w:pStyle w:val="ListParagraph"/>
        <w:numPr>
          <w:ilvl w:val="0"/>
          <w:numId w:val="2"/>
        </w:numPr>
        <w:spacing w:after="100" w:line="276"/>
      </w:pPr>
      <w:r>
        <w:rPr>
          <w:sz w:val="21"/>
          <w:szCs w:val="21"/>
        </w:rPr>
        <w:t xml:space="preserve">The security headers listed in §7.2 are actually present on live responses, not just configured in source.</w:t>
      </w:r>
    </w:p>
    <w:p>
      <w:pPr>
        <w:pStyle w:val="ListParagraph"/>
        <w:numPr>
          <w:ilvl w:val="0"/>
          <w:numId w:val="2"/>
        </w:numPr>
        <w:spacing w:after="100" w:line="276"/>
      </w:pPr>
      <w:r>
        <w:rPr>
          <w:sz w:val="21"/>
          <w:szCs w:val="21"/>
        </w:rPr>
        <w:t xml:space="preserve">/api/health responds 200 with both app and database reported healthy.</w:t>
      </w:r>
    </w:p>
    <w:p>
      <w:pPr>
        <w:pStyle w:val="ListParagraph"/>
        <w:numPr>
          <w:ilvl w:val="0"/>
          <w:numId w:val="2"/>
        </w:numPr>
        <w:spacing w:after="100" w:line="276"/>
      </w:pPr>
      <w:r>
        <w:rPr>
          <w:sz w:val="21"/>
          <w:szCs w:val="21"/>
        </w:rPr>
        <w:t xml:space="preserve">Admin API routes correctly reject unauthenticated requests with 401 (i.e. the auth check itself hasn't regressed in production).</w:t>
      </w:r>
    </w:p>
    <w:p>
      <w:pPr>
        <w:pStyle w:val="ListParagraph"/>
        <w:numPr>
          <w:ilvl w:val="0"/>
          <w:numId w:val="2"/>
        </w:numPr>
        <w:spacing w:after="100" w:line="276"/>
      </w:pPr>
      <w:r>
        <w:rPr>
          <w:sz w:val="21"/>
          <w:szCs w:val="21"/>
        </w:rPr>
        <w:t xml:space="preserve">Current dependency-vulnerability counts from the last deploy's npm audit.</w:t>
      </w:r>
    </w:p>
    <w:p>
      <w:pPr>
        <w:spacing w:after="160" w:line="276"/>
      </w:pPr>
      <w:r>
        <w:rPr>
          <w:sz w:val="21"/>
          <w:szCs w:val="21"/>
        </w:rPr>
        <w:t xml:space="preserve">Results are written to a JSON snapshot and surfaced on the admin dashboard with a “last checked” timestamp, distinct from and complementary to the static, code-level checklist described throughout this document.</w:t>
      </w:r>
    </w:p>
    <w:p>
      <w:pPr>
        <w:pStyle w:val="Heading1"/>
        <w:spacing w:after="160" w:before="360"/>
      </w:pPr>
      <w:r>
        <w:t xml:space="preserve">12. Backups &amp; Disaster Recovery</w:t>
      </w:r>
    </w:p>
    <w:p>
      <w:pPr>
        <w:pStyle w:val="ListParagraph"/>
        <w:numPr>
          <w:ilvl w:val="0"/>
          <w:numId w:val="2"/>
        </w:numPr>
        <w:spacing w:after="100" w:line="276"/>
      </w:pPr>
      <w:r>
        <w:rPr>
          <w:sz w:val="21"/>
          <w:szCs w:val="21"/>
        </w:rPr>
        <w:t xml:space="preserve">Automated daily EBS snapshots of the production instance's volume.</w:t>
      </w:r>
    </w:p>
    <w:p>
      <w:pPr>
        <w:pStyle w:val="ListParagraph"/>
        <w:numPr>
          <w:ilvl w:val="0"/>
          <w:numId w:val="2"/>
        </w:numPr>
        <w:spacing w:after="100" w:line="276"/>
      </w:pPr>
      <w:r>
        <w:rPr>
          <w:sz w:val="21"/>
          <w:szCs w:val="21"/>
        </w:rPr>
        <w:t xml:space="preserve">A full restore has been tested end-to-end (not just “confirmed backups exist”) — including an integrity check and a row-count comparison against the live database to confirm the restored data actually matches.</w:t>
      </w:r>
    </w:p>
    <w:p>
      <w:pPr>
        <w:pStyle w:val="ListParagraph"/>
        <w:numPr>
          <w:ilvl w:val="0"/>
          <w:numId w:val="2"/>
        </w:numPr>
        <w:spacing w:after="100" w:line="276"/>
      </w:pPr>
      <w:r>
        <w:rPr>
          <w:sz w:val="21"/>
          <w:szCs w:val="21"/>
        </w:rPr>
        <w:t xml:space="preserve">A one-command rollback (</w:t>
      </w:r>
      <w:r>
        <w:rPr>
          <w:rFonts w:ascii="Consolas" w:cs="Consolas" w:eastAsia="Consolas" w:hAnsi="Consolas"/>
          <w:sz w:val="19"/>
          <w:szCs w:val="19"/>
        </w:rPr>
        <w:t xml:space="preserve">scripts/rollback.sh</w:t>
      </w:r>
      <w:r>
        <w:rPr>
          <w:sz w:val="21"/>
          <w:szCs w:val="21"/>
        </w:rPr>
        <w:t xml:space="preserve">) reverts the deployed code to the last-known-good git commit (recorded automatically before every deploy touches anything), rebuilds, and restarts — rollback only ever touches code, never the database, so a bad deploy can be undone with zero risk to user data.</w:t>
      </w:r>
    </w:p>
    <w:p>
      <w:pPr>
        <w:pStyle w:val="Heading1"/>
        <w:spacing w:after="160" w:before="360"/>
      </w:pPr>
      <w:r>
        <w:t xml:space="preserve">13. Deployment Safety &amp; Environments</w:t>
      </w:r>
    </w:p>
    <w:p>
      <w:pPr>
        <w:pStyle w:val="Heading2"/>
        <w:spacing w:after="120" w:before="260"/>
      </w:pPr>
      <w:r>
        <w:t xml:space="preserve">13.1 Atomic build swap</w:t>
      </w:r>
    </w:p>
    <w:p>
      <w:pPr>
        <w:spacing w:after="160" w:line="276"/>
      </w:pPr>
      <w:r>
        <w:rPr>
          <w:sz w:val="21"/>
          <w:szCs w:val="21"/>
        </w:rPr>
        <w:t xml:space="preserve">scripts/deploy.sh builds into a scratch directory (.next-build) rather than overwriting the live .next directory in place, then performs an instant directory rename to swap it in. This eliminates a real race condition that was previously root-caused from actual production Sentry errors: a new build partially overwriting files that pm2's still-running old worker processes were reading from mid-request, producing transient “manifest not found” / module-resolution errors.</w:t>
      </w:r>
    </w:p>
    <w:p>
      <w:pPr>
        <w:pStyle w:val="Heading2"/>
        <w:spacing w:after="120" w:before="260"/>
      </w:pPr>
      <w:r>
        <w:t xml:space="preserve">13.2 Resource-constrained deploy tradeoff</w:t>
      </w:r>
    </w:p>
    <w:p>
      <w:pPr>
        <w:spacing w:after="160" w:line="276"/>
      </w:pPr>
      <w:r>
        <w:rPr>
          <w:sz w:val="21"/>
          <w:szCs w:val="21"/>
        </w:rPr>
        <w:t xml:space="preserve">The production instance has under 1GB of RAM; running the live app and a Next.js build simultaneously was found (via free -h / pm2 list diagnostics) to push the instance into out-of-memory territory, causing the build process to be silently SIGKILLed by the kernel even with 2GB of swap already configured. The chosen, explicit tradeoff: deploy.sh stops the app for the duration of the build (recent measured runs: ~8–9 minutes) rather than risk a corrupted/incomplete build. This was a deliberate choice between accepting brief deploy-time downtime versus the recurring cost of a larger instance, decided in favor of downtime for the current stage of the product.</w:t>
      </w:r>
    </w:p>
    <w:p>
      <w:pPr>
        <w:pStyle w:val="Heading2"/>
        <w:spacing w:after="120" w:before="260"/>
      </w:pPr>
      <w:r>
        <w:t xml:space="preserve">13.3 Staging environment</w:t>
      </w:r>
    </w:p>
    <w:p>
      <w:pPr>
        <w:spacing w:after="160" w:line="276"/>
      </w:pPr>
      <w:r>
        <w:rPr>
          <w:sz w:val="21"/>
          <w:szCs w:val="21"/>
        </w:rPr>
        <w:t xml:space="preserve">A second, fully independent EC2 instance runs the same codebase at staging.strivo.ai — its own SSL certificate, its own empty SQLite database (never a copy of production user data), and its own admin/session secrets (§9.3). This exists specifically so risky or uncertain changes can be verified end-to-end before reaching production, closing what had been a real gap (every change previously went straight to the live site with real user data).</w:t>
      </w:r>
    </w:p>
    <w:p>
      <w:pPr>
        <w:pStyle w:val="Heading2"/>
        <w:spacing w:after="120" w:before="260"/>
      </w:pPr>
      <w:r>
        <w:t xml:space="preserve">13.4 Process resilience</w:t>
      </w:r>
    </w:p>
    <w:p>
      <w:pPr>
        <w:spacing w:after="160" w:line="276"/>
      </w:pPr>
      <w:r>
        <w:rPr>
          <w:sz w:val="21"/>
          <w:szCs w:val="21"/>
        </w:rPr>
        <w:t xml:space="preserve">The app runs under pm2 in cluster mode with 2 worker processes sharing one port — outside of deploy windows, one process crashing on a bad request does not take down the whole site, since the other worker keeps serving traffic while pm2 restarts the failed one.</w:t>
      </w:r>
    </w:p>
    <w:p>
      <w:pPr>
        <w:pStyle w:val="Heading1"/>
        <w:spacing w:after="160" w:before="360"/>
      </w:pPr>
      <w:r>
        <w:t xml:space="preserve">14. Automated Security Testing</w:t>
      </w:r>
    </w:p>
    <w:p>
      <w:pPr>
        <w:spacing w:after="160" w:line="276"/>
      </w:pPr>
      <w:r>
        <w:rPr>
          <w:sz w:val="21"/>
          <w:szCs w:val="21"/>
        </w:rPr>
        <w:t xml:space="preserve">The automated test suite (vitest, run via npm test) includes security-specific coverage, not just feature tests: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shd w:fill="EFEAFA" w:val="clear"/>
            <w:tcMar>
              <w:top w:type="dxa" w:w="80"/>
              <w:left w:type="dxa" w:w="100"/>
              <w:bottom w:type="dxa" w:w="80"/>
              <w:right w:type="dxa" w:w="100"/>
            </w:tcMar>
          </w:tcPr>
          <w:p>
            <w:r>
              <w:rPr>
                <w:b/>
                <w:bCs/>
                <w:sz w:val="19"/>
                <w:szCs w:val="19"/>
              </w:rPr>
              <w:t xml:space="preserve">Area</w:t>
            </w:r>
          </w:p>
        </w:tc>
        <w:tc>
          <w:tcPr>
            <w:tcW w:type="dxa" w:w="2600"/>
            <w:shd w:fill="EFEAFA" w:val="clear"/>
            <w:tcMar>
              <w:top w:type="dxa" w:w="80"/>
              <w:left w:type="dxa" w:w="100"/>
              <w:bottom w:type="dxa" w:w="80"/>
              <w:right w:type="dxa" w:w="100"/>
            </w:tcMar>
          </w:tcPr>
          <w:p>
            <w:r>
              <w:rPr>
                <w:b/>
                <w:bCs/>
                <w:sz w:val="19"/>
                <w:szCs w:val="19"/>
              </w:rPr>
              <w:t xml:space="preserve">Test file</w:t>
            </w:r>
          </w:p>
        </w:tc>
        <w:tc>
          <w:tcPr>
            <w:tcW w:type="dxa" w:w="4200"/>
            <w:shd w:fill="EFEAFA" w:val="clear"/>
            <w:tcMar>
              <w:top w:type="dxa" w:w="80"/>
              <w:left w:type="dxa" w:w="100"/>
              <w:bottom w:type="dxa" w:w="80"/>
              <w:right w:type="dxa" w:w="100"/>
            </w:tcMar>
          </w:tcPr>
          <w:p>
            <w:r>
              <w:rPr>
                <w:b/>
                <w:bCs/>
                <w:sz w:val="19"/>
                <w:szCs w:val="19"/>
              </w:rPr>
              <w:t xml:space="preserve">Coverage</w:t>
            </w:r>
          </w:p>
        </w:tc>
      </w:tr>
      <w:tr>
        <w:tc>
          <w:tcPr>
            <w:tcW w:type="dxa" w:w="2600"/>
            <w:tcMar>
              <w:top w:type="dxa" w:w="80"/>
              <w:left w:type="dxa" w:w="100"/>
              <w:bottom w:type="dxa" w:w="80"/>
              <w:right w:type="dxa" w:w="100"/>
            </w:tcMar>
          </w:tcPr>
          <w:p>
            <w:r>
              <w:rPr>
                <w:b w:val="false"/>
                <w:bCs w:val="false"/>
                <w:sz w:val="19"/>
                <w:szCs w:val="19"/>
              </w:rPr>
              <w:t xml:space="preserve">Cross-user data isolation (IDOR)</w:t>
            </w:r>
          </w:p>
        </w:tc>
        <w:tc>
          <w:tcPr>
            <w:tcW w:type="dxa" w:w="2600"/>
            <w:tcMar>
              <w:top w:type="dxa" w:w="80"/>
              <w:left w:type="dxa" w:w="100"/>
              <w:bottom w:type="dxa" w:w="80"/>
              <w:right w:type="dxa" w:w="100"/>
            </w:tcMar>
          </w:tcPr>
          <w:p>
            <w:r>
              <w:rPr>
                <w:b w:val="false"/>
                <w:bCs w:val="false"/>
                <w:sz w:val="19"/>
                <w:szCs w:val="19"/>
              </w:rPr>
              <w:t xml:space="preserve">tests/security/idor.test.ts</w:t>
            </w:r>
          </w:p>
        </w:tc>
        <w:tc>
          <w:tcPr>
            <w:tcW w:type="dxa" w:w="4200"/>
            <w:tcMar>
              <w:top w:type="dxa" w:w="80"/>
              <w:left w:type="dxa" w:w="100"/>
              <w:bottom w:type="dxa" w:w="80"/>
              <w:right w:type="dxa" w:w="100"/>
            </w:tcMar>
          </w:tcPr>
          <w:p>
            <w:r>
              <w:rPr>
                <w:b w:val="false"/>
                <w:bCs w:val="false"/>
                <w:sz w:val="19"/>
                <w:szCs w:val="19"/>
              </w:rPr>
              <w:t xml:space="preserve">6 tests: read/update/delete/list isolation for memories and chats/messages across two independent users.</w:t>
            </w:r>
          </w:p>
        </w:tc>
      </w:tr>
      <w:tr>
        <w:tc>
          <w:tcPr>
            <w:tcW w:type="dxa" w:w="2600"/>
            <w:tcMar>
              <w:top w:type="dxa" w:w="80"/>
              <w:left w:type="dxa" w:w="100"/>
              <w:bottom w:type="dxa" w:w="80"/>
              <w:right w:type="dxa" w:w="100"/>
            </w:tcMar>
          </w:tcPr>
          <w:p>
            <w:r>
              <w:rPr>
                <w:b w:val="false"/>
                <w:bCs w:val="false"/>
                <w:sz w:val="19"/>
                <w:szCs w:val="19"/>
              </w:rPr>
              <w:t xml:space="preserve">Admin TOTP</w:t>
            </w:r>
          </w:p>
        </w:tc>
        <w:tc>
          <w:tcPr>
            <w:tcW w:type="dxa" w:w="2600"/>
            <w:tcMar>
              <w:top w:type="dxa" w:w="80"/>
              <w:left w:type="dxa" w:w="100"/>
              <w:bottom w:type="dxa" w:w="80"/>
              <w:right w:type="dxa" w:w="100"/>
            </w:tcMar>
          </w:tcPr>
          <w:p>
            <w:r>
              <w:rPr>
                <w:b w:val="false"/>
                <w:bCs w:val="false"/>
                <w:sz w:val="19"/>
                <w:szCs w:val="19"/>
              </w:rPr>
              <w:t xml:space="preserve">tests/security/totp.test.ts</w:t>
            </w:r>
          </w:p>
        </w:tc>
        <w:tc>
          <w:tcPr>
            <w:tcW w:type="dxa" w:w="4200"/>
            <w:tcMar>
              <w:top w:type="dxa" w:w="80"/>
              <w:left w:type="dxa" w:w="100"/>
              <w:bottom w:type="dxa" w:w="80"/>
              <w:right w:type="dxa" w:w="100"/>
            </w:tcMar>
          </w:tcPr>
          <w:p>
            <w:r>
              <w:rPr>
                <w:b w:val="false"/>
                <w:bCs w:val="false"/>
                <w:sz w:val="19"/>
                <w:szCs w:val="19"/>
              </w:rPr>
              <w:t xml:space="preserve">9 tests: code generation/verification correctness, drift tolerance, and safe-rollout behavior (no code required until a secret is configured).</w:t>
            </w:r>
          </w:p>
        </w:tc>
      </w:tr>
      <w:tr>
        <w:tc>
          <w:tcPr>
            <w:tcW w:type="dxa" w:w="2600"/>
            <w:tcMar>
              <w:top w:type="dxa" w:w="80"/>
              <w:left w:type="dxa" w:w="100"/>
              <w:bottom w:type="dxa" w:w="80"/>
              <w:right w:type="dxa" w:w="100"/>
            </w:tcMar>
          </w:tcPr>
          <w:p>
            <w:r>
              <w:rPr>
                <w:b w:val="false"/>
                <w:bCs w:val="false"/>
                <w:sz w:val="19"/>
                <w:szCs w:val="19"/>
              </w:rPr>
              <w:t xml:space="preserve">Admin route authentication</w:t>
            </w:r>
          </w:p>
        </w:tc>
        <w:tc>
          <w:tcPr>
            <w:tcW w:type="dxa" w:w="2600"/>
            <w:tcMar>
              <w:top w:type="dxa" w:w="80"/>
              <w:left w:type="dxa" w:w="100"/>
              <w:bottom w:type="dxa" w:w="80"/>
              <w:right w:type="dxa" w:w="100"/>
            </w:tcMar>
          </w:tcPr>
          <w:p>
            <w:r>
              <w:rPr>
                <w:b w:val="false"/>
                <w:bCs w:val="false"/>
                <w:sz w:val="19"/>
                <w:szCs w:val="19"/>
              </w:rPr>
              <w:t xml:space="preserve">tests/admin/*.test.ts</w:t>
            </w:r>
          </w:p>
        </w:tc>
        <w:tc>
          <w:tcPr>
            <w:tcW w:type="dxa" w:w="4200"/>
            <w:tcMar>
              <w:top w:type="dxa" w:w="80"/>
              <w:left w:type="dxa" w:w="100"/>
              <w:bottom w:type="dxa" w:w="80"/>
              <w:right w:type="dxa" w:w="100"/>
            </w:tcMar>
          </w:tcPr>
          <w:p>
            <w:r>
              <w:rPr>
                <w:b w:val="false"/>
                <w:bCs w:val="false"/>
                <w:sz w:val="19"/>
                <w:szCs w:val="19"/>
              </w:rPr>
              <w:t xml:space="preserve">Every /api/admin/* route asserts a 401 for unauthenticated requests, in addition to its normal-path behavior.</w:t>
            </w:r>
          </w:p>
        </w:tc>
      </w:tr>
      <w:tr>
        <w:tc>
          <w:tcPr>
            <w:tcW w:type="dxa" w:w="2600"/>
            <w:tcMar>
              <w:top w:type="dxa" w:w="80"/>
              <w:left w:type="dxa" w:w="100"/>
              <w:bottom w:type="dxa" w:w="80"/>
              <w:right w:type="dxa" w:w="100"/>
            </w:tcMar>
          </w:tcPr>
          <w:p>
            <w:r>
              <w:rPr>
                <w:b w:val="false"/>
                <w:bCs w:val="false"/>
                <w:sz w:val="19"/>
                <w:szCs w:val="19"/>
              </w:rPr>
              <w:t xml:space="preserve">Public health endpoint</w:t>
            </w:r>
          </w:p>
        </w:tc>
        <w:tc>
          <w:tcPr>
            <w:tcW w:type="dxa" w:w="2600"/>
            <w:tcMar>
              <w:top w:type="dxa" w:w="80"/>
              <w:left w:type="dxa" w:w="100"/>
              <w:bottom w:type="dxa" w:w="80"/>
              <w:right w:type="dxa" w:w="100"/>
            </w:tcMar>
          </w:tcPr>
          <w:p>
            <w:r>
              <w:rPr>
                <w:b w:val="false"/>
                <w:bCs w:val="false"/>
                <w:sz w:val="19"/>
                <w:szCs w:val="19"/>
              </w:rPr>
              <w:t xml:space="preserve">tests/health.test.ts</w:t>
            </w:r>
          </w:p>
        </w:tc>
        <w:tc>
          <w:tcPr>
            <w:tcW w:type="dxa" w:w="4200"/>
            <w:tcMar>
              <w:top w:type="dxa" w:w="80"/>
              <w:left w:type="dxa" w:w="100"/>
              <w:bottom w:type="dxa" w:w="80"/>
              <w:right w:type="dxa" w:w="100"/>
            </w:tcMar>
          </w:tcPr>
          <w:p>
            <w:r>
              <w:rPr>
                <w:b w:val="false"/>
                <w:bCs w:val="false"/>
                <w:sz w:val="19"/>
                <w:szCs w:val="19"/>
              </w:rPr>
              <w:t xml:space="preserve">Confirms the endpoint reveals no internal details while reflecting real database reachability.</w:t>
            </w:r>
          </w:p>
        </w:tc>
      </w:tr>
    </w:tbl>
    <w:p>
      <w:pPr>
        <w:spacing w:before="200"/>
      </w:pPr>
    </w:p>
    <w:p>
      <w:pPr>
        <w:spacing w:after="160" w:line="276"/>
      </w:pPr>
      <w:r>
        <w:rPr>
          <w:sz w:val="21"/>
          <w:szCs w:val="21"/>
        </w:rPr>
        <w:t xml:space="preserve">As of this document, the full suite comprises 55 automated tests across 14 files, all passing. Tests are currently run manually before/after code changes rather than gating deploys automatically — see §16 for this noted as a gap.</w:t>
      </w:r>
    </w:p>
    <w:p>
      <w:pPr>
        <w:pStyle w:val="Heading1"/>
        <w:spacing w:after="160" w:before="360"/>
      </w:pPr>
      <w:r>
        <w:t xml:space="preserve">15. Third-Party Data Flows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00"/>
      </w:tblGrid>
      <w:tr>
        <w:trPr>
          <w:tblHeader/>
        </w:trPr>
        <w:tc>
          <w:tcPr>
            <w:tcW w:type="dxa" w:w="2400"/>
            <w:shd w:fill="EFEAFA" w:val="clear"/>
            <w:tcMar>
              <w:top w:type="dxa" w:w="80"/>
              <w:left w:type="dxa" w:w="100"/>
              <w:bottom w:type="dxa" w:w="80"/>
              <w:right w:type="dxa" w:w="100"/>
            </w:tcMar>
          </w:tcPr>
          <w:p>
            <w:r>
              <w:rPr>
                <w:b/>
                <w:bCs/>
                <w:sz w:val="19"/>
                <w:szCs w:val="19"/>
              </w:rPr>
              <w:t xml:space="preserve">Provider</w:t>
            </w:r>
          </w:p>
        </w:tc>
        <w:tc>
          <w:tcPr>
            <w:tcW w:type="dxa" w:w="3600"/>
            <w:shd w:fill="EFEAFA" w:val="clear"/>
            <w:tcMar>
              <w:top w:type="dxa" w:w="80"/>
              <w:left w:type="dxa" w:w="100"/>
              <w:bottom w:type="dxa" w:w="80"/>
              <w:right w:type="dxa" w:w="100"/>
            </w:tcMar>
          </w:tcPr>
          <w:p>
            <w:r>
              <w:rPr>
                <w:b/>
                <w:bCs/>
                <w:sz w:val="19"/>
                <w:szCs w:val="19"/>
              </w:rPr>
              <w:t xml:space="preserve">Data sent</w:t>
            </w:r>
          </w:p>
        </w:tc>
        <w:tc>
          <w:tcPr>
            <w:tcW w:type="dxa" w:w="3400"/>
            <w:shd w:fill="EFEAFA" w:val="clear"/>
            <w:tcMar>
              <w:top w:type="dxa" w:w="80"/>
              <w:left w:type="dxa" w:w="100"/>
              <w:bottom w:type="dxa" w:w="80"/>
              <w:right w:type="dxa" w:w="100"/>
            </w:tcMar>
          </w:tcPr>
          <w:p>
            <w:r>
              <w:rPr>
                <w:b/>
                <w:bCs/>
                <w:sz w:val="19"/>
                <w:szCs w:val="19"/>
              </w:rPr>
              <w:t xml:space="preserve">Purpose</w:t>
            </w:r>
          </w:p>
        </w:tc>
      </w:tr>
      <w:tr>
        <w:tc>
          <w:tcPr>
            <w:tcW w:type="dxa" w:w="2400"/>
            <w:tcMar>
              <w:top w:type="dxa" w:w="80"/>
              <w:left w:type="dxa" w:w="100"/>
              <w:bottom w:type="dxa" w:w="80"/>
              <w:right w:type="dxa" w:w="100"/>
            </w:tcMar>
          </w:tcPr>
          <w:p>
            <w:r>
              <w:rPr>
                <w:b w:val="false"/>
                <w:bCs w:val="false"/>
                <w:sz w:val="19"/>
                <w:szCs w:val="19"/>
              </w:rPr>
              <w:t xml:space="preserve">OpenAI API</w:t>
            </w:r>
          </w:p>
        </w:tc>
        <w:tc>
          <w:tcPr>
            <w:tcW w:type="dxa" w:w="3600"/>
            <w:tcMar>
              <w:top w:type="dxa" w:w="80"/>
              <w:left w:type="dxa" w:w="100"/>
              <w:bottom w:type="dxa" w:w="80"/>
              <w:right w:type="dxa" w:w="100"/>
            </w:tcMar>
          </w:tcPr>
          <w:p>
            <w:r>
              <w:rPr>
                <w:b w:val="false"/>
                <w:bCs w:val="false"/>
                <w:sz w:val="19"/>
                <w:szCs w:val="19"/>
              </w:rPr>
              <w:t xml:space="preserve">Memory transcripts and chat messages (text)</w:t>
            </w:r>
          </w:p>
        </w:tc>
        <w:tc>
          <w:tcPr>
            <w:tcW w:type="dxa" w:w="3400"/>
            <w:tcMar>
              <w:top w:type="dxa" w:w="80"/>
              <w:left w:type="dxa" w:w="100"/>
              <w:bottom w:type="dxa" w:w="80"/>
              <w:right w:type="dxa" w:w="100"/>
            </w:tcMar>
          </w:tcPr>
          <w:p>
            <w:r>
              <w:rPr>
                <w:b w:val="false"/>
                <w:bCs w:val="false"/>
                <w:sz w:val="19"/>
                <w:szCs w:val="19"/>
              </w:rPr>
              <w:t xml:space="preserve">AI metadata generation, text embeddings, and chat responses.</w:t>
            </w:r>
          </w:p>
        </w:tc>
      </w:tr>
      <w:tr>
        <w:tc>
          <w:tcPr>
            <w:tcW w:type="dxa" w:w="2400"/>
            <w:tcMar>
              <w:top w:type="dxa" w:w="80"/>
              <w:left w:type="dxa" w:w="100"/>
              <w:bottom w:type="dxa" w:w="80"/>
              <w:right w:type="dxa" w:w="100"/>
            </w:tcMar>
          </w:tcPr>
          <w:p>
            <w:r>
              <w:rPr>
                <w:b w:val="false"/>
                <w:bCs w:val="false"/>
                <w:sz w:val="19"/>
                <w:szCs w:val="19"/>
              </w:rPr>
              <w:t xml:space="preserve">Google (OAuth)</w:t>
            </w:r>
          </w:p>
        </w:tc>
        <w:tc>
          <w:tcPr>
            <w:tcW w:type="dxa" w:w="3600"/>
            <w:tcMar>
              <w:top w:type="dxa" w:w="80"/>
              <w:left w:type="dxa" w:w="100"/>
              <w:bottom w:type="dxa" w:w="80"/>
              <w:right w:type="dxa" w:w="100"/>
            </w:tcMar>
          </w:tcPr>
          <w:p>
            <w:r>
              <w:rPr>
                <w:b w:val="false"/>
                <w:bCs w:val="false"/>
                <w:sz w:val="19"/>
                <w:szCs w:val="19"/>
              </w:rPr>
              <w:t xml:space="preserve">Email address, name, profile picture URL</w:t>
            </w:r>
          </w:p>
        </w:tc>
        <w:tc>
          <w:tcPr>
            <w:tcW w:type="dxa" w:w="3400"/>
            <w:tcMar>
              <w:top w:type="dxa" w:w="80"/>
              <w:left w:type="dxa" w:w="100"/>
              <w:bottom w:type="dxa" w:w="80"/>
              <w:right w:type="dxa" w:w="100"/>
            </w:tcMar>
          </w:tcPr>
          <w:p>
            <w:r>
              <w:rPr>
                <w:b w:val="false"/>
                <w:bCs w:val="false"/>
                <w:sz w:val="19"/>
                <w:szCs w:val="19"/>
              </w:rPr>
              <w:t xml:space="preserve">Sign-in identity only — no other Google service is integrated.</w:t>
            </w:r>
          </w:p>
        </w:tc>
      </w:tr>
      <w:tr>
        <w:tc>
          <w:tcPr>
            <w:tcW w:type="dxa" w:w="2400"/>
            <w:tcMar>
              <w:top w:type="dxa" w:w="80"/>
              <w:left w:type="dxa" w:w="100"/>
              <w:bottom w:type="dxa" w:w="80"/>
              <w:right w:type="dxa" w:w="100"/>
            </w:tcMar>
          </w:tcPr>
          <w:p>
            <w:r>
              <w:rPr>
                <w:b w:val="false"/>
                <w:bCs w:val="false"/>
                <w:sz w:val="19"/>
                <w:szCs w:val="19"/>
              </w:rPr>
              <w:t xml:space="preserve">AWS SES</w:t>
            </w:r>
          </w:p>
        </w:tc>
        <w:tc>
          <w:tcPr>
            <w:tcW w:type="dxa" w:w="3600"/>
            <w:tcMar>
              <w:top w:type="dxa" w:w="80"/>
              <w:left w:type="dxa" w:w="100"/>
              <w:bottom w:type="dxa" w:w="80"/>
              <w:right w:type="dxa" w:w="100"/>
            </w:tcMar>
          </w:tcPr>
          <w:p>
            <w:r>
              <w:rPr>
                <w:b w:val="false"/>
                <w:bCs w:val="false"/>
                <w:sz w:val="19"/>
                <w:szCs w:val="19"/>
              </w:rPr>
              <w:t xml:space="preserve">Help &amp; Support form submissions</w:t>
            </w:r>
          </w:p>
        </w:tc>
        <w:tc>
          <w:tcPr>
            <w:tcW w:type="dxa" w:w="3400"/>
            <w:tcMar>
              <w:top w:type="dxa" w:w="80"/>
              <w:left w:type="dxa" w:w="100"/>
              <w:bottom w:type="dxa" w:w="80"/>
              <w:right w:type="dxa" w:w="100"/>
            </w:tcMar>
          </w:tcPr>
          <w:p>
            <w:r>
              <w:rPr>
                <w:b w:val="false"/>
                <w:bCs w:val="false"/>
                <w:sz w:val="19"/>
                <w:szCs w:val="19"/>
              </w:rPr>
              <w:t xml:space="preserve">Outbound notification email only, via a scoped IAM credential.</w:t>
            </w:r>
          </w:p>
        </w:tc>
      </w:tr>
      <w:tr>
        <w:tc>
          <w:tcPr>
            <w:tcW w:type="dxa" w:w="2400"/>
            <w:tcMar>
              <w:top w:type="dxa" w:w="80"/>
              <w:left w:type="dxa" w:w="100"/>
              <w:bottom w:type="dxa" w:w="80"/>
              <w:right w:type="dxa" w:w="100"/>
            </w:tcMar>
          </w:tcPr>
          <w:p>
            <w:r>
              <w:rPr>
                <w:b w:val="false"/>
                <w:bCs w:val="false"/>
                <w:sz w:val="19"/>
                <w:szCs w:val="19"/>
              </w:rPr>
              <w:t xml:space="preserve">Firebase Cloud Messaging</w:t>
            </w:r>
          </w:p>
        </w:tc>
        <w:tc>
          <w:tcPr>
            <w:tcW w:type="dxa" w:w="3600"/>
            <w:tcMar>
              <w:top w:type="dxa" w:w="80"/>
              <w:left w:type="dxa" w:w="100"/>
              <w:bottom w:type="dxa" w:w="80"/>
              <w:right w:type="dxa" w:w="100"/>
            </w:tcMar>
          </w:tcPr>
          <w:p>
            <w:r>
              <w:rPr>
                <w:b w:val="false"/>
                <w:bCs w:val="false"/>
                <w:sz w:val="19"/>
                <w:szCs w:val="19"/>
              </w:rPr>
              <w:t xml:space="preserve">Device push tokens (opaque identifiers)</w:t>
            </w:r>
          </w:p>
        </w:tc>
        <w:tc>
          <w:tcPr>
            <w:tcW w:type="dxa" w:w="3400"/>
            <w:tcMar>
              <w:top w:type="dxa" w:w="80"/>
              <w:left w:type="dxa" w:w="100"/>
              <w:bottom w:type="dxa" w:w="80"/>
              <w:right w:type="dxa" w:w="100"/>
            </w:tcMar>
          </w:tcPr>
          <w:p>
            <w:r>
              <w:rPr>
                <w:b w:val="false"/>
                <w:bCs w:val="false"/>
                <w:sz w:val="19"/>
                <w:szCs w:val="19"/>
              </w:rPr>
              <w:t xml:space="preserve">Native app push notification delivery.</w:t>
            </w:r>
          </w:p>
        </w:tc>
      </w:tr>
      <w:tr>
        <w:tc>
          <w:tcPr>
            <w:tcW w:type="dxa" w:w="2400"/>
            <w:tcMar>
              <w:top w:type="dxa" w:w="80"/>
              <w:left w:type="dxa" w:w="100"/>
              <w:bottom w:type="dxa" w:w="80"/>
              <w:right w:type="dxa" w:w="100"/>
            </w:tcMar>
          </w:tcPr>
          <w:p>
            <w:r>
              <w:rPr>
                <w:b w:val="false"/>
                <w:bCs w:val="false"/>
                <w:sz w:val="19"/>
                <w:szCs w:val="19"/>
              </w:rPr>
              <w:t xml:space="preserve">Sentry</w:t>
            </w:r>
          </w:p>
        </w:tc>
        <w:tc>
          <w:tcPr>
            <w:tcW w:type="dxa" w:w="3600"/>
            <w:tcMar>
              <w:top w:type="dxa" w:w="80"/>
              <w:left w:type="dxa" w:w="100"/>
              <w:bottom w:type="dxa" w:w="80"/>
              <w:right w:type="dxa" w:w="100"/>
            </w:tcMar>
          </w:tcPr>
          <w:p>
            <w:r>
              <w:rPr>
                <w:b w:val="false"/>
                <w:bCs w:val="false"/>
                <w:sz w:val="19"/>
                <w:szCs w:val="19"/>
              </w:rPr>
              <w:t xml:space="preserve">Error stack traces, request metadata</w:t>
            </w:r>
          </w:p>
        </w:tc>
        <w:tc>
          <w:tcPr>
            <w:tcW w:type="dxa" w:w="3400"/>
            <w:tcMar>
              <w:top w:type="dxa" w:w="80"/>
              <w:left w:type="dxa" w:w="100"/>
              <w:bottom w:type="dxa" w:w="80"/>
              <w:right w:type="dxa" w:w="100"/>
            </w:tcMar>
          </w:tcPr>
          <w:p>
            <w:r>
              <w:rPr>
                <w:b w:val="false"/>
                <w:bCs w:val="false"/>
                <w:sz w:val="19"/>
                <w:szCs w:val="19"/>
              </w:rPr>
              <w:t xml:space="preserve">Error monitoring (see §11.1 for scope/limits).</w:t>
            </w:r>
          </w:p>
        </w:tc>
      </w:tr>
    </w:tbl>
    <w:p>
      <w:pPr>
        <w:spacing w:before="200"/>
      </w:pPr>
    </w:p>
    <w:p>
      <w:pPr>
        <w:spacing w:after="160" w:line="276"/>
      </w:pPr>
      <w:r>
        <w:rPr>
          <w:sz w:val="21"/>
          <w:szCs w:val="21"/>
        </w:rPr>
        <w:t xml:space="preserve">There is no data-processing or model-training opt-out configuration currently set for the OpenAI integration beyond OpenAI's standard API terms (API-submitted data is excluded from training by OpenAI's default API policy, not a Strivo-side control) — worth confirming against OpenAI's current terms as part of any formal review, since third-party policies can change independently of this document.</w:t>
      </w:r>
    </w:p>
    <w:p>
      <w:pPr>
        <w:pStyle w:val="Heading1"/>
        <w:spacing w:after="160" w:before="360"/>
      </w:pPr>
      <w:r>
        <w:t xml:space="preserve">16. Known Gaps &amp; Accepted Risks</w:t>
      </w:r>
    </w:p>
    <w:p>
      <w:pPr>
        <w:spacing w:after="160" w:line="276"/>
      </w:pPr>
      <w:r>
        <w:rPr>
          <w:i/>
          <w:iCs/>
          <w:sz w:val="21"/>
          <w:szCs w:val="21"/>
        </w:rPr>
        <w:t xml:space="preserve">Documented explicitly, on the same basis as everything above — an accurate picture of what is not yet done matters as much as what is.</w:t>
      </w:r>
    </w:p>
    <w:p>
      <w:pPr>
        <w:pStyle w:val="Heading3"/>
        <w:spacing w:after="100" w:before="200"/>
      </w:pPr>
      <w:r>
        <w:t xml:space="preserve">No Content-Security-Policy</w:t>
      </w:r>
    </w:p>
    <w:p>
      <w:pPr>
        <w:spacing w:after="160" w:line="276"/>
      </w:pPr>
      <w:r>
        <w:rPr>
          <w:sz w:val="21"/>
          <w:szCs w:val="21"/>
        </w:rPr>
        <w:t xml:space="preserve">Deliberately not configured yet. Strivo does not currently embed third-party scripts or iframes, so the immediate exploitable surface is limited, but a CSP is easy to get subtly wrong (breaking Google sign-in or the mobile WebView) and hard for a single non-security-specialist founder to debug safely in production without dedicated time set aside. Flagged as a real gap rather than deferred indefinitely without acknowledgment.</w:t>
      </w:r>
    </w:p>
    <w:p>
      <w:pPr>
        <w:pStyle w:val="Heading3"/>
        <w:spacing w:after="100" w:before="200"/>
      </w:pPr>
      <w:r>
        <w:t xml:space="preserve">No automated CI test gate</w:t>
      </w:r>
    </w:p>
    <w:p>
      <w:pPr>
        <w:spacing w:after="160" w:line="276"/>
      </w:pPr>
      <w:r>
        <w:rPr>
          <w:sz w:val="21"/>
          <w:szCs w:val="21"/>
        </w:rPr>
        <w:t xml:space="preserve">The 55-test suite (§14) exists and passes, but is currently run manually rather than wired into a CI pipeline that blocks a deploy on failure. A regression could theoretically reach production if a manual test run were skipped.</w:t>
      </w:r>
    </w:p>
    <w:p>
      <w:pPr>
        <w:pStyle w:val="Heading3"/>
        <w:spacing w:after="100" w:before="200"/>
      </w:pPr>
      <w:r>
        <w:t xml:space="preserve">No PII scrubbing on error reports</w:t>
      </w:r>
    </w:p>
    <w:p>
      <w:pPr>
        <w:spacing w:after="160" w:line="276"/>
      </w:pPr>
      <w:r>
        <w:rPr>
          <w:sz w:val="21"/>
          <w:szCs w:val="21"/>
        </w:rPr>
        <w:t xml:space="preserve">Sentry's beforeSend hook is not configured with any redaction logic (§11.1) — relying entirely on the SDK's own defaults. Error context could in principle include values that were in scope at the point of failure.</w:t>
      </w:r>
    </w:p>
    <w:p>
      <w:pPr>
        <w:pStyle w:val="Heading3"/>
        <w:spacing w:after="100" w:before="200"/>
      </w:pPr>
      <w:r>
        <w:t xml:space="preserve">xlsx dependency vulnerability</w:t>
      </w:r>
    </w:p>
    <w:p>
      <w:pPr>
        <w:spacing w:after="160" w:line="276"/>
      </w:pPr>
      <w:r>
        <w:rPr>
          <w:sz w:val="21"/>
          <w:szCs w:val="21"/>
        </w:rPr>
        <w:t xml:space="preserve">High-severity, no upstream fix available; mitigated but not eliminated (§10.2).</w:t>
      </w:r>
    </w:p>
    <w:p>
      <w:pPr>
        <w:pStyle w:val="Heading3"/>
        <w:spacing w:after="100" w:before="200"/>
      </w:pPr>
      <w:r>
        <w:t xml:space="preserve">Fixed-window (not sliding-window) rate limiting</w:t>
      </w:r>
    </w:p>
    <w:p>
      <w:pPr>
        <w:spacing w:after="160" w:line="276"/>
      </w:pPr>
      <w:r>
        <w:rPr>
          <w:sz w:val="21"/>
          <w:szCs w:val="21"/>
        </w:rPr>
        <w:t xml:space="preserve">The rate limiter (§6) is intentionally simple: a fixed window can, in principle, let roughly double the stated limit through right at a window boundary (e.g. a burst just before and just after the reset). Treated as “good enough” abuse protection rather than a precision guarantee — acceptable for the current threat model, worth revisiting if abuse patterns are ever observed.</w:t>
      </w:r>
    </w:p>
    <w:p>
      <w:pPr>
        <w:pStyle w:val="Heading3"/>
        <w:spacing w:after="100" w:before="200"/>
      </w:pPr>
      <w:r>
        <w:t xml:space="preserve">Single points of infrastructure failure</w:t>
      </w:r>
    </w:p>
    <w:p>
      <w:pPr>
        <w:spacing w:after="160" w:line="276"/>
      </w:pPr>
      <w:r>
        <w:rPr>
          <w:sz w:val="21"/>
          <w:szCs w:val="21"/>
        </w:rPr>
        <w:t xml:space="preserve">Production runs on a single EC2 instance (no load-balanced multi-instance failover) and a single SQLite file (no managed/replicated database service). Mitigated by daily tested backups, a fast one-command rollback, and now a staging environment for pre-verifying changes — but a hardware/instance-level failure would still require manual intervention to recover from, rather than automatic failover.</w:t>
      </w:r>
    </w:p>
    <w:p>
      <w:pPr>
        <w:pStyle w:val="Heading3"/>
        <w:spacing w:after="100" w:before="200"/>
      </w:pPr>
      <w:r>
        <w:t xml:space="preserve">No dedicated penetration test</w:t>
      </w:r>
    </w:p>
    <w:p>
      <w:pPr>
        <w:spacing w:after="160" w:line="276"/>
      </w:pPr>
      <w:r>
        <w:rPr>
          <w:sz w:val="21"/>
          <w:szCs w:val="21"/>
        </w:rPr>
        <w:t xml:space="preserve">This document reflects a thorough internal/AI-assisted audit against multiple public security checklists and the automated IDOR test suite, but Strivo has not undergone an independent third-party penetration test or professional security assessment. That is a reasonable next step this document is intended to support, not a substitute for one.</w:t>
      </w:r>
    </w:p>
    <w:p>
      <w:pPr>
        <w:pStyle w:val="Heading1"/>
        <w:spacing w:after="160" w:before="360"/>
      </w:pPr>
      <w:r>
        <w:t xml:space="preserve">17. Summary Control Matrix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200"/>
      </w:tblGrid>
      <w:tr>
        <w:trPr>
          <w:tblHeader/>
        </w:trPr>
        <w:tc>
          <w:tcPr>
            <w:tcW w:type="dxa" w:w="3200"/>
            <w:shd w:fill="EFEAFA" w:val="clear"/>
            <w:tcMar>
              <w:top w:type="dxa" w:w="80"/>
              <w:left w:type="dxa" w:w="100"/>
              <w:bottom w:type="dxa" w:w="80"/>
              <w:right w:type="dxa" w:w="100"/>
            </w:tcMar>
          </w:tcPr>
          <w:p>
            <w:r>
              <w:rPr>
                <w:b/>
                <w:bCs/>
                <w:sz w:val="19"/>
                <w:szCs w:val="19"/>
              </w:rPr>
              <w:t xml:space="preserve">Control area</w:t>
            </w:r>
          </w:p>
        </w:tc>
        <w:tc>
          <w:tcPr>
            <w:tcW w:type="dxa" w:w="1800"/>
            <w:shd w:fill="EFEAFA" w:val="clear"/>
            <w:tcMar>
              <w:top w:type="dxa" w:w="80"/>
              <w:left w:type="dxa" w:w="100"/>
              <w:bottom w:type="dxa" w:w="80"/>
              <w:right w:type="dxa" w:w="100"/>
            </w:tcMar>
          </w:tcPr>
          <w:p>
            <w:r>
              <w:rPr>
                <w:b/>
                <w:bCs/>
                <w:sz w:val="19"/>
                <w:szCs w:val="19"/>
              </w:rPr>
              <w:t xml:space="preserve">Status</w:t>
            </w:r>
          </w:p>
        </w:tc>
        <w:tc>
          <w:tcPr>
            <w:tcW w:type="dxa" w:w="4200"/>
            <w:shd w:fill="EFEAFA" w:val="clear"/>
            <w:tcMar>
              <w:top w:type="dxa" w:w="80"/>
              <w:left w:type="dxa" w:w="100"/>
              <w:bottom w:type="dxa" w:w="80"/>
              <w:right w:type="dxa" w:w="100"/>
            </w:tcMar>
          </w:tcPr>
          <w:p>
            <w:r>
              <w:rPr>
                <w:b/>
                <w:bCs/>
                <w:sz w:val="19"/>
                <w:szCs w:val="19"/>
              </w:rPr>
              <w:t xml:space="preserve">Notes</w:t>
            </w:r>
          </w:p>
        </w:tc>
      </w:tr>
      <w:tr>
        <w:tc>
          <w:tcPr>
            <w:tcW w:type="dxa" w:w="3200"/>
            <w:tcMar>
              <w:top w:type="dxa" w:w="80"/>
              <w:left w:type="dxa" w:w="100"/>
              <w:bottom w:type="dxa" w:w="80"/>
              <w:right w:type="dxa" w:w="100"/>
            </w:tcMar>
          </w:tcPr>
          <w:p>
            <w:r>
              <w:rPr>
                <w:b w:val="false"/>
                <w:bCs w:val="false"/>
                <w:sz w:val="19"/>
                <w:szCs w:val="19"/>
              </w:rPr>
              <w:t xml:space="preserve">Authentication</w:t>
            </w:r>
          </w:p>
        </w:tc>
        <w:tc>
          <w:tcPr>
            <w:tcW w:type="dxa" w:w="1800"/>
            <w:tcMar>
              <w:top w:type="dxa" w:w="80"/>
              <w:left w:type="dxa" w:w="100"/>
              <w:bottom w:type="dxa" w:w="80"/>
              <w:right w:type="dxa" w:w="100"/>
            </w:tcMar>
          </w:tcPr>
          <w:p>
            <w:r>
              <w:rPr>
                <w:b w:val="false"/>
                <w:bCs w:val="false"/>
                <w:sz w:val="19"/>
                <w:szCs w:val="19"/>
              </w:rPr>
              <w:t xml:space="preserve">Implemented</w:t>
            </w:r>
          </w:p>
        </w:tc>
        <w:tc>
          <w:tcPr>
            <w:tcW w:type="dxa" w:w="4200"/>
            <w:tcMar>
              <w:top w:type="dxa" w:w="80"/>
              <w:left w:type="dxa" w:w="100"/>
              <w:bottom w:type="dxa" w:w="80"/>
              <w:right w:type="dxa" w:w="100"/>
            </w:tcMar>
          </w:tcPr>
          <w:p>
            <w:r>
              <w:rPr>
                <w:b w:val="false"/>
                <w:bCs w:val="false"/>
                <w:sz w:val="19"/>
                <w:szCs w:val="19"/>
              </w:rPr>
              <w:t xml:space="preserve">Google OAuth only; no password attack surface.</w:t>
            </w:r>
          </w:p>
        </w:tc>
      </w:tr>
      <w:tr>
        <w:tc>
          <w:tcPr>
            <w:tcW w:type="dxa" w:w="3200"/>
            <w:tcMar>
              <w:top w:type="dxa" w:w="80"/>
              <w:left w:type="dxa" w:w="100"/>
              <w:bottom w:type="dxa" w:w="80"/>
              <w:right w:type="dxa" w:w="100"/>
            </w:tcMar>
          </w:tcPr>
          <w:p>
            <w:r>
              <w:rPr>
                <w:b w:val="false"/>
                <w:bCs w:val="false"/>
                <w:sz w:val="19"/>
                <w:szCs w:val="19"/>
              </w:rPr>
              <w:t xml:space="preserve">Cross-user authorization (IDOR)</w:t>
            </w:r>
          </w:p>
        </w:tc>
        <w:tc>
          <w:tcPr>
            <w:tcW w:type="dxa" w:w="1800"/>
            <w:tcMar>
              <w:top w:type="dxa" w:w="80"/>
              <w:left w:type="dxa" w:w="100"/>
              <w:bottom w:type="dxa" w:w="80"/>
              <w:right w:type="dxa" w:w="100"/>
            </w:tcMar>
          </w:tcPr>
          <w:p>
            <w:r>
              <w:rPr>
                <w:b w:val="false"/>
                <w:bCs w:val="false"/>
                <w:sz w:val="19"/>
                <w:szCs w:val="19"/>
              </w:rPr>
              <w:t xml:space="preserve">Implemented + tested</w:t>
            </w:r>
          </w:p>
        </w:tc>
        <w:tc>
          <w:tcPr>
            <w:tcW w:type="dxa" w:w="4200"/>
            <w:tcMar>
              <w:top w:type="dxa" w:w="80"/>
              <w:left w:type="dxa" w:w="100"/>
              <w:bottom w:type="dxa" w:w="80"/>
              <w:right w:type="dxa" w:w="100"/>
            </w:tcMar>
          </w:tcPr>
          <w:p>
            <w:r>
              <w:rPr>
                <w:b w:val="false"/>
                <w:bCs w:val="false"/>
                <w:sz w:val="19"/>
                <w:szCs w:val="19"/>
              </w:rPr>
              <w:t xml:space="preserve">Row-level scoping, 6 automated tests.</w:t>
            </w:r>
          </w:p>
        </w:tc>
      </w:tr>
      <w:tr>
        <w:tc>
          <w:tcPr>
            <w:tcW w:type="dxa" w:w="3200"/>
            <w:tcMar>
              <w:top w:type="dxa" w:w="80"/>
              <w:left w:type="dxa" w:w="100"/>
              <w:bottom w:type="dxa" w:w="80"/>
              <w:right w:type="dxa" w:w="100"/>
            </w:tcMar>
          </w:tcPr>
          <w:p>
            <w:r>
              <w:rPr>
                <w:b w:val="false"/>
                <w:bCs w:val="false"/>
                <w:sz w:val="19"/>
                <w:szCs w:val="19"/>
              </w:rPr>
              <w:t xml:space="preserve">Admin authentication</w:t>
            </w:r>
          </w:p>
        </w:tc>
        <w:tc>
          <w:tcPr>
            <w:tcW w:type="dxa" w:w="1800"/>
            <w:tcMar>
              <w:top w:type="dxa" w:w="80"/>
              <w:left w:type="dxa" w:w="100"/>
              <w:bottom w:type="dxa" w:w="80"/>
              <w:right w:type="dxa" w:w="100"/>
            </w:tcMar>
          </w:tcPr>
          <w:p>
            <w:r>
              <w:rPr>
                <w:b w:val="false"/>
                <w:bCs w:val="false"/>
                <w:sz w:val="19"/>
                <w:szCs w:val="19"/>
              </w:rPr>
              <w:t xml:space="preserve">Implemented</w:t>
            </w:r>
          </w:p>
        </w:tc>
        <w:tc>
          <w:tcPr>
            <w:tcW w:type="dxa" w:w="4200"/>
            <w:tcMar>
              <w:top w:type="dxa" w:w="80"/>
              <w:left w:type="dxa" w:w="100"/>
              <w:bottom w:type="dxa" w:w="80"/>
              <w:right w:type="dxa" w:w="100"/>
            </w:tcMar>
          </w:tcPr>
          <w:p>
            <w:r>
              <w:rPr>
                <w:b w:val="false"/>
                <w:bCs w:val="false"/>
                <w:sz w:val="19"/>
                <w:szCs w:val="19"/>
              </w:rPr>
              <w:t xml:space="preserve">Password + optional TOTP, rate-limited, constant-time comparisons.</w:t>
            </w:r>
          </w:p>
        </w:tc>
      </w:tr>
      <w:tr>
        <w:tc>
          <w:tcPr>
            <w:tcW w:type="dxa" w:w="3200"/>
            <w:tcMar>
              <w:top w:type="dxa" w:w="80"/>
              <w:left w:type="dxa" w:w="100"/>
              <w:bottom w:type="dxa" w:w="80"/>
              <w:right w:type="dxa" w:w="100"/>
            </w:tcMar>
          </w:tcPr>
          <w:p>
            <w:r>
              <w:rPr>
                <w:b w:val="false"/>
                <w:bCs w:val="false"/>
                <w:sz w:val="19"/>
                <w:szCs w:val="19"/>
              </w:rPr>
              <w:t xml:space="preserve">Mass assignment protection</w:t>
            </w:r>
          </w:p>
        </w:tc>
        <w:tc>
          <w:tcPr>
            <w:tcW w:type="dxa" w:w="1800"/>
            <w:tcMar>
              <w:top w:type="dxa" w:w="80"/>
              <w:left w:type="dxa" w:w="100"/>
              <w:bottom w:type="dxa" w:w="80"/>
              <w:right w:type="dxa" w:w="100"/>
            </w:tcMar>
          </w:tcPr>
          <w:p>
            <w:r>
              <w:rPr>
                <w:b w:val="false"/>
                <w:bCs w:val="false"/>
                <w:sz w:val="19"/>
                <w:szCs w:val="19"/>
              </w:rPr>
              <w:t xml:space="preserve">Implemented</w:t>
            </w:r>
          </w:p>
        </w:tc>
        <w:tc>
          <w:tcPr>
            <w:tcW w:type="dxa" w:w="4200"/>
            <w:tcMar>
              <w:top w:type="dxa" w:w="80"/>
              <w:left w:type="dxa" w:w="100"/>
              <w:bottom w:type="dxa" w:w="80"/>
              <w:right w:type="dxa" w:w="100"/>
            </w:tcMar>
          </w:tcPr>
          <w:p>
            <w:r>
              <w:rPr>
                <w:b w:val="false"/>
                <w:bCs w:val="false"/>
                <w:sz w:val="19"/>
                <w:szCs w:val="19"/>
              </w:rPr>
              <w:t xml:space="preserve">Zod whitelist on the only user-writable field set.</w:t>
            </w:r>
          </w:p>
        </w:tc>
      </w:tr>
      <w:tr>
        <w:tc>
          <w:tcPr>
            <w:tcW w:type="dxa" w:w="3200"/>
            <w:tcMar>
              <w:top w:type="dxa" w:w="80"/>
              <w:left w:type="dxa" w:w="100"/>
              <w:bottom w:type="dxa" w:w="80"/>
              <w:right w:type="dxa" w:w="100"/>
            </w:tcMar>
          </w:tcPr>
          <w:p>
            <w:r>
              <w:rPr>
                <w:b w:val="false"/>
                <w:bCs w:val="false"/>
                <w:sz w:val="19"/>
                <w:szCs w:val="19"/>
              </w:rPr>
              <w:t xml:space="preserve">Rate limiting / cost abuse</w:t>
            </w:r>
          </w:p>
        </w:tc>
        <w:tc>
          <w:tcPr>
            <w:tcW w:type="dxa" w:w="1800"/>
            <w:tcMar>
              <w:top w:type="dxa" w:w="80"/>
              <w:left w:type="dxa" w:w="100"/>
              <w:bottom w:type="dxa" w:w="80"/>
              <w:right w:type="dxa" w:w="100"/>
            </w:tcMar>
          </w:tcPr>
          <w:p>
            <w:r>
              <w:rPr>
                <w:b w:val="false"/>
                <w:bCs w:val="false"/>
                <w:sz w:val="19"/>
                <w:szCs w:val="19"/>
              </w:rPr>
              <w:t xml:space="preserve">Implemented</w:t>
            </w:r>
          </w:p>
        </w:tc>
        <w:tc>
          <w:tcPr>
            <w:tcW w:type="dxa" w:w="4200"/>
            <w:tcMar>
              <w:top w:type="dxa" w:w="80"/>
              <w:left w:type="dxa" w:w="100"/>
              <w:bottom w:type="dxa" w:w="80"/>
              <w:right w:type="dxa" w:w="100"/>
            </w:tcMar>
          </w:tcPr>
          <w:p>
            <w:r>
              <w:rPr>
                <w:b w:val="false"/>
                <w:bCs w:val="false"/>
                <w:sz w:val="19"/>
                <w:szCs w:val="19"/>
              </w:rPr>
              <w:t xml:space="preserve">Per-user + per-IP, all AI-cost endpoints covered.</w:t>
            </w:r>
          </w:p>
        </w:tc>
      </w:tr>
      <w:tr>
        <w:tc>
          <w:tcPr>
            <w:tcW w:type="dxa" w:w="3200"/>
            <w:tcMar>
              <w:top w:type="dxa" w:w="80"/>
              <w:left w:type="dxa" w:w="100"/>
              <w:bottom w:type="dxa" w:w="80"/>
              <w:right w:type="dxa" w:w="100"/>
            </w:tcMar>
          </w:tcPr>
          <w:p>
            <w:r>
              <w:rPr>
                <w:b w:val="false"/>
                <w:bCs w:val="false"/>
                <w:sz w:val="19"/>
                <w:szCs w:val="19"/>
              </w:rPr>
              <w:t xml:space="preserve">Transport security (HTTPS/HSTS)</w:t>
            </w:r>
          </w:p>
        </w:tc>
        <w:tc>
          <w:tcPr>
            <w:tcW w:type="dxa" w:w="1800"/>
            <w:tcMar>
              <w:top w:type="dxa" w:w="80"/>
              <w:left w:type="dxa" w:w="100"/>
              <w:bottom w:type="dxa" w:w="80"/>
              <w:right w:type="dxa" w:w="100"/>
            </w:tcMar>
          </w:tcPr>
          <w:p>
            <w:r>
              <w:rPr>
                <w:b w:val="false"/>
                <w:bCs w:val="false"/>
                <w:sz w:val="19"/>
                <w:szCs w:val="19"/>
              </w:rPr>
              <w:t xml:space="preserve">Implemented</w:t>
            </w:r>
          </w:p>
        </w:tc>
        <w:tc>
          <w:tcPr>
            <w:tcW w:type="dxa" w:w="4200"/>
            <w:tcMar>
              <w:top w:type="dxa" w:w="80"/>
              <w:left w:type="dxa" w:w="100"/>
              <w:bottom w:type="dxa" w:w="80"/>
              <w:right w:type="dxa" w:w="100"/>
            </w:tcMar>
          </w:tcPr>
          <w:p>
            <w:r>
              <w:rPr>
                <w:b w:val="false"/>
                <w:bCs w:val="false"/>
                <w:sz w:val="19"/>
                <w:szCs w:val="19"/>
              </w:rPr>
              <w:t xml:space="preserve">Grade A on securityheaders.com.</w:t>
            </w:r>
          </w:p>
        </w:tc>
      </w:tr>
      <w:tr>
        <w:tc>
          <w:tcPr>
            <w:tcW w:type="dxa" w:w="3200"/>
            <w:tcMar>
              <w:top w:type="dxa" w:w="80"/>
              <w:left w:type="dxa" w:w="100"/>
              <w:bottom w:type="dxa" w:w="80"/>
              <w:right w:type="dxa" w:w="100"/>
            </w:tcMar>
          </w:tcPr>
          <w:p>
            <w:r>
              <w:rPr>
                <w:b w:val="false"/>
                <w:bCs w:val="false"/>
                <w:sz w:val="19"/>
                <w:szCs w:val="19"/>
              </w:rPr>
              <w:t xml:space="preserve">Content-Security-Policy</w:t>
            </w:r>
          </w:p>
        </w:tc>
        <w:tc>
          <w:tcPr>
            <w:tcW w:type="dxa" w:w="1800"/>
            <w:tcMar>
              <w:top w:type="dxa" w:w="80"/>
              <w:left w:type="dxa" w:w="100"/>
              <w:bottom w:type="dxa" w:w="80"/>
              <w:right w:type="dxa" w:w="100"/>
            </w:tcMar>
          </w:tcPr>
          <w:p>
            <w:r>
              <w:rPr>
                <w:b w:val="false"/>
                <w:bCs w:val="false"/>
                <w:sz w:val="19"/>
                <w:szCs w:val="19"/>
              </w:rPr>
              <w:t xml:space="preserve">Not implemented</w:t>
            </w:r>
          </w:p>
        </w:tc>
        <w:tc>
          <w:tcPr>
            <w:tcW w:type="dxa" w:w="4200"/>
            <w:tcMar>
              <w:top w:type="dxa" w:w="80"/>
              <w:left w:type="dxa" w:w="100"/>
              <w:bottom w:type="dxa" w:w="80"/>
              <w:right w:type="dxa" w:w="100"/>
            </w:tcMar>
          </w:tcPr>
          <w:p>
            <w:r>
              <w:rPr>
                <w:b w:val="false"/>
                <w:bCs w:val="false"/>
                <w:sz w:val="19"/>
                <w:szCs w:val="19"/>
              </w:rPr>
              <w:t xml:space="preserve">Documented gap, see §16.</w:t>
            </w:r>
          </w:p>
        </w:tc>
      </w:tr>
      <w:tr>
        <w:tc>
          <w:tcPr>
            <w:tcW w:type="dxa" w:w="3200"/>
            <w:tcMar>
              <w:top w:type="dxa" w:w="80"/>
              <w:left w:type="dxa" w:w="100"/>
              <w:bottom w:type="dxa" w:w="80"/>
              <w:right w:type="dxa" w:w="100"/>
            </w:tcMar>
          </w:tcPr>
          <w:p>
            <w:r>
              <w:rPr>
                <w:b w:val="false"/>
                <w:bCs w:val="false"/>
                <w:sz w:val="19"/>
                <w:szCs w:val="19"/>
              </w:rPr>
              <w:t xml:space="preserve">SQL injection surface</w:t>
            </w:r>
          </w:p>
        </w:tc>
        <w:tc>
          <w:tcPr>
            <w:tcW w:type="dxa" w:w="1800"/>
            <w:tcMar>
              <w:top w:type="dxa" w:w="80"/>
              <w:left w:type="dxa" w:w="100"/>
              <w:bottom w:type="dxa" w:w="80"/>
              <w:right w:type="dxa" w:w="100"/>
            </w:tcMar>
          </w:tcPr>
          <w:p>
            <w:r>
              <w:rPr>
                <w:b w:val="false"/>
                <w:bCs w:val="false"/>
                <w:sz w:val="19"/>
                <w:szCs w:val="19"/>
              </w:rPr>
              <w:t xml:space="preserve">Not present</w:t>
            </w:r>
          </w:p>
        </w:tc>
        <w:tc>
          <w:tcPr>
            <w:tcW w:type="dxa" w:w="4200"/>
            <w:tcMar>
              <w:top w:type="dxa" w:w="80"/>
              <w:left w:type="dxa" w:w="100"/>
              <w:bottom w:type="dxa" w:w="80"/>
              <w:right w:type="dxa" w:w="100"/>
            </w:tcMar>
          </w:tcPr>
          <w:p>
            <w:r>
              <w:rPr>
                <w:b w:val="false"/>
                <w:bCs w:val="false"/>
                <w:sz w:val="19"/>
                <w:szCs w:val="19"/>
              </w:rPr>
              <w:t xml:space="preserve">Parameterized queries throughout; no raw concatenation found.</w:t>
            </w:r>
          </w:p>
        </w:tc>
      </w:tr>
      <w:tr>
        <w:tc>
          <w:tcPr>
            <w:tcW w:type="dxa" w:w="3200"/>
            <w:tcMar>
              <w:top w:type="dxa" w:w="80"/>
              <w:left w:type="dxa" w:w="100"/>
              <w:bottom w:type="dxa" w:w="80"/>
              <w:right w:type="dxa" w:w="100"/>
            </w:tcMar>
          </w:tcPr>
          <w:p>
            <w:r>
              <w:rPr>
                <w:b w:val="false"/>
                <w:bCs w:val="false"/>
                <w:sz w:val="19"/>
                <w:szCs w:val="19"/>
              </w:rPr>
              <w:t xml:space="preserve">Secrets management</w:t>
            </w:r>
          </w:p>
        </w:tc>
        <w:tc>
          <w:tcPr>
            <w:tcW w:type="dxa" w:w="1800"/>
            <w:tcMar>
              <w:top w:type="dxa" w:w="80"/>
              <w:left w:type="dxa" w:w="100"/>
              <w:bottom w:type="dxa" w:w="80"/>
              <w:right w:type="dxa" w:w="100"/>
            </w:tcMar>
          </w:tcPr>
          <w:p>
            <w:r>
              <w:rPr>
                <w:b w:val="false"/>
                <w:bCs w:val="false"/>
                <w:sz w:val="19"/>
                <w:szCs w:val="19"/>
              </w:rPr>
              <w:t xml:space="preserve">Implemented</w:t>
            </w:r>
          </w:p>
        </w:tc>
        <w:tc>
          <w:tcPr>
            <w:tcW w:type="dxa" w:w="4200"/>
            <w:tcMar>
              <w:top w:type="dxa" w:w="80"/>
              <w:left w:type="dxa" w:w="100"/>
              <w:bottom w:type="dxa" w:w="80"/>
              <w:right w:type="dxa" w:w="100"/>
            </w:tcMar>
          </w:tcPr>
          <w:p>
            <w:r>
              <w:rPr>
                <w:b w:val="false"/>
                <w:bCs w:val="false"/>
                <w:sz w:val="19"/>
                <w:szCs w:val="19"/>
              </w:rPr>
              <w:t xml:space="preserve">Env-var only, separated by concern, 90-day rotation reminder.</w:t>
            </w:r>
          </w:p>
        </w:tc>
      </w:tr>
      <w:tr>
        <w:tc>
          <w:tcPr>
            <w:tcW w:type="dxa" w:w="3200"/>
            <w:tcMar>
              <w:top w:type="dxa" w:w="80"/>
              <w:left w:type="dxa" w:w="100"/>
              <w:bottom w:type="dxa" w:w="80"/>
              <w:right w:type="dxa" w:w="100"/>
            </w:tcMar>
          </w:tcPr>
          <w:p>
            <w:r>
              <w:rPr>
                <w:b w:val="false"/>
                <w:bCs w:val="false"/>
                <w:sz w:val="19"/>
                <w:szCs w:val="19"/>
              </w:rPr>
              <w:t xml:space="preserve">Dependency scanning</w:t>
            </w:r>
          </w:p>
        </w:tc>
        <w:tc>
          <w:tcPr>
            <w:tcW w:type="dxa" w:w="1800"/>
            <w:tcMar>
              <w:top w:type="dxa" w:w="80"/>
              <w:left w:type="dxa" w:w="100"/>
              <w:bottom w:type="dxa" w:w="80"/>
              <w:right w:type="dxa" w:w="100"/>
            </w:tcMar>
          </w:tcPr>
          <w:p>
            <w:r>
              <w:rPr>
                <w:b w:val="false"/>
                <w:bCs w:val="false"/>
                <w:sz w:val="19"/>
                <w:szCs w:val="19"/>
              </w:rPr>
              <w:t xml:space="preserve">Implemented</w:t>
            </w:r>
          </w:p>
        </w:tc>
        <w:tc>
          <w:tcPr>
            <w:tcW w:type="dxa" w:w="4200"/>
            <w:tcMar>
              <w:top w:type="dxa" w:w="80"/>
              <w:left w:type="dxa" w:w="100"/>
              <w:bottom w:type="dxa" w:w="80"/>
              <w:right w:type="dxa" w:w="100"/>
            </w:tcMar>
          </w:tcPr>
          <w:p>
            <w:r>
              <w:rPr>
                <w:b w:val="false"/>
                <w:bCs w:val="false"/>
                <w:sz w:val="19"/>
                <w:szCs w:val="19"/>
              </w:rPr>
              <w:t xml:space="preserve">npm audit per deploy + Dependabot; 1 known accepted high-severity issue.</w:t>
            </w:r>
          </w:p>
        </w:tc>
      </w:tr>
      <w:tr>
        <w:tc>
          <w:tcPr>
            <w:tcW w:type="dxa" w:w="3200"/>
            <w:tcMar>
              <w:top w:type="dxa" w:w="80"/>
              <w:left w:type="dxa" w:w="100"/>
              <w:bottom w:type="dxa" w:w="80"/>
              <w:right w:type="dxa" w:w="100"/>
            </w:tcMar>
          </w:tcPr>
          <w:p>
            <w:r>
              <w:rPr>
                <w:b w:val="false"/>
                <w:bCs w:val="false"/>
                <w:sz w:val="19"/>
                <w:szCs w:val="19"/>
              </w:rPr>
              <w:t xml:space="preserve">Error monitoring</w:t>
            </w:r>
          </w:p>
        </w:tc>
        <w:tc>
          <w:tcPr>
            <w:tcW w:type="dxa" w:w="1800"/>
            <w:tcMar>
              <w:top w:type="dxa" w:w="80"/>
              <w:left w:type="dxa" w:w="100"/>
              <w:bottom w:type="dxa" w:w="80"/>
              <w:right w:type="dxa" w:w="100"/>
            </w:tcMar>
          </w:tcPr>
          <w:p>
            <w:r>
              <w:rPr>
                <w:b w:val="false"/>
                <w:bCs w:val="false"/>
                <w:sz w:val="19"/>
                <w:szCs w:val="19"/>
              </w:rPr>
              <w:t xml:space="preserve">Implemented</w:t>
            </w:r>
          </w:p>
        </w:tc>
        <w:tc>
          <w:tcPr>
            <w:tcW w:type="dxa" w:w="4200"/>
            <w:tcMar>
              <w:top w:type="dxa" w:w="80"/>
              <w:left w:type="dxa" w:w="100"/>
              <w:bottom w:type="dxa" w:w="80"/>
              <w:right w:type="dxa" w:w="100"/>
            </w:tcMar>
          </w:tcPr>
          <w:p>
            <w:r>
              <w:rPr>
                <w:b w:val="false"/>
                <w:bCs w:val="false"/>
                <w:sz w:val="19"/>
                <w:szCs w:val="19"/>
              </w:rPr>
              <w:t xml:space="preserve">Sentry, client + server; no PII scrubbing configured (gap).</w:t>
            </w:r>
          </w:p>
        </w:tc>
      </w:tr>
      <w:tr>
        <w:tc>
          <w:tcPr>
            <w:tcW w:type="dxa" w:w="3200"/>
            <w:tcMar>
              <w:top w:type="dxa" w:w="80"/>
              <w:left w:type="dxa" w:w="100"/>
              <w:bottom w:type="dxa" w:w="80"/>
              <w:right w:type="dxa" w:w="100"/>
            </w:tcMar>
          </w:tcPr>
          <w:p>
            <w:r>
              <w:rPr>
                <w:b w:val="false"/>
                <w:bCs w:val="false"/>
                <w:sz w:val="19"/>
                <w:szCs w:val="19"/>
              </w:rPr>
              <w:t xml:space="preserve">Live/proactive security checks</w:t>
            </w:r>
          </w:p>
        </w:tc>
        <w:tc>
          <w:tcPr>
            <w:tcW w:type="dxa" w:w="1800"/>
            <w:tcMar>
              <w:top w:type="dxa" w:w="80"/>
              <w:left w:type="dxa" w:w="100"/>
              <w:bottom w:type="dxa" w:w="80"/>
              <w:right w:type="dxa" w:w="100"/>
            </w:tcMar>
          </w:tcPr>
          <w:p>
            <w:r>
              <w:rPr>
                <w:b w:val="false"/>
                <w:bCs w:val="false"/>
                <w:sz w:val="19"/>
                <w:szCs w:val="19"/>
              </w:rPr>
              <w:t xml:space="preserve">Implemented</w:t>
            </w:r>
          </w:p>
        </w:tc>
        <w:tc>
          <w:tcPr>
            <w:tcW w:type="dxa" w:w="4200"/>
            <w:tcMar>
              <w:top w:type="dxa" w:w="80"/>
              <w:left w:type="dxa" w:w="100"/>
              <w:bottom w:type="dxa" w:w="80"/>
              <w:right w:type="dxa" w:w="100"/>
            </w:tcMar>
          </w:tcPr>
          <w:p>
            <w:r>
              <w:rPr>
                <w:b w:val="false"/>
                <w:bCs w:val="false"/>
                <w:sz w:val="19"/>
                <w:szCs w:val="19"/>
              </w:rPr>
              <w:t xml:space="preserve">6-hourly automated checks against the running site.</w:t>
            </w:r>
          </w:p>
        </w:tc>
      </w:tr>
      <w:tr>
        <w:tc>
          <w:tcPr>
            <w:tcW w:type="dxa" w:w="3200"/>
            <w:tcMar>
              <w:top w:type="dxa" w:w="80"/>
              <w:left w:type="dxa" w:w="100"/>
              <w:bottom w:type="dxa" w:w="80"/>
              <w:right w:type="dxa" w:w="100"/>
            </w:tcMar>
          </w:tcPr>
          <w:p>
            <w:r>
              <w:rPr>
                <w:b w:val="false"/>
                <w:bCs w:val="false"/>
                <w:sz w:val="19"/>
                <w:szCs w:val="19"/>
              </w:rPr>
              <w:t xml:space="preserve">Backups</w:t>
            </w:r>
          </w:p>
        </w:tc>
        <w:tc>
          <w:tcPr>
            <w:tcW w:type="dxa" w:w="1800"/>
            <w:tcMar>
              <w:top w:type="dxa" w:w="80"/>
              <w:left w:type="dxa" w:w="100"/>
              <w:bottom w:type="dxa" w:w="80"/>
              <w:right w:type="dxa" w:w="100"/>
            </w:tcMar>
          </w:tcPr>
          <w:p>
            <w:r>
              <w:rPr>
                <w:b w:val="false"/>
                <w:bCs w:val="false"/>
                <w:sz w:val="19"/>
                <w:szCs w:val="19"/>
              </w:rPr>
              <w:t xml:space="preserve">Implemented + tested</w:t>
            </w:r>
          </w:p>
        </w:tc>
        <w:tc>
          <w:tcPr>
            <w:tcW w:type="dxa" w:w="4200"/>
            <w:tcMar>
              <w:top w:type="dxa" w:w="80"/>
              <w:left w:type="dxa" w:w="100"/>
              <w:bottom w:type="dxa" w:w="80"/>
              <w:right w:type="dxa" w:w="100"/>
            </w:tcMar>
          </w:tcPr>
          <w:p>
            <w:r>
              <w:rPr>
                <w:b w:val="false"/>
                <w:bCs w:val="false"/>
                <w:sz w:val="19"/>
                <w:szCs w:val="19"/>
              </w:rPr>
              <w:t xml:space="preserve">Daily EBS snapshots, restore verified end-to-end.</w:t>
            </w:r>
          </w:p>
        </w:tc>
      </w:tr>
      <w:tr>
        <w:tc>
          <w:tcPr>
            <w:tcW w:type="dxa" w:w="3200"/>
            <w:tcMar>
              <w:top w:type="dxa" w:w="80"/>
              <w:left w:type="dxa" w:w="100"/>
              <w:bottom w:type="dxa" w:w="80"/>
              <w:right w:type="dxa" w:w="100"/>
            </w:tcMar>
          </w:tcPr>
          <w:p>
            <w:r>
              <w:rPr>
                <w:b w:val="false"/>
                <w:bCs w:val="false"/>
                <w:sz w:val="19"/>
                <w:szCs w:val="19"/>
              </w:rPr>
              <w:t xml:space="preserve">Rollback</w:t>
            </w:r>
          </w:p>
        </w:tc>
        <w:tc>
          <w:tcPr>
            <w:tcW w:type="dxa" w:w="1800"/>
            <w:tcMar>
              <w:top w:type="dxa" w:w="80"/>
              <w:left w:type="dxa" w:w="100"/>
              <w:bottom w:type="dxa" w:w="80"/>
              <w:right w:type="dxa" w:w="100"/>
            </w:tcMar>
          </w:tcPr>
          <w:p>
            <w:r>
              <w:rPr>
                <w:b w:val="false"/>
                <w:bCs w:val="false"/>
                <w:sz w:val="19"/>
                <w:szCs w:val="19"/>
              </w:rPr>
              <w:t xml:space="preserve">Implemented</w:t>
            </w:r>
          </w:p>
        </w:tc>
        <w:tc>
          <w:tcPr>
            <w:tcW w:type="dxa" w:w="4200"/>
            <w:tcMar>
              <w:top w:type="dxa" w:w="80"/>
              <w:left w:type="dxa" w:w="100"/>
              <w:bottom w:type="dxa" w:w="80"/>
              <w:right w:type="dxa" w:w="100"/>
            </w:tcMar>
          </w:tcPr>
          <w:p>
            <w:r>
              <w:rPr>
                <w:b w:val="false"/>
                <w:bCs w:val="false"/>
                <w:sz w:val="19"/>
                <w:szCs w:val="19"/>
              </w:rPr>
              <w:t xml:space="preserve">One-command, code-only, zero database risk.</w:t>
            </w:r>
          </w:p>
        </w:tc>
      </w:tr>
      <w:tr>
        <w:tc>
          <w:tcPr>
            <w:tcW w:type="dxa" w:w="3200"/>
            <w:tcMar>
              <w:top w:type="dxa" w:w="80"/>
              <w:left w:type="dxa" w:w="100"/>
              <w:bottom w:type="dxa" w:w="80"/>
              <w:right w:type="dxa" w:w="100"/>
            </w:tcMar>
          </w:tcPr>
          <w:p>
            <w:r>
              <w:rPr>
                <w:b w:val="false"/>
                <w:bCs w:val="false"/>
                <w:sz w:val="19"/>
                <w:szCs w:val="19"/>
              </w:rPr>
              <w:t xml:space="preserve">Staging environment</w:t>
            </w:r>
          </w:p>
        </w:tc>
        <w:tc>
          <w:tcPr>
            <w:tcW w:type="dxa" w:w="1800"/>
            <w:tcMar>
              <w:top w:type="dxa" w:w="80"/>
              <w:left w:type="dxa" w:w="100"/>
              <w:bottom w:type="dxa" w:w="80"/>
              <w:right w:type="dxa" w:w="100"/>
            </w:tcMar>
          </w:tcPr>
          <w:p>
            <w:r>
              <w:rPr>
                <w:b w:val="false"/>
                <w:bCs w:val="false"/>
                <w:sz w:val="19"/>
                <w:szCs w:val="19"/>
              </w:rPr>
              <w:t xml:space="preserve">Implemented</w:t>
            </w:r>
          </w:p>
        </w:tc>
        <w:tc>
          <w:tcPr>
            <w:tcW w:type="dxa" w:w="4200"/>
            <w:tcMar>
              <w:top w:type="dxa" w:w="80"/>
              <w:left w:type="dxa" w:w="100"/>
              <w:bottom w:type="dxa" w:w="80"/>
              <w:right w:type="dxa" w:w="100"/>
            </w:tcMar>
          </w:tcPr>
          <w:p>
            <w:r>
              <w:rPr>
                <w:b w:val="false"/>
                <w:bCs w:val="false"/>
                <w:sz w:val="19"/>
                <w:szCs w:val="19"/>
              </w:rPr>
              <w:t xml:space="preserve">Independent instance, database, and secrets.</w:t>
            </w:r>
          </w:p>
        </w:tc>
      </w:tr>
      <w:tr>
        <w:tc>
          <w:tcPr>
            <w:tcW w:type="dxa" w:w="3200"/>
            <w:tcMar>
              <w:top w:type="dxa" w:w="80"/>
              <w:left w:type="dxa" w:w="100"/>
              <w:bottom w:type="dxa" w:w="80"/>
              <w:right w:type="dxa" w:w="100"/>
            </w:tcMar>
          </w:tcPr>
          <w:p>
            <w:r>
              <w:rPr>
                <w:b w:val="false"/>
                <w:bCs w:val="false"/>
                <w:sz w:val="19"/>
                <w:szCs w:val="19"/>
              </w:rPr>
              <w:t xml:space="preserve">Automated CI test gate</w:t>
            </w:r>
          </w:p>
        </w:tc>
        <w:tc>
          <w:tcPr>
            <w:tcW w:type="dxa" w:w="1800"/>
            <w:tcMar>
              <w:top w:type="dxa" w:w="80"/>
              <w:left w:type="dxa" w:w="100"/>
              <w:bottom w:type="dxa" w:w="80"/>
              <w:right w:type="dxa" w:w="100"/>
            </w:tcMar>
          </w:tcPr>
          <w:p>
            <w:r>
              <w:rPr>
                <w:b w:val="false"/>
                <w:bCs w:val="false"/>
                <w:sz w:val="19"/>
                <w:szCs w:val="19"/>
              </w:rPr>
              <w:t xml:space="preserve">Not implemented</w:t>
            </w:r>
          </w:p>
        </w:tc>
        <w:tc>
          <w:tcPr>
            <w:tcW w:type="dxa" w:w="4200"/>
            <w:tcMar>
              <w:top w:type="dxa" w:w="80"/>
              <w:left w:type="dxa" w:w="100"/>
              <w:bottom w:type="dxa" w:w="80"/>
              <w:right w:type="dxa" w:w="100"/>
            </w:tcMar>
          </w:tcPr>
          <w:p>
            <w:r>
              <w:rPr>
                <w:b w:val="false"/>
                <w:bCs w:val="false"/>
                <w:sz w:val="19"/>
                <w:szCs w:val="19"/>
              </w:rPr>
              <w:t xml:space="preserve">Documented gap, see §16.</w:t>
            </w:r>
          </w:p>
        </w:tc>
      </w:tr>
      <w:tr>
        <w:tc>
          <w:tcPr>
            <w:tcW w:type="dxa" w:w="3200"/>
            <w:tcMar>
              <w:top w:type="dxa" w:w="80"/>
              <w:left w:type="dxa" w:w="100"/>
              <w:bottom w:type="dxa" w:w="80"/>
              <w:right w:type="dxa" w:w="100"/>
            </w:tcMar>
          </w:tcPr>
          <w:p>
            <w:r>
              <w:rPr>
                <w:b w:val="false"/>
                <w:bCs w:val="false"/>
                <w:sz w:val="19"/>
                <w:szCs w:val="19"/>
              </w:rPr>
              <w:t xml:space="preserve">Independent penetration test</w:t>
            </w:r>
          </w:p>
        </w:tc>
        <w:tc>
          <w:tcPr>
            <w:tcW w:type="dxa" w:w="1800"/>
            <w:tcMar>
              <w:top w:type="dxa" w:w="80"/>
              <w:left w:type="dxa" w:w="100"/>
              <w:bottom w:type="dxa" w:w="80"/>
              <w:right w:type="dxa" w:w="100"/>
            </w:tcMar>
          </w:tcPr>
          <w:p>
            <w:r>
              <w:rPr>
                <w:b w:val="false"/>
                <w:bCs w:val="false"/>
                <w:sz w:val="19"/>
                <w:szCs w:val="19"/>
              </w:rPr>
              <w:t xml:space="preserve">Not performed</w:t>
            </w:r>
          </w:p>
        </w:tc>
        <w:tc>
          <w:tcPr>
            <w:tcW w:type="dxa" w:w="4200"/>
            <w:tcMar>
              <w:top w:type="dxa" w:w="80"/>
              <w:left w:type="dxa" w:w="100"/>
              <w:bottom w:type="dxa" w:w="80"/>
              <w:right w:type="dxa" w:w="100"/>
            </w:tcMar>
          </w:tcPr>
          <w:p>
            <w:r>
              <w:rPr>
                <w:b w:val="false"/>
                <w:bCs w:val="false"/>
                <w:sz w:val="19"/>
                <w:szCs w:val="19"/>
              </w:rPr>
              <w:t xml:space="preserve">Documented gap, see §16.</w:t>
            </w:r>
          </w:p>
        </w:tc>
      </w:tr>
    </w:tbl>
    <w:p>
      <w:pPr>
        <w:spacing w:before="300"/>
      </w:pPr>
    </w:p>
    <w:p>
      <w:pPr>
        <w:spacing w:after="160" w:line="276"/>
      </w:pPr>
      <w:r>
        <w:rPr>
          <w:i/>
          <w:iCs/>
          <w:color w:val="6b6b6b"/>
          <w:sz w:val="21"/>
          <w:szCs w:val="21"/>
        </w:rPr>
        <w:t xml:space="preserve">End of document. Questions about any control's implementation can be answered by referencing the specific source file paths named throughout this document, all within the strivo application repository.</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b5cf6" w:sz="8" w:space="4"/>
      </w:pBdr>
      <w:spacing w:after="160" w:before="360"/>
    </w:pPr>
    <w:rPr>
      <w:b/>
      <w:bCs/>
      <w:color w:val="1a1a2e"/>
      <w:sz w:val="32"/>
      <w:szCs w:val="32"/>
    </w:rPr>
  </w:style>
  <w:style w:type="paragraph" w:styleId="Heading2">
    <w:name w:val="Heading 2"/>
    <w:basedOn w:val="Normal"/>
    <w:next w:val="Normal"/>
    <w:qFormat/>
    <w:rPr>
      <w:b/>
      <w:bCs/>
      <w:color w:val="2d2140"/>
      <w:sz w:val="26"/>
      <w:szCs w:val="26"/>
    </w:rPr>
  </w:style>
  <w:style w:type="paragraph" w:styleId="Heading3">
    <w:name w:val="Heading 3"/>
    <w:basedOn w:val="Normal"/>
    <w:next w:val="Normal"/>
    <w:qFormat/>
    <w:rPr>
      <w:b/>
      <w:bCs/>
      <w:color w:val="4633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2026-08-23T05:39:30.311Z</dcterms:created>
  <dcterms:modified xsi:type="dcterms:W3CDTF">2026-08-23T05:39:30.312Z</dcterms:modified>
</cp:coreProperties>
</file>

<file path=docProps/custom.xml><?xml version="1.0" encoding="utf-8"?>
<Properties xmlns="http://schemas.openxmlformats.org/officeDocument/2006/custom-properties" xmlns:vt="http://schemas.openxmlformats.org/officeDocument/2006/docPropsVTypes"/>
</file>