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02A43"/>
          <w:sz w:val="52"/>
        </w:rPr>
        <w:t>Talent Intelligence Engine (TIE)</w:t>
      </w:r>
    </w:p>
    <w:p>
      <w:pPr>
        <w:jc w:val="center"/>
      </w:pPr>
      <w:r>
        <w:rPr>
          <w:rFonts w:ascii="Calibri" w:hAnsi="Calibri"/>
          <w:b/>
          <w:color w:val="2A6B6B"/>
          <w:sz w:val="32"/>
        </w:rPr>
        <w:t>Enterprise Operational Workflow &amp; Complete User Manual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r>
              <w:rPr>
                <w:rFonts w:ascii="Calibri" w:hAnsi="Calibri"/>
                <w:i/>
                <w:color w:val="243B53"/>
                <w:sz w:val="22"/>
              </w:rPr>
              <w:t>Welcome to the Talent Intelligence Engine (TIE) Enterprise Platform Manual. This operational guide outlines the complete step-by-step workflow across all 4 system roles: Super Admin, HR Admin, Team Manager, and Employee/Team Member.</w:t>
            </w:r>
          </w:p>
        </w:tc>
      </w:tr>
    </w:tbl>
    <w:p/>
    <w:p>
      <w:pPr>
        <w:pStyle w:val="Heading1"/>
      </w:pPr>
      <w:r>
        <w:rPr>
          <w:color w:val="102A43"/>
        </w:rPr>
        <w:t>1. Executive Architecture &amp; Role Matrix</w:t>
      </w:r>
    </w:p>
    <w:p>
      <w:r>
        <w:rPr>
          <w:rFonts w:ascii="Calibri" w:hAnsi="Calibri"/>
        </w:rPr>
        <w:t>The TIE platform operates on a 4-tier hierarchical access matrix, enforcing database-level tenant insulation (Row Level Security) and strict permission boundaries: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02A4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Role</w:t>
            </w:r>
          </w:p>
        </w:tc>
        <w:tc>
          <w:tcPr>
            <w:tcW w:type="dxa" w:w="4608"/>
            <w:shd w:fill="102A4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Primary Responsibilities</w:t>
            </w:r>
          </w:p>
        </w:tc>
        <w:tc>
          <w:tcPr>
            <w:tcW w:type="dxa" w:w="2592"/>
            <w:shd w:fill="102A4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Access Level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2A6B6B"/>
                <w:sz w:val="20"/>
              </w:rPr>
              <w:t>1. Super Admin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System oversight, tenant provisioning, company creation, HR Admin activation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Platform-Wide Control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2A6B6B"/>
                <w:sz w:val="20"/>
              </w:rPr>
              <w:t>2. HR Admin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Enterprise workspace management, team creation, Manager invitation, org-wide reporting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Company-Wide Control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2A6B6B"/>
                <w:sz w:val="20"/>
              </w:rPr>
              <w:t>3. Team Manager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Team member onboarding (CSV / Email), assessment tracking, report review, 30-Day Plan generation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Team-Wide Control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2A6B6B"/>
                <w:sz w:val="20"/>
              </w:rPr>
              <w:t>4. Employee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Secure onboarding, completion of behavioral assessment, individual report access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sz w:val="20"/>
              </w:rPr>
              <w:t>Personal Portal Control</w:t>
            </w:r>
          </w:p>
        </w:tc>
      </w:tr>
    </w:tbl>
    <w:p/>
    <w:p>
      <w:pPr>
        <w:pStyle w:val="Heading1"/>
      </w:pPr>
      <w:r>
        <w:rPr>
          <w:color w:val="102A43"/>
        </w:rPr>
        <w:t>2. Single-Use Invitation &amp; Security Lifecycle</w:t>
      </w:r>
    </w:p>
    <w:p>
      <w:pPr>
        <w:pStyle w:val="ListBullet"/>
      </w:pPr>
      <w:r>
        <w:rPr>
          <w:rFonts w:ascii="Calibri" w:hAnsi="Calibri"/>
          <w:b/>
          <w:color w:val="2A6B6B"/>
        </w:rPr>
        <w:t xml:space="preserve">Single-Use Link Validity: </w:t>
      </w:r>
      <w:r>
        <w:rPr>
          <w:rFonts w:ascii="Calibri" w:hAnsi="Calibri"/>
        </w:rPr>
        <w:t>Every activation link emailed to HR Admins, Managers, and Employees is cryptographically locked to that specific user email and role. Once clicked and used to set a password, the token status changes to 'accepted' and expires instantly after 1 use.</w:t>
      </w:r>
    </w:p>
    <w:p>
      <w:pPr>
        <w:pStyle w:val="ListBullet"/>
      </w:pPr>
      <w:r>
        <w:rPr>
          <w:rFonts w:ascii="Calibri" w:hAnsi="Calibri"/>
          <w:b/>
          <w:color w:val="2A6B6B"/>
        </w:rPr>
        <w:t xml:space="preserve">Resend &amp; Recovery Protocol: </w:t>
      </w:r>
      <w:r>
        <w:rPr>
          <w:rFonts w:ascii="Calibri" w:hAnsi="Calibri"/>
        </w:rPr>
        <w:t>If an invite link expires, is misplaced, or fails, the Admin or Manager simply clicks 'Invite' / 'Resend' again for that email. The backend automatically revokes/deletes the old pending token and dispatches a fresh activation URL.</w:t>
      </w:r>
    </w:p>
    <w:p>
      <w:pPr>
        <w:pStyle w:val="ListBullet"/>
      </w:pPr>
      <w:r>
        <w:rPr>
          <w:rFonts w:ascii="Calibri" w:hAnsi="Calibri"/>
          <w:b/>
          <w:color w:val="2A6B6B"/>
        </w:rPr>
        <w:t xml:space="preserve">Automatic Session Cleansing: </w:t>
      </w:r>
      <w:r>
        <w:rPr>
          <w:rFonts w:ascii="Calibri" w:hAnsi="Calibri"/>
        </w:rPr>
        <w:t>Opening an invitation link automatically clears any previous browser sessions or cached cookies to prevent account overlap.</w:t>
      </w:r>
    </w:p>
    <w:p/>
    <w:p>
      <w:pPr>
        <w:pStyle w:val="Heading1"/>
      </w:pPr>
      <w:r>
        <w:rPr>
          <w:color w:val="102A43"/>
        </w:rPr>
        <w:t>3. Detailed Step-by-Step Role Workflows</w:t>
      </w:r>
    </w:p>
    <w:p>
      <w:pPr>
        <w:pStyle w:val="Heading2"/>
      </w:pPr>
      <w:r>
        <w:rPr>
          <w:color w:val="2A6B6B"/>
        </w:rPr>
        <w:t>Phase 1: Super Admin Workflow (Tenant Provisioning)</w:t>
      </w:r>
    </w:p>
    <w:p>
      <w:r>
        <w:rPr>
          <w:b/>
          <w:color w:val="102A43"/>
          <w:sz w:val="22"/>
        </w:rPr>
        <w:t>Step 1.1: Log In to Super Admin Control Panel</w:t>
        <w:br/>
      </w:r>
      <w:r>
        <w:rPr>
          <w:sz w:val="21"/>
        </w:rPr>
        <w:t>Navigate to /login and enter Super Admin credentials. System redirects to /super-admin.</w:t>
      </w:r>
    </w:p>
    <w:p>
      <w:r>
        <w:rPr>
          <w:b/>
          <w:color w:val="102A43"/>
          <w:sz w:val="22"/>
        </w:rPr>
        <w:t>Step 1.2: Register a New Client Company</w:t>
        <w:br/>
      </w:r>
      <w:r>
        <w:rPr>
          <w:sz w:val="21"/>
        </w:rPr>
        <w:t>Under 'Company Management', click 'Provision New Client Company'. Enter Company Name (e.g. Acme Corp) and Description. System auto-generates corporate slug (/acme-corp).</w:t>
      </w:r>
    </w:p>
    <w:p>
      <w:r>
        <w:rPr>
          <w:b/>
          <w:color w:val="102A43"/>
          <w:sz w:val="22"/>
        </w:rPr>
        <w:t>Step 1.3: Invite HR Admin</w:t>
        <w:br/>
      </w:r>
      <w:r>
        <w:rPr>
          <w:sz w:val="21"/>
        </w:rPr>
        <w:t>Under 'HR Admin Invitation Panel', select the target company. Enter HR Admin Email, First Name, and Last Name. Click 'Send HR Activation Link'. If email bounces, click 'Resend'.</w:t>
      </w:r>
    </w:p>
    <w:p>
      <w:pPr>
        <w:pStyle w:val="Heading2"/>
      </w:pPr>
      <w:r>
        <w:rPr>
          <w:color w:val="2A6B6B"/>
        </w:rPr>
        <w:t>Phase 2: HR Admin Workflow (Enterprise Setup &amp; Team Building)</w:t>
      </w:r>
    </w:p>
    <w:p>
      <w:r>
        <w:rPr>
          <w:b/>
          <w:color w:val="102A43"/>
          <w:sz w:val="22"/>
        </w:rPr>
        <w:t>Step 2.1: Activate HR Admin Account</w:t>
        <w:br/>
      </w:r>
      <w:r>
        <w:rPr>
          <w:sz w:val="21"/>
        </w:rPr>
        <w:t>Open email inbox and click 'Activate Your HR Admin Account'. On /accept-invite?token=..., fill in First/Last Name, Designation, Experience, and set Password. Click 'Complete Activation'.</w:t>
      </w:r>
    </w:p>
    <w:p>
      <w:r>
        <w:rPr>
          <w:b/>
          <w:color w:val="102A43"/>
          <w:sz w:val="22"/>
        </w:rPr>
        <w:t>Step 2.2: Access Corporate HR Dashboard</w:t>
        <w:br/>
      </w:r>
      <w:r>
        <w:rPr>
          <w:sz w:val="21"/>
        </w:rPr>
        <w:t>Log in to access /[company_slug]/hr_admin to monitor company-wide metrics and teams.</w:t>
      </w:r>
    </w:p>
    <w:p>
      <w:r>
        <w:rPr>
          <w:b/>
          <w:color w:val="102A43"/>
          <w:sz w:val="22"/>
        </w:rPr>
        <w:t>Step 2.3: Create Organizational Teams</w:t>
        <w:br/>
      </w:r>
      <w:r>
        <w:rPr>
          <w:sz w:val="21"/>
        </w:rPr>
        <w:t>Click 'Create New Team'. Enter Team Name (e.g. Tech Team, Marketing Team) and click 'Provision Team'.</w:t>
      </w:r>
    </w:p>
    <w:p>
      <w:r>
        <w:rPr>
          <w:b/>
          <w:color w:val="102A43"/>
          <w:sz w:val="22"/>
        </w:rPr>
        <w:t>Step 2.4: Invite Team Managers / Leads</w:t>
        <w:br/>
      </w:r>
      <w:r>
        <w:rPr>
          <w:sz w:val="21"/>
        </w:rPr>
        <w:t>Click 'Invite Manager'. Select destination team, enter Manager's Email, First/Last Name, and click 'Dispatch Manager Invitation'.</w:t>
      </w:r>
    </w:p>
    <w:p>
      <w:pPr>
        <w:pStyle w:val="Heading2"/>
      </w:pPr>
      <w:r>
        <w:rPr>
          <w:color w:val="2A6B6B"/>
        </w:rPr>
        <w:t>Phase 3: Team Manager Workflow (Onboarding &amp; Plan Generation)</w:t>
      </w:r>
    </w:p>
    <w:p>
      <w:r>
        <w:rPr>
          <w:b/>
          <w:color w:val="102A43"/>
          <w:sz w:val="22"/>
        </w:rPr>
        <w:t>Step 3.1: Activate Manager Account</w:t>
        <w:br/>
      </w:r>
      <w:r>
        <w:rPr>
          <w:sz w:val="21"/>
        </w:rPr>
        <w:t>Manager opens activation email, clicks single-use link, fills account details, and accesses /[company_slug]/[team_slug]/manager.</w:t>
      </w:r>
    </w:p>
    <w:p>
      <w:r>
        <w:rPr>
          <w:b/>
          <w:color w:val="102A43"/>
          <w:sz w:val="22"/>
        </w:rPr>
        <w:t>Step 3.2: Onboard Team Members (2 Flexible Methods)</w:t>
        <w:br/>
      </w:r>
      <w:r>
        <w:rPr>
          <w:sz w:val="21"/>
        </w:rPr>
        <w:t>Managers can add members using Individual Email Onboarding or CSV Bulk Upload.</w:t>
        <w:br/>
        <w:t>CSV Format Required:</w:t>
        <w:br/>
        <w:t>email,first_name,last_name,designation,experience_years</w:t>
        <w:br/>
        <w:t>john@company.com,John,Doe,Software Engineer,5</w:t>
      </w:r>
    </w:p>
    <w:p>
      <w:r>
        <w:rPr>
          <w:b/>
          <w:color w:val="102A43"/>
          <w:sz w:val="22"/>
        </w:rPr>
        <w:t>Step 3.3: Review Behavioral Reports</w:t>
        <w:br/>
      </w:r>
      <w:r>
        <w:rPr>
          <w:sz w:val="21"/>
        </w:rPr>
        <w:t>As employees complete assessment, status updates live. Click 'View Behavioral Report' to review Work Preference Analysis (Workplace Impact, Early Risk Indicators, Thrive Conditions).</w:t>
      </w:r>
    </w:p>
    <w:p>
      <w:r>
        <w:rPr>
          <w:b/>
          <w:color w:val="102A43"/>
          <w:sz w:val="22"/>
        </w:rPr>
        <w:t>Step 3.4: Generate 30-Day Executive Action Plan</w:t>
        <w:br/>
      </w:r>
      <w:r>
        <w:rPr>
          <w:sz w:val="21"/>
        </w:rPr>
        <w:t>Click 'Generate 30-Day Plan' inside the report preview. The AI synthesizes a 4-week roadmap with employee commitments, manager coaching support, and review checkpoints. Click 'Download Plan PDF' for presentation.</w:t>
      </w:r>
    </w:p>
    <w:p>
      <w:pPr>
        <w:pStyle w:val="Heading2"/>
      </w:pPr>
      <w:r>
        <w:rPr>
          <w:color w:val="2A6B6B"/>
        </w:rPr>
        <w:t>Phase 4: Employee / Team Member Workflow (Assessment &amp; Output)</w:t>
      </w:r>
    </w:p>
    <w:p>
      <w:r>
        <w:rPr>
          <w:b/>
          <w:color w:val="102A43"/>
          <w:sz w:val="22"/>
        </w:rPr>
        <w:t>Step 4.1: Activate Employee Account</w:t>
        <w:br/>
      </w:r>
      <w:r>
        <w:rPr>
          <w:sz w:val="21"/>
        </w:rPr>
        <w:t>Employee opens email, clicks 'Take Assessment &amp; Activate Account', and creates password on /accept-invite.</w:t>
      </w:r>
    </w:p>
    <w:p>
      <w:r>
        <w:rPr>
          <w:b/>
          <w:color w:val="102A43"/>
          <w:sz w:val="22"/>
        </w:rPr>
        <w:t>Step 4.2: Complete Behavioral Assessment</w:t>
        <w:br/>
      </w:r>
      <w:r>
        <w:rPr>
          <w:sz w:val="21"/>
        </w:rPr>
        <w:t>Navigates to /[company_slug]/[team_slug]/user, clicks 'Start Assessment', and completes scenario questions.</w:t>
      </w:r>
    </w:p>
    <w:p>
      <w:r>
        <w:rPr>
          <w:b/>
          <w:color w:val="102A43"/>
          <w:sz w:val="22"/>
        </w:rPr>
        <w:t>Step 4.3: View Personal Executive Report &amp; Plan</w:t>
        <w:br/>
      </w:r>
      <w:r>
        <w:rPr>
          <w:sz w:val="21"/>
        </w:rPr>
        <w:t>Instantly gains access to Work Preference Analysis Report and assigned 30-Day Action Plan.</w:t>
      </w:r>
    </w:p>
    <w:p>
      <w:pPr>
        <w:pStyle w:val="Heading1"/>
      </w:pPr>
      <w:r>
        <w:rPr>
          <w:color w:val="102A43"/>
        </w:rPr>
        <w:t>4. Quick Reference: Operational Scenarios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fill="102A4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</w:rPr>
              <w:t>Issue / Scenario</w:t>
            </w:r>
          </w:p>
        </w:tc>
        <w:tc>
          <w:tcPr>
            <w:tcW w:type="dxa" w:w="5760"/>
            <w:shd w:fill="102A43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</w:rPr>
              <w:t>Recommended Action</w:t>
            </w:r>
          </w:p>
        </w:tc>
      </w:tr>
      <w:tr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20"/>
              </w:rPr>
              <w:t>User missed or lost activation email</w:t>
            </w:r>
          </w:p>
        </w:tc>
        <w:tc>
          <w:tcPr>
            <w:tcW w:type="dxa" w:w="57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20"/>
              </w:rPr>
              <w:t>Go to Invitations panel, click 'Resend Invite' next to email. Old link is revoked and new link sent.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20"/>
              </w:rPr>
              <w:t>Invite link says 'Invalid or Expired'</w:t>
            </w:r>
          </w:p>
        </w:tc>
        <w:tc>
          <w:tcPr>
            <w:tcW w:type="dxa" w:w="57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20"/>
              </w:rPr>
              <w:t>The link was already used to set up account. Direct user to /login to sign in with password.</w:t>
            </w:r>
          </w:p>
        </w:tc>
      </w:tr>
      <w:tr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20"/>
              </w:rPr>
              <w:t>Manager needs to onboard 50+ members</w:t>
            </w:r>
          </w:p>
        </w:tc>
        <w:tc>
          <w:tcPr>
            <w:tcW w:type="dxa" w:w="57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20"/>
              </w:rPr>
              <w:t>Use CSV Bulk Upload in Manager Dashboard to invite all members in 1 click.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20"/>
              </w:rPr>
              <w:t>Need PDF for client handover</w:t>
            </w:r>
          </w:p>
        </w:tc>
        <w:tc>
          <w:tcPr>
            <w:tcW w:type="dxa" w:w="57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20"/>
              </w:rPr>
              <w:t>Click 'Export as PDF' on any Report or Action Plan. Document renders with clean 15mm top/bottom page margins.</w:t>
            </w:r>
          </w:p>
        </w:tc>
      </w:tr>
    </w:tbl>
    <w:p/>
    <w:p>
      <w:pPr>
        <w:jc w:val="right"/>
      </w:pPr>
      <w:r>
        <w:rPr>
          <w:i/>
          <w:color w:val="94A3B8"/>
          <w:sz w:val="18"/>
        </w:rPr>
        <w:t>Talent Intelligence Engine (TIE) • Document Version 2.0 (Enterprise Edition)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