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line="264" w:lineRule="auto"/>
      </w:pPr>
      <w:bookmarkStart w:id="20" w:name="elena-vasquez---staff-frontend-engineer"/>
      <w:r>
        <w:t xml:space="preserve">Elena Vasquez - Staff Frontend Engineer</w:t>
      </w:r>
      <w:bookmarkEnd w:id="20"/>
    </w:p>
    <w:p>
      <w:pPr>
        <w:pStyle w:val="Subtitle"/>
        <w:spacing w:line="264" w:lineRule="auto"/>
      </w:pPr>
      <w:r>
        <w:t xml:space="preserve">Frontend Platform &amp; Large-Scale Modernisation</w:t>
      </w:r>
    </w:p>
    <w:p>
      <w:pPr>
        <w:pStyle w:val="Quote"/>
        <w:spacing w:line="264" w:lineRule="auto"/>
      </w:pPr>
      <w:r>
        <w:t xml:space="preserve">07700 900123 | elena.vasquez@email.com | linkedin.com/in/elenavasquezuk</w:t>
      </w:r>
    </w:p>
    <w:p>
      <w:pPr>
        <w:pStyle w:val="Heading2"/>
        <w:spacing w:line="264" w:lineRule="auto"/>
      </w:pPr>
      <w:bookmarkStart w:id="21" w:name="profile"/>
      <w:r>
        <w:t xml:space="preserve">Profile</w:t>
      </w:r>
      <w:bookmarkEnd w:id="21"/>
    </w:p>
    <w:p>
      <w:pPr>
        <w:pStyle w:val="FirstParagraph"/>
        <w:spacing w:line="264" w:lineRule="auto"/>
      </w:pPr>
      <w:r>
        <w:t xml:space="preserve">Staff/Principal frontend engineer with 15 years of software engineering experience and deep specialisation in frontend platform infrastructure, large-scale modernisation, and shared tooling. I build the foundational libraries, component systems, and migration tooling that enable dozens of frontend teams to deliver consistently. My work at Aegon UK spans 15 applications across 8 teams, where I designed the architectural strategy and now lead execution of an incremental React migration programme.</w:t>
      </w:r>
    </w:p>
    <w:p>
      <w:pPr>
        <w:pStyle w:val="BodyText"/>
        <w:spacing w:line="264" w:lineRule="auto"/>
      </w:pPr>
      <w:r>
        <w:t xml:space="preserve">I have built and scaled design systems, established micro-frontend architectures using Module Federation, and created developer tooling including AST-based codemods published as open source. My accessibility foundations come from the Government Digital Service, and I bring a pragmatic approach to platform engineering shaped by enterprise environments in insurance, fintech, and health tech.</w:t>
      </w:r>
    </w:p>
    <w:p>
      <w:pPr>
        <w:pStyle w:val="Heading2"/>
        <w:spacing w:line="264" w:lineRule="auto"/>
      </w:pPr>
      <w:bookmarkStart w:id="22" w:name="experience"/>
      <w:r>
        <w:t xml:space="preserve">Experience</w:t>
      </w:r>
      <w:bookmarkEnd w:id="22"/>
    </w:p>
    <w:p>
      <w:pPr>
        <w:pStyle w:val="Heading3"/>
        <w:spacing w:line="264" w:lineRule="auto"/>
      </w:pPr>
      <w:bookmarkStart w:id="23" w:name="X9db8938c17abb3b6e3b7a83a904a056c72bf1d2"/>
      <w:r>
        <w:t xml:space="preserve">Principal Frontend Engineer — Migration Lead</w:t>
      </w:r>
      <w:bookmarkEnd w:id="23"/>
    </w:p>
    <w:p>
      <w:pPr>
        <w:pStyle w:val="Heading4"/>
        <w:spacing w:line="264" w:lineRule="auto"/>
      </w:pPr>
      <w:r>
        <w:t>Aegon UK - Edinburgh (Hybrid/Remote)</w:t>
      </w:r>
      <w:r>
        <w:tab/>
      </w:r>
      <w:r>
        <w:t>Mar 2024 to present</w:t>
      </w:r>
    </w:p>
    <w:p>
      <w:pPr>
        <w:pStyle w:val="BodyText"/>
        <w:spacing w:line="264" w:lineRule="auto"/>
      </w:pPr>
      <w:r>
        <w:t xml:space="preserve">Leading execution of a multi-year Angular-to-React migration across 15 applications and 45+ frontend developers, coordinating work across 8 teams while maintaining shared React infrastructure and migration tooling.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Expanded migration from pilot to 8 of 15 applications with active React codepaths, 3 fully migrated, on track against original 3-year plan.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Built automated codemods using jscodeshift handling ~60% of boilerplate conversion, significantly reducing per-application migration cost.</w:t>
      </w:r>
    </w:p>
    <w:p>
      <w:pPr>
        <w:numPr>
          <w:ilvl w:val="0"/>
          <w:numId w:val="1001"/>
        </w:numPr>
        <w:pStyle w:val="ListParagraph"/>
        <w:spacing w:line="264" w:lineRule="auto"/>
      </w:pPr>
      <w:r>
        <w:t xml:space="preserve">Scaled the shared React component library from 15 to 80+ components with design tokens (Style Dictionary), WCAG 2.1 AA compliance testing in CI, and Figma-to-code parity.</w:t>
      </w:r>
    </w:p>
    <w:p>
      <w:pPr>
        <w:pStyle w:val="Heading3"/>
        <w:spacing w:line="264" w:lineRule="auto"/>
      </w:pPr>
      <w:bookmarkStart w:id="24" w:name="principal-frontend-engineer"/>
      <w:r>
        <w:t xml:space="preserve">Principal Frontend Engineer</w:t>
      </w:r>
      <w:bookmarkEnd w:id="24"/>
    </w:p>
    <w:p>
      <w:pPr>
        <w:pStyle w:val="Heading4"/>
        <w:spacing w:line="264" w:lineRule="auto"/>
      </w:pPr>
      <w:r>
        <w:t>Aegon UK - Edinburgh (Hybrid/Remote)</w:t>
      </w:r>
      <w:r>
        <w:tab/>
      </w:r>
      <w:r>
        <w:t>Jun 2022 to Feb 2024</w:t>
      </w:r>
    </w:p>
    <w:p>
      <w:pPr>
        <w:pStyle w:val="BodyText"/>
        <w:spacing w:line="264" w:lineRule="auto"/>
      </w:pPr>
      <w:r>
        <w:t xml:space="preserve">Designed the architectural strategy for Aegon UK’s Angular-to-React migration, establishing the strangler fig approach, Web Components interop layer, and shared React foundations (Nx monorepo, Vite, Vitest) used across the organisation.</w:t>
      </w:r>
    </w:p>
    <w:p>
      <w:pPr>
        <w:numPr>
          <w:ilvl w:val="0"/>
          <w:numId w:val="1002"/>
        </w:numPr>
        <w:pStyle w:val="ListParagraph"/>
        <w:spacing w:line="264" w:lineRule="auto"/>
      </w:pPr>
      <w:r>
        <w:t xml:space="preserve">Produced and gained CTO approval for the migration strategy covering 15 applications across 8 teams, after auditing the full Angular estate and interviewing all team leads.</w:t>
      </w:r>
    </w:p>
    <w:p>
      <w:pPr>
        <w:numPr>
          <w:ilvl w:val="0"/>
          <w:numId w:val="1002"/>
        </w:numPr>
        <w:pStyle w:val="ListParagraph"/>
        <w:spacing w:line="264" w:lineRule="auto"/>
      </w:pPr>
      <w:r>
        <w:t xml:space="preserve">Founded a fortnightly frontend community of practice that grew from 12 to 35+ engineers, becoming the primary venue for architectural discussion across the organisation.</w:t>
      </w:r>
    </w:p>
    <w:p>
      <w:pPr>
        <w:pStyle w:val="Heading3"/>
        <w:spacing w:line="264" w:lineRule="auto"/>
      </w:pPr>
      <w:bookmarkStart w:id="25" w:name="staff-frontend-engineer"/>
      <w:r>
        <w:t xml:space="preserve">Staff Frontend Engineer</w:t>
      </w:r>
      <w:bookmarkEnd w:id="25"/>
    </w:p>
    <w:p>
      <w:pPr>
        <w:pStyle w:val="Heading4"/>
        <w:spacing w:line="264" w:lineRule="auto"/>
      </w:pPr>
      <w:r>
        <w:t>Kova - London (Remote)</w:t>
      </w:r>
      <w:r>
        <w:tab/>
      </w:r>
      <w:r>
        <w:t>Jan 2020 to May 2022</w:t>
      </w:r>
    </w:p>
    <w:p>
      <w:pPr>
        <w:pStyle w:val="BodyText"/>
        <w:spacing w:line="264" w:lineRule="auto"/>
      </w:pPr>
      <w:r>
        <w:t xml:space="preserve">First Staff Frontend Engineer at a Series C fintech, providing cross-team architectural direction for 4 React applications across 12 frontend engineers with no prior overarching technical leadership.</w:t>
      </w:r>
    </w:p>
    <w:p>
      <w:pPr>
        <w:numPr>
          <w:ilvl w:val="0"/>
          <w:numId w:val="1003"/>
        </w:numPr>
        <w:pStyle w:val="ListParagraph"/>
        <w:spacing w:line="264" w:lineRule="auto"/>
      </w:pPr>
      <w:r>
        <w:t xml:space="preserve">Designed and rolled out a module federation-based micro-frontend architecture, enabling independent deployment across 4 applications sharing a common shell.</w:t>
      </w:r>
    </w:p>
    <w:p>
      <w:pPr>
        <w:numPr>
          <w:ilvl w:val="0"/>
          <w:numId w:val="1003"/>
        </w:numPr>
        <w:pStyle w:val="ListParagraph"/>
        <w:spacing w:line="264" w:lineRule="auto"/>
      </w:pPr>
      <w:r>
        <w:t xml:space="preserve">Founded the company’s first design system (45 canonical components) and introduced Lighthouse CI performance budgets with Core Web Vitals tracking via Datadog.</w:t>
      </w:r>
    </w:p>
    <w:p>
      <w:pPr>
        <w:pStyle w:val="Heading3"/>
        <w:spacing w:line="264" w:lineRule="auto"/>
      </w:pPr>
      <w:bookmarkStart w:id="26" w:name="senior-frontend-engineer"/>
      <w:r>
        <w:t xml:space="preserve">Senior Frontend Engineer</w:t>
      </w:r>
      <w:bookmarkEnd w:id="26"/>
    </w:p>
    <w:p>
      <w:pPr>
        <w:pStyle w:val="Heading4"/>
        <w:spacing w:line="264" w:lineRule="auto"/>
      </w:pPr>
      <w:r>
        <w:t>Wellframe Health - Bristol, UK</w:t>
      </w:r>
      <w:r>
        <w:tab/>
      </w:r>
      <w:r>
        <w:t>Apr 2018 to Dec 2019</w:t>
      </w:r>
    </w:p>
    <w:p>
      <w:pPr>
        <w:pStyle w:val="BodyText"/>
        <w:spacing w:line="264" w:lineRule="auto"/>
      </w:pPr>
      <w:r>
        <w:t xml:space="preserve">Senior frontend engineer on a digital health platform, leading React performance improvements, component library extraction, and an incremental jQuery-to-React migration of the care plan builder.</w:t>
      </w:r>
    </w:p>
    <w:p>
      <w:pPr>
        <w:numPr>
          <w:ilvl w:val="0"/>
          <w:numId w:val="1004"/>
        </w:numPr>
        <w:pStyle w:val="ListParagraph"/>
        <w:spacing w:line="264" w:lineRule="auto"/>
      </w:pPr>
      <w:r>
        <w:t xml:space="preserve">Led extraction of a shared component library (60+ components) from 3 duplicated React applications using Storybook for documentation.</w:t>
      </w:r>
    </w:p>
    <w:p>
      <w:pPr>
        <w:numPr>
          <w:ilvl w:val="0"/>
          <w:numId w:val="1004"/>
        </w:numPr>
        <w:pStyle w:val="ListParagraph"/>
        <w:spacing w:line="264" w:lineRule="auto"/>
      </w:pPr>
      <w:r>
        <w:t xml:space="preserve">Reduced clinician dashboard initial load time from 8-10 seconds to under 2 seconds through virtualised rendering and systematic re-render profiling.</w:t>
      </w:r>
    </w:p>
    <w:p>
      <w:pPr>
        <w:pStyle w:val="Heading3"/>
        <w:spacing w:line="264" w:lineRule="auto"/>
      </w:pPr>
      <w:bookmarkStart w:id="27" w:name="frontend-developer"/>
      <w:r>
        <w:t xml:space="preserve">Frontend Developer</w:t>
      </w:r>
      <w:bookmarkEnd w:id="27"/>
    </w:p>
    <w:p>
      <w:pPr>
        <w:pStyle w:val="Heading4"/>
        <w:spacing w:line="264" w:lineRule="auto"/>
      </w:pPr>
      <w:r>
        <w:t>Government Digital Service - London, UK</w:t>
      </w:r>
      <w:r>
        <w:tab/>
      </w:r>
      <w:r>
        <w:t>Mar 2016 to Mar 2018</w:t>
      </w:r>
    </w:p>
    <w:p>
      <w:pPr>
        <w:pStyle w:val="BodyText"/>
        <w:spacing w:line="264" w:lineRule="auto"/>
      </w:pPr>
      <w:r>
        <w:t xml:space="preserve">Frontend developer on citizen-facing transactional services, building with progressive enhancement, strict accessibility standards (WCAG 2.1 AA), and the GOV.UK Design System.</w:t>
      </w:r>
    </w:p>
    <w:p>
      <w:pPr>
        <w:numPr>
          <w:ilvl w:val="0"/>
          <w:numId w:val="1005"/>
        </w:numPr>
        <w:pStyle w:val="ListParagraph"/>
        <w:spacing w:line="264" w:lineRule="auto"/>
      </w:pPr>
      <w:r>
        <w:t xml:space="preserve">Contributed components to the GOV.UK Design System used by hundreds of government services.</w:t>
      </w:r>
    </w:p>
    <w:p>
      <w:pPr>
        <w:pStyle w:val="Heading5"/>
        <w:spacing w:line="264" w:lineRule="auto"/>
      </w:pPr>
      <w:r>
        <w:t>Software Engineer (Northgate Building Society)</w:t>
      </w:r>
      <w:r>
        <w:tab/>
      </w:r>
      <w:r>
        <w:rPr>
          <w:color w:val="auto"/>
        </w:rPr>
        <w:t>Jun 2013 to Feb 2016</w:t>
      </w:r>
    </w:p>
    <w:p>
      <w:pPr>
        <w:pStyle w:val="Heading5"/>
        <w:spacing w:line="264" w:lineRule="auto"/>
      </w:pPr>
      <w:r>
        <w:t>Java Developer (Meridian Consulting)</w:t>
      </w:r>
      <w:r>
        <w:tab/>
      </w:r>
      <w:r>
        <w:rPr>
          <w:color w:val="auto"/>
        </w:rPr>
        <w:t>Sep 2010 to May 2013</w:t>
      </w:r>
    </w:p>
    <w:p>
      <w:pPr>
        <w:pStyle w:val="Heading2"/>
        <w:spacing w:line="264" w:lineRule="auto"/>
      </w:pPr>
      <w:bookmarkStart w:id="28" w:name="skills"/>
      <w:r>
        <w:t xml:space="preserve">Skills</w:t>
      </w:r>
      <w:bookmarkEnd w:id="28"/>
    </w:p>
    <w:p>
      <w:pPr>
        <w:pStyle w:val="Heading4"/>
        <w:spacing w:line="264" w:lineRule="auto"/>
      </w:pPr>
      <w:bookmarkStart w:id="29" w:name="core-skills"/>
      <w:r>
        <w:t xml:space="preserve">Core Skills</w:t>
      </w:r>
      <w:bookmarkEnd w:id="29"/>
    </w:p>
    <w:p>
      <w:pPr>
        <w:pStyle w:val="FirstParagraph"/>
        <w:spacing w:line="264" w:lineRule="auto"/>
      </w:pPr>
      <w:r>
        <w:t xml:space="preserve">Frontend Architecture - TypeScript - React - Platform Engineering - Design Systems &amp; Component Libraries - Migration Strategy - Accessibility (WCAG)</w:t>
      </w:r>
    </w:p>
    <w:p>
      <w:pPr>
        <w:pStyle w:val="Heading4"/>
        <w:spacing w:line="264" w:lineRule="auto"/>
      </w:pPr>
      <w:bookmarkStart w:id="30" w:name="related-skills"/>
      <w:r>
        <w:t xml:space="preserve">Related Skills</w:t>
      </w:r>
      <w:bookmarkEnd w:id="30"/>
    </w:p>
    <w:p>
      <w:pPr>
        <w:pStyle w:val="FirstParagraph"/>
        <w:spacing w:line="264" w:lineRule="auto"/>
      </w:pPr>
      <w:r>
        <w:t xml:space="preserve">Micro Frontends (Module Federation, Web Components) - Modern Frontend Tooling (Vite, Nx, Webpack, Vitest) - Codemods (jscodeshift) - Performance Optimisation (Core Web Vitals, Lighthouse CI) - Storybook - Design Tokens (Style Dictionary) - CI/CD - Node.js</w:t>
      </w:r>
    </w:p>
    <w:p>
      <w:pPr>
        <w:pStyle w:val="Heading2"/>
        <w:spacing w:line="264" w:lineRule="auto"/>
      </w:pPr>
      <w:bookmarkStart w:id="31" w:name="personal-projects"/>
      <w:r>
        <w:t xml:space="preserve">Personal Projects</w:t>
      </w:r>
      <w:bookmarkEnd w:id="31"/>
    </w:p>
    <w:p>
      <w:pPr>
        <w:pStyle w:val="Heading4"/>
        <w:spacing w:line="264" w:lineRule="auto"/>
      </w:pPr>
      <w:bookmarkStart w:id="32" w:name="X3ef815d1c9c859275103e4daff8fd327e0a1ad5"/>
      <w:r>
        <w:t xml:space="preserve">react-migrator (open-source CLI for Angular-to-React migration, github.com/elenavasquezuk/react-migrator)</w:t>
      </w:r>
      <w:bookmarkEnd w:id="32"/>
    </w:p>
    <w:p>
      <w:pPr>
        <w:pStyle w:val="FirstParagraph"/>
        <w:spacing w:line="264" w:lineRule="auto"/>
      </w:pPr>
      <w:r>
        <w:t xml:space="preserve">AST-based codemods using jscodeshift to automate repetitive Angular-to-React conversion patterns, including service-to-hook transforms, template syntax conversion, and form migration. Plugin architecture enabling custom transforms for project-specific patterns. 340 GitHub stars, published on npm.</w:t>
      </w:r>
    </w:p>
    <w:sectPr w:rsidR="00D457C1" w:rsidSect="004F4DF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ABABE7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7306296"/>
    <w:multiLevelType w:val="hybridMultilevel"/>
    <w:tmpl w:val="C0565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0265B"/>
    <w:multiLevelType w:val="hybridMultilevel"/>
    <w:tmpl w:val="31420D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A4F5C"/>
    <w:multiLevelType w:val="hybridMultilevel"/>
    <w:tmpl w:val="745EC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AE401"/>
    <w:multiLevelType w:val="multilevel"/>
    <w:tmpl w:val="3F8065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CD72B44"/>
    <w:multiLevelType w:val="hybridMultilevel"/>
    <w:tmpl w:val="0E727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A698C"/>
    <w:multiLevelType w:val="hybridMultilevel"/>
    <w:tmpl w:val="F3524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2054577229">
    <w:abstractNumId w:val="5"/>
  </w:num>
  <w:num w:numId="2" w16cid:durableId="332346245">
    <w:abstractNumId w:val="2"/>
  </w:num>
  <w:num w:numId="3" w16cid:durableId="571963347">
    <w:abstractNumId w:val="3"/>
  </w:num>
  <w:num w:numId="4" w16cid:durableId="126510526">
    <w:abstractNumId w:val="1"/>
  </w:num>
  <w:num w:numId="5" w16cid:durableId="2145074449">
    <w:abstractNumId w:val="6"/>
  </w:num>
  <w:num w:numId="6" w16cid:durableId="247812476">
    <w:abstractNumId w:val="4"/>
  </w:num>
  <w:num w:numId="7" w16cid:durableId="736438312">
    <w:abstractNumId w:val="0"/>
  </w:num>
  <w:num w:numId="8" w16cid:durableId="534729708">
    <w:abstractNumId w:val="0"/>
  </w:num>
  <w:num w:numId="9" w16cid:durableId="1723822308">
    <w:abstractNumId w:val="0"/>
  </w:num>
  <w:num w:numId="10" w16cid:durableId="1429691934">
    <w:abstractNumId w:val="0"/>
  </w:num>
  <w:num w:numId="11" w16cid:durableId="674379552">
    <w:abstractNumId w:val="0"/>
  </w:num>
  <w:num w:numId="12" w16cid:durableId="1856918579">
    <w:abstractNumId w:val="4"/>
  </w:num>
  <w:num w:numId="13" w16cid:durableId="482431265">
    <w:abstractNumId w:val="0"/>
  </w:num>
  <w:num w:numId="14" w16cid:durableId="947781703">
    <w:abstractNumId w:val="0"/>
  </w:num>
  <w:num w:numId="15" w16cid:durableId="1354572619">
    <w:abstractNumId w:val="0"/>
  </w:num>
  <w:num w:numId="16" w16cid:durableId="399713908">
    <w:abstractNumId w:val="0"/>
  </w:num>
  <w:num w:numId="17" w16cid:durableId="212129212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AA5"/>
    <w:pPr>
      <w:spacing w:line="360" w:lineRule="auto"/>
    </w:pPr>
    <w:rPr>
      <w:rFonts w:ascii="Lora" w:hAnsi="Lor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52D"/>
    <w:pPr>
      <w:keepNext/>
      <w:keepLines/>
      <w:spacing w:after="0"/>
      <w:jc w:val="center"/>
      <w:outlineLvl w:val="0"/>
    </w:pPr>
    <w:rPr>
      <w:rFonts w:ascii="Roboto" w:eastAsiaTheme="majorEastAsia" w:hAnsi="Roboto" w:cstheme="majorBidi"/>
      <w:color w:val="2A60DA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AA5"/>
    <w:pPr>
      <w:keepNext/>
      <w:keepLines/>
      <w:pBdr>
        <w:bottom w:val="single" w:sz="4" w:space="1" w:color="1F4CB1"/>
      </w:pBdr>
      <w:spacing w:before="280" w:after="80"/>
      <w:outlineLvl w:val="1"/>
    </w:pPr>
    <w:rPr>
      <w:rFonts w:ascii="Roboto" w:eastAsiaTheme="majorEastAsia" w:hAnsi="Roboto" w:cstheme="majorBidi"/>
      <w:b/>
      <w:color w:val="2239AE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510"/>
    <w:pPr>
      <w:keepNext/>
      <w:keepLines/>
      <w:tabs>
        <w:tab w:val="right" w:pos="9639"/>
      </w:tabs>
      <w:spacing w:before="240" w:after="0"/>
      <w:outlineLvl w:val="2"/>
    </w:pPr>
    <w:rPr>
      <w:rFonts w:ascii="Roboto" w:eastAsiaTheme="majorEastAsia" w:hAnsi="Roboto" w:cstheme="majorBidi"/>
      <w:b/>
      <w:color w:val="2A60D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2AA5"/>
    <w:pPr>
      <w:keepNext/>
      <w:keepLines/>
      <w:tabs>
        <w:tab w:val="right" w:pos="9639"/>
      </w:tabs>
      <w:spacing w:before="40" w:after="0"/>
      <w:outlineLvl w:val="3"/>
    </w:pPr>
    <w:rPr>
      <w:rFonts w:ascii="Roboto" w:eastAsiaTheme="majorEastAsia" w:hAnsi="Roboto" w:cstheme="majorBidi"/>
      <w:b/>
      <w:iCs/>
      <w:color w:val="404040" w:themeColor="text1" w:themeTint="BF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76510"/>
    <w:pPr>
      <w:keepNext/>
      <w:keepLines/>
      <w:tabs>
        <w:tab w:val="right" w:pos="9639"/>
      </w:tabs>
      <w:spacing w:before="80" w:after="0"/>
      <w:outlineLvl w:val="4"/>
    </w:pPr>
    <w:rPr>
      <w:rFonts w:ascii="Roboto" w:eastAsiaTheme="majorEastAsia" w:hAnsi="Roboto" w:cstheme="majorBidi"/>
      <w:b/>
      <w:color w:val="386BD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52D"/>
    <w:rPr>
      <w:rFonts w:ascii="Roboto" w:eastAsiaTheme="majorEastAsia" w:hAnsi="Roboto" w:cstheme="majorBidi"/>
      <w:color w:val="2A60DA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AA5"/>
    <w:rPr>
      <w:rFonts w:ascii="Roboto" w:eastAsiaTheme="majorEastAsia" w:hAnsi="Roboto" w:cstheme="majorBidi"/>
      <w:b/>
      <w:color w:val="2239AE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510"/>
    <w:rPr>
      <w:rFonts w:ascii="Roboto" w:eastAsiaTheme="majorEastAsia" w:hAnsi="Roboto" w:cstheme="majorBidi"/>
      <w:b/>
      <w:color w:val="2A60D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2AA5"/>
    <w:rPr>
      <w:rFonts w:ascii="Roboto" w:eastAsiaTheme="majorEastAsia" w:hAnsi="Roboto" w:cstheme="majorBidi"/>
      <w:b/>
      <w:iCs/>
      <w:color w:val="404040" w:themeColor="text1" w:themeTint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76510"/>
    <w:rPr>
      <w:rFonts w:ascii="Roboto" w:eastAsiaTheme="majorEastAsia" w:hAnsi="Roboto" w:cstheme="majorBidi"/>
      <w:b/>
      <w:color w:val="386BD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48"/>
    <w:pPr>
      <w:spacing w:after="0" w:line="240" w:lineRule="auto"/>
      <w:contextualSpacing/>
      <w:jc w:val="center"/>
    </w:pPr>
    <w:rPr>
      <w:rFonts w:ascii="Roboto" w:eastAsiaTheme="majorEastAsia" w:hAnsi="Roboto" w:cstheme="majorBidi"/>
      <w:b/>
      <w:color w:val="2239AE"/>
      <w:spacing w:val="-10"/>
      <w:kern w:val="28"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0448"/>
    <w:rPr>
      <w:rFonts w:ascii="Roboto" w:eastAsiaTheme="majorEastAsia" w:hAnsi="Roboto" w:cstheme="majorBidi"/>
      <w:b/>
      <w:color w:val="2239AE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4E"/>
    <w:pPr>
      <w:numPr>
        <w:ilvl w:val="1"/>
      </w:numPr>
      <w:spacing w:after="0"/>
      <w:jc w:val="center"/>
    </w:pPr>
    <w:rPr>
      <w:rFonts w:ascii="Roboto" w:eastAsiaTheme="majorEastAsia" w:hAnsi="Roboto" w:cstheme="majorBidi"/>
      <w:color w:val="2A60DA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4E"/>
    <w:rPr>
      <w:rFonts w:ascii="Lora" w:eastAsiaTheme="majorEastAsia" w:hAnsi="Lora" w:cstheme="majorBidi"/>
      <w:color w:val="7F7F7F" w:themeColor="text1" w:themeTint="80"/>
      <w:spacing w:val="15"/>
      <w:sz w:val="2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CD6"/>
    <w:pPr>
      <w:jc w:val="center"/>
    </w:pPr>
    <w:rPr>
      <w:iCs/>
      <w:color w:val="595959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44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C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D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DF9"/>
    <w:rPr>
      <w:color w:val="605E5C"/>
      <w:shd w:val="clear" w:color="auto" w:fill="E1DFDD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2026-02-21T12:10:53Z</dcterms:created>
  <dcterms:modified xsi:type="dcterms:W3CDTF">2026-02-21T12:10:53Z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