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  <w:spacing w:line="264" w:lineRule="auto"/>
      </w:pPr>
      <w:bookmarkStart w:id="20" w:name="elena-vasquez---lead-frontend-developer"/>
      <w:r>
        <w:t xml:space="preserve">Elena Vasquez - Lead Frontend Developer</w:t>
      </w:r>
      <w:bookmarkEnd w:id="20"/>
    </w:p>
    <w:p>
      <w:pPr>
        <w:pStyle w:val="Subtitle"/>
        <w:spacing w:line="264" w:lineRule="auto"/>
      </w:pPr>
      <w:r>
        <w:t xml:space="preserve">Frontend Architecture, Design Systems &amp; Accessibility</w:t>
      </w:r>
    </w:p>
    <w:p>
      <w:pPr>
        <w:pStyle w:val="Quote"/>
        <w:spacing w:line="264" w:lineRule="auto"/>
      </w:pPr>
      <w:r>
        <w:t xml:space="preserve">07700 900123 | elena.vasquez@email.com | linkedin.com/in/elenavasquezuk</w:t>
      </w:r>
    </w:p>
    <w:p>
      <w:pPr>
        <w:pStyle w:val="Heading2"/>
        <w:spacing w:line="264" w:lineRule="auto"/>
      </w:pPr>
      <w:bookmarkStart w:id="21" w:name="profile"/>
      <w:r>
        <w:t xml:space="preserve">Profile</w:t>
      </w:r>
      <w:bookmarkEnd w:id="21"/>
    </w:p>
    <w:p>
      <w:pPr>
        <w:pStyle w:val="FirstParagraph"/>
        <w:spacing w:line="264" w:lineRule="auto"/>
      </w:pPr>
      <w:r>
        <w:t xml:space="preserve">Frontend engineer with over a decade of experience building and scaling component libraries, design systems, and accessible interfaces across government, financial services, and health tech. I have direct experience contributing to the GOV.UK Design System, building with progressive enhancement and strict WCAG 2.1 AA standards, and have carried that discipline into every role since. I currently lead a small frontend team while maintaining hands-on architectural ownership across a large enterprise codebase.</w:t>
      </w:r>
    </w:p>
    <w:p>
      <w:pPr>
        <w:pStyle w:val="BodyText"/>
        <w:spacing w:line="264" w:lineRule="auto"/>
      </w:pPr>
      <w:r>
        <w:t xml:space="preserve">My work consistently centres on shared frontend infrastructure: founding design systems (45 to 80+ components), establishing accessibility testing in CI using axe-core, and supporting cross-team adoption through documentation, pairing, and community of practice facilitation. I have spoken at conferences including React Summit on frontend architecture topics.</w:t>
      </w:r>
    </w:p>
    <w:p>
      <w:pPr>
        <w:pStyle w:val="Heading2"/>
        <w:spacing w:line="264" w:lineRule="auto"/>
      </w:pPr>
      <w:bookmarkStart w:id="22" w:name="experience"/>
      <w:r>
        <w:t xml:space="preserve">Experience</w:t>
      </w:r>
      <w:bookmarkEnd w:id="22"/>
    </w:p>
    <w:p>
      <w:pPr>
        <w:pStyle w:val="Heading3"/>
        <w:spacing w:line="264" w:lineRule="auto"/>
      </w:pPr>
      <w:bookmarkStart w:id="23" w:name="X9db8938c17abb3b6e3b7a83a904a056c72bf1d2"/>
      <w:r>
        <w:t xml:space="preserve">Principal Frontend Engineer — Migration Lead</w:t>
      </w:r>
      <w:bookmarkEnd w:id="23"/>
    </w:p>
    <w:p>
      <w:pPr>
        <w:pStyle w:val="Heading4"/>
        <w:spacing w:line="264" w:lineRule="auto"/>
      </w:pPr>
      <w:r>
        <w:t>Aegon UK - Edinburgh (Hybrid/Remote)</w:t>
      </w:r>
      <w:r>
        <w:tab/>
      </w:r>
      <w:r>
        <w:t>Mar 2024 to present</w:t>
      </w:r>
    </w:p>
    <w:p>
      <w:pPr>
        <w:pStyle w:val="BodyText"/>
        <w:spacing w:line="264" w:lineRule="auto"/>
      </w:pPr>
      <w:r>
        <w:t xml:space="preserve">Leading a multi-year frontend migration across 15 applications and 45+ frontend developers, combining architectural ownership of shared component infrastructure with line management of a 3-person embedded team.</w:t>
      </w:r>
    </w:p>
    <w:p>
      <w:pPr>
        <w:numPr>
          <w:ilvl w:val="0"/>
          <w:numId w:val="1001"/>
        </w:numPr>
        <w:pStyle w:val="ListParagraph"/>
        <w:spacing w:line="264" w:lineRule="auto"/>
      </w:pPr>
      <w:r>
        <w:t xml:space="preserve">Scaled a React component library from 15 to 80+ components with design tokens (Style Dictionary), Storybook documentation, and automated WCAG 2.1 AA compliance testing via axe-core in CI.</w:t>
      </w:r>
    </w:p>
    <w:p>
      <w:pPr>
        <w:numPr>
          <w:ilvl w:val="0"/>
          <w:numId w:val="1001"/>
        </w:numPr>
        <w:pStyle w:val="ListParagraph"/>
        <w:spacing w:line="264" w:lineRule="auto"/>
      </w:pPr>
      <w:r>
        <w:t xml:space="preserve">Line manage a team of 3 frontend engineers, responsible for hiring, mentoring, and work allocation across embedded migration engagements with application teams.</w:t>
      </w:r>
    </w:p>
    <w:p>
      <w:pPr>
        <w:numPr>
          <w:ilvl w:val="0"/>
          <w:numId w:val="1001"/>
        </w:numPr>
        <w:pStyle w:val="ListParagraph"/>
        <w:spacing w:line="264" w:lineRule="auto"/>
      </w:pPr>
      <w:r>
        <w:t xml:space="preserve">Established a fortnightly frontend community of practice (grown from 12 to 35+ engineers) to build consensus on architectural direction and share knowledge across 8 teams.</w:t>
      </w:r>
    </w:p>
    <w:p>
      <w:pPr>
        <w:pStyle w:val="Heading3"/>
        <w:spacing w:line="264" w:lineRule="auto"/>
      </w:pPr>
      <w:bookmarkStart w:id="24" w:name="principal-frontend-engineer"/>
      <w:r>
        <w:t xml:space="preserve">Principal Frontend Engineer</w:t>
      </w:r>
      <w:bookmarkEnd w:id="24"/>
    </w:p>
    <w:p>
      <w:pPr>
        <w:pStyle w:val="Heading4"/>
        <w:spacing w:line="264" w:lineRule="auto"/>
      </w:pPr>
      <w:r>
        <w:t>Aegon UK - Edinburgh (Hybrid/Remote)</w:t>
      </w:r>
      <w:r>
        <w:tab/>
      </w:r>
      <w:r>
        <w:t>Jun 2022 to Feb 2024</w:t>
      </w:r>
    </w:p>
    <w:p>
      <w:pPr>
        <w:pStyle w:val="BodyText"/>
        <w:spacing w:line="264" w:lineRule="auto"/>
      </w:pPr>
      <w:r>
        <w:t xml:space="preserve">Designed the architectural strategy for Aegon UK’s Angular-to-React migration, establishing foundational React tooling, shared conventions, and an interop layer adopted across the organisation.</w:t>
      </w:r>
    </w:p>
    <w:p>
      <w:pPr>
        <w:numPr>
          <w:ilvl w:val="0"/>
          <w:numId w:val="1002"/>
        </w:numPr>
        <w:pStyle w:val="ListParagraph"/>
        <w:spacing w:line="264" w:lineRule="auto"/>
      </w:pPr>
      <w:r>
        <w:t xml:space="preserve">Produced and gained CTO approval for migration strategy covering 15 applications across 8 teams, after auditing the full frontend estate and interviewing all team leads.</w:t>
      </w:r>
    </w:p>
    <w:p>
      <w:pPr>
        <w:pStyle w:val="Heading3"/>
        <w:spacing w:line="264" w:lineRule="auto"/>
      </w:pPr>
      <w:bookmarkStart w:id="25" w:name="staff-frontend-engineer"/>
      <w:r>
        <w:t xml:space="preserve">Staff Frontend Engineer</w:t>
      </w:r>
      <w:bookmarkEnd w:id="25"/>
    </w:p>
    <w:p>
      <w:pPr>
        <w:pStyle w:val="Heading4"/>
        <w:spacing w:line="264" w:lineRule="auto"/>
      </w:pPr>
      <w:r>
        <w:t>Kova - London (Remote)</w:t>
      </w:r>
      <w:r>
        <w:tab/>
      </w:r>
      <w:r>
        <w:t>Jan 2020 to May 2022</w:t>
      </w:r>
    </w:p>
    <w:p>
      <w:pPr>
        <w:pStyle w:val="BodyText"/>
        <w:spacing w:line="264" w:lineRule="auto"/>
      </w:pPr>
      <w:r>
        <w:t xml:space="preserve">First Staff Frontend Engineer at a Series C fintech, providing cross-team architectural direction for 4 React applications across 12 frontend engineers.</w:t>
      </w:r>
    </w:p>
    <w:p>
      <w:pPr>
        <w:numPr>
          <w:ilvl w:val="0"/>
          <w:numId w:val="1003"/>
        </w:numPr>
        <w:pStyle w:val="ListParagraph"/>
        <w:spacing w:line="264" w:lineRule="auto"/>
      </w:pPr>
      <w:r>
        <w:t xml:space="preserve">Founded the company’s first design system (45 canonical components with design tokens), adopted by all squads within 8 months, using Storybook for documentation and Chromatic for visual regression testing.</w:t>
      </w:r>
    </w:p>
    <w:p>
      <w:pPr>
        <w:pStyle w:val="Heading3"/>
        <w:spacing w:line="264" w:lineRule="auto"/>
      </w:pPr>
      <w:bookmarkStart w:id="26" w:name="senior-frontend-engineer"/>
      <w:r>
        <w:t xml:space="preserve">Senior Frontend Engineer</w:t>
      </w:r>
      <w:bookmarkEnd w:id="26"/>
    </w:p>
    <w:p>
      <w:pPr>
        <w:pStyle w:val="Heading4"/>
        <w:spacing w:line="264" w:lineRule="auto"/>
      </w:pPr>
      <w:r>
        <w:t>Wellframe Health - Bristol, UK</w:t>
      </w:r>
      <w:r>
        <w:tab/>
      </w:r>
      <w:r>
        <w:t>Apr 2018 to Dec 2019</w:t>
      </w:r>
    </w:p>
    <w:p>
      <w:pPr>
        <w:pStyle w:val="BodyText"/>
        <w:spacing w:line="264" w:lineRule="auto"/>
      </w:pPr>
      <w:r>
        <w:t xml:space="preserve">Senior frontend engineer on a digital health platform, leading component library extraction and an incremental jQuery-to-React migration of the care plan builder with no feature freeze.</w:t>
      </w:r>
    </w:p>
    <w:p>
      <w:pPr>
        <w:numPr>
          <w:ilvl w:val="0"/>
          <w:numId w:val="1004"/>
        </w:numPr>
        <w:pStyle w:val="ListParagraph"/>
        <w:spacing w:line="264" w:lineRule="auto"/>
      </w:pPr>
      <w:r>
        <w:t xml:space="preserve">Led extraction of a shared component library (60+ components) from 3 duplicated React applications, establishing contribution guidelines and semantic versioning.</w:t>
      </w:r>
    </w:p>
    <w:p>
      <w:pPr>
        <w:pStyle w:val="Heading3"/>
        <w:spacing w:line="264" w:lineRule="auto"/>
      </w:pPr>
      <w:bookmarkStart w:id="27" w:name="frontend-developer"/>
      <w:r>
        <w:t xml:space="preserve">Frontend Developer</w:t>
      </w:r>
      <w:bookmarkEnd w:id="27"/>
    </w:p>
    <w:p>
      <w:pPr>
        <w:pStyle w:val="Heading4"/>
        <w:spacing w:line="264" w:lineRule="auto"/>
      </w:pPr>
      <w:r>
        <w:t>Government Digital Service - London, UK</w:t>
      </w:r>
      <w:r>
        <w:tab/>
      </w:r>
      <w:r>
        <w:t>Mar 2016 to Mar 2018</w:t>
      </w:r>
    </w:p>
    <w:p>
      <w:pPr>
        <w:pStyle w:val="BodyText"/>
        <w:spacing w:line="264" w:lineRule="auto"/>
      </w:pPr>
      <w:r>
        <w:t xml:space="preserve">Frontend developer on citizen-facing transactional services within GDS, building with progressive enhancement, Nunjucks templates, Node.js/Express, and the GOV.UK Design System.</w:t>
      </w:r>
    </w:p>
    <w:p>
      <w:pPr>
        <w:numPr>
          <w:ilvl w:val="0"/>
          <w:numId w:val="1005"/>
        </w:numPr>
        <w:pStyle w:val="ListParagraph"/>
        <w:spacing w:line="264" w:lineRule="auto"/>
      </w:pPr>
      <w:r>
        <w:t xml:space="preserve">Contributed components and pattern improvements to the GOV.UK Design System, including work on the date input pattern and error summary component, through cross-team review processes.</w:t>
      </w:r>
    </w:p>
    <w:p>
      <w:pPr>
        <w:numPr>
          <w:ilvl w:val="0"/>
          <w:numId w:val="1005"/>
        </w:numPr>
        <w:pStyle w:val="ListParagraph"/>
        <w:spacing w:line="264" w:lineRule="auto"/>
      </w:pPr>
      <w:r>
        <w:t xml:space="preserve">Led accessibility audit and remediation of two legacy services, identifying and fixing approximately 40 WCAG violations using screen reader testing (JAWS, NVDA, VoiceOver) and keyboard navigation testing.</w:t>
      </w:r>
    </w:p>
    <w:p>
      <w:pPr>
        <w:pStyle w:val="Heading5"/>
        <w:spacing w:line="264" w:lineRule="auto"/>
      </w:pPr>
      <w:r>
        <w:t>Software Engineer (Northgate Building Society)</w:t>
      </w:r>
      <w:r>
        <w:tab/>
      </w:r>
      <w:r>
        <w:rPr>
          <w:color w:val="auto"/>
        </w:rPr>
        <w:t>Jun 2013 to Feb 2016</w:t>
      </w:r>
    </w:p>
    <w:p>
      <w:pPr>
        <w:pStyle w:val="Heading5"/>
        <w:spacing w:line="264" w:lineRule="auto"/>
      </w:pPr>
      <w:r>
        <w:t>Java Developer (Meridian Consulting)</w:t>
      </w:r>
      <w:r>
        <w:tab/>
      </w:r>
      <w:r>
        <w:rPr>
          <w:color w:val="auto"/>
        </w:rPr>
        <w:t>Sep 2010 to May 2013</w:t>
      </w:r>
    </w:p>
    <w:p>
      <w:pPr>
        <w:pStyle w:val="Heading2"/>
        <w:spacing w:line="264" w:lineRule="auto"/>
      </w:pPr>
      <w:bookmarkStart w:id="28" w:name="skills"/>
      <w:r>
        <w:t xml:space="preserve">Skills</w:t>
      </w:r>
      <w:bookmarkEnd w:id="28"/>
    </w:p>
    <w:p>
      <w:pPr>
        <w:pStyle w:val="Heading4"/>
        <w:spacing w:line="264" w:lineRule="auto"/>
      </w:pPr>
      <w:bookmarkStart w:id="29" w:name="core-skills"/>
      <w:r>
        <w:t xml:space="preserve">Core Skills</w:t>
      </w:r>
      <w:bookmarkEnd w:id="29"/>
    </w:p>
    <w:p>
      <w:pPr>
        <w:pStyle w:val="FirstParagraph"/>
        <w:spacing w:line="264" w:lineRule="auto"/>
      </w:pPr>
      <w:r>
        <w:t xml:space="preserve">Frontend Architecture - JavaScript - HTML &amp; CSS - Design Systems &amp; Component Libraries - Accessibility (WCAG 2.1/2.2) - Progressive Enhancement - Node.js</w:t>
      </w:r>
    </w:p>
    <w:p>
      <w:pPr>
        <w:pStyle w:val="Heading4"/>
        <w:spacing w:line="264" w:lineRule="auto"/>
      </w:pPr>
      <w:bookmarkStart w:id="30" w:name="related-skills"/>
      <w:r>
        <w:t xml:space="preserve">Related Skills</w:t>
      </w:r>
      <w:bookmarkEnd w:id="30"/>
    </w:p>
    <w:p>
      <w:pPr>
        <w:pStyle w:val="FirstParagraph"/>
        <w:spacing w:line="264" w:lineRule="auto"/>
      </w:pPr>
      <w:r>
        <w:t xml:space="preserve">TypeScript - React - Nunjucks - Server-Side Rendering - Storybook - Design Tokens - Testing Strategy - CI/CD - Open-Source Contribution - Line Management</w:t>
      </w:r>
    </w:p>
    <w:p>
      <w:pPr>
        <w:pStyle w:val="Heading2"/>
        <w:spacing w:line="264" w:lineRule="auto"/>
      </w:pPr>
      <w:bookmarkStart w:id="31" w:name="personal-projects"/>
      <w:r>
        <w:t xml:space="preserve">Personal Projects</w:t>
      </w:r>
      <w:bookmarkEnd w:id="31"/>
    </w:p>
    <w:p>
      <w:pPr>
        <w:pStyle w:val="Heading4"/>
        <w:spacing w:line="264" w:lineRule="auto"/>
      </w:pPr>
      <w:bookmarkStart w:id="32" w:name="Xfbf35e9d29453bde5999eb1ae7cc99958bdc518"/>
      <w:r>
        <w:t xml:space="preserve">a11y-audit-dashboard (accessibility compliance tracking tool)</w:t>
      </w:r>
      <w:bookmarkEnd w:id="32"/>
    </w:p>
    <w:p>
      <w:pPr>
        <w:pStyle w:val="FirstParagraph"/>
        <w:spacing w:line="264" w:lineRule="auto"/>
      </w:pPr>
      <w:r>
        <w:t xml:space="preserve">A Next.js dashboard for tracking WCAG audit results across multiple applications over time, ingesting axe-core reports, categorising violations by WCAG criterion, and visualising remediation trends. Built to replace spreadsheet-based compliance tracking during a 15-application migration programme.</w:t>
      </w:r>
    </w:p>
    <w:p>
      <w:pPr>
        <w:pStyle w:val="Heading4"/>
        <w:spacing w:line="264" w:lineRule="auto"/>
      </w:pPr>
      <w:bookmarkStart w:id="33" w:name="X3ef815d1c9c859275103e4daff8fd327e0a1ad5"/>
      <w:r>
        <w:t xml:space="preserve">react-migrator (open-source CLI for Angular-to-React migration, github.com/elenavasquezuk/react-migrator)</w:t>
      </w:r>
      <w:bookmarkEnd w:id="33"/>
    </w:p>
    <w:p>
      <w:pPr>
        <w:pStyle w:val="FirstParagraph"/>
        <w:spacing w:line="264" w:lineRule="auto"/>
      </w:pPr>
      <w:r>
        <w:t xml:space="preserve">AST-based codemods using jscodeshift to automate repetitive Angular-to-React conversion patterns. Published on npm with 340 GitHub stars and external adoption, demonstrating open-source maintenance and community engagement.</w:t>
      </w:r>
    </w:p>
    <w:sectPr w:rsidR="00D457C1" w:rsidSect="004F4DF9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ora">
    <w:charset w:val="00"/>
    <w:family w:val="auto"/>
    <w:pitch w:val="variable"/>
    <w:sig w:usb0="A00002FF" w:usb1="5000204B" w:usb2="00000000" w:usb3="00000000" w:csb0="00000097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7ABABE76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07306296"/>
    <w:multiLevelType w:val="hybridMultilevel"/>
    <w:tmpl w:val="C05655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E0265B"/>
    <w:multiLevelType w:val="hybridMultilevel"/>
    <w:tmpl w:val="31420D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4A4F5C"/>
    <w:multiLevelType w:val="hybridMultilevel"/>
    <w:tmpl w:val="745ECD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1AE401"/>
    <w:multiLevelType w:val="multilevel"/>
    <w:tmpl w:val="3F80655A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5" w15:restartNumberingAfterBreak="0">
    <w:nsid w:val="4CD72B44"/>
    <w:multiLevelType w:val="hybridMultilevel"/>
    <w:tmpl w:val="0E727B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FCA698C"/>
    <w:multiLevelType w:val="hybridMultilevel"/>
    <w:tmpl w:val="F35249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" w16cid:durableId="2054577229">
    <w:abstractNumId w:val="5"/>
  </w:num>
  <w:num w:numId="2" w16cid:durableId="332346245">
    <w:abstractNumId w:val="2"/>
  </w:num>
  <w:num w:numId="3" w16cid:durableId="571963347">
    <w:abstractNumId w:val="3"/>
  </w:num>
  <w:num w:numId="4" w16cid:durableId="126510526">
    <w:abstractNumId w:val="1"/>
  </w:num>
  <w:num w:numId="5" w16cid:durableId="2145074449">
    <w:abstractNumId w:val="6"/>
  </w:num>
  <w:num w:numId="6" w16cid:durableId="247812476">
    <w:abstractNumId w:val="4"/>
  </w:num>
  <w:num w:numId="7" w16cid:durableId="736438312">
    <w:abstractNumId w:val="0"/>
  </w:num>
  <w:num w:numId="8" w16cid:durableId="534729708">
    <w:abstractNumId w:val="0"/>
  </w:num>
  <w:num w:numId="9" w16cid:durableId="1723822308">
    <w:abstractNumId w:val="0"/>
  </w:num>
  <w:num w:numId="10" w16cid:durableId="1429691934">
    <w:abstractNumId w:val="0"/>
  </w:num>
  <w:num w:numId="11" w16cid:durableId="674379552">
    <w:abstractNumId w:val="0"/>
  </w:num>
  <w:num w:numId="12" w16cid:durableId="1856918579">
    <w:abstractNumId w:val="4"/>
  </w:num>
  <w:num w:numId="13" w16cid:durableId="482431265">
    <w:abstractNumId w:val="0"/>
  </w:num>
  <w:num w:numId="14" w16cid:durableId="947781703">
    <w:abstractNumId w:val="0"/>
  </w:num>
  <w:num w:numId="15" w16cid:durableId="1354572619">
    <w:abstractNumId w:val="0"/>
  </w:num>
  <w:num w:numId="16" w16cid:durableId="399713908">
    <w:abstractNumId w:val="0"/>
  </w:num>
  <w:num w:numId="17" w16cid:durableId="2121292122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2AA5"/>
    <w:pPr>
      <w:spacing w:line="360" w:lineRule="auto"/>
    </w:pPr>
    <w:rPr>
      <w:rFonts w:ascii="Lora" w:hAnsi="Lor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452D"/>
    <w:pPr>
      <w:keepNext/>
      <w:keepLines/>
      <w:spacing w:after="0"/>
      <w:jc w:val="center"/>
      <w:outlineLvl w:val="0"/>
    </w:pPr>
    <w:rPr>
      <w:rFonts w:ascii="Roboto" w:eastAsiaTheme="majorEastAsia" w:hAnsi="Roboto" w:cstheme="majorBidi"/>
      <w:color w:val="2A60DA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2AA5"/>
    <w:pPr>
      <w:keepNext/>
      <w:keepLines/>
      <w:pBdr>
        <w:bottom w:val="single" w:sz="4" w:space="1" w:color="1F4CB1"/>
      </w:pBdr>
      <w:spacing w:before="280" w:after="80"/>
      <w:outlineLvl w:val="1"/>
    </w:pPr>
    <w:rPr>
      <w:rFonts w:ascii="Roboto" w:eastAsiaTheme="majorEastAsia" w:hAnsi="Roboto" w:cstheme="majorBidi"/>
      <w:b/>
      <w:color w:val="2239AE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76510"/>
    <w:pPr>
      <w:keepNext/>
      <w:keepLines/>
      <w:tabs>
        <w:tab w:val="right" w:pos="9639"/>
      </w:tabs>
      <w:spacing w:before="240" w:after="0"/>
      <w:outlineLvl w:val="2"/>
    </w:pPr>
    <w:rPr>
      <w:rFonts w:ascii="Roboto" w:eastAsiaTheme="majorEastAsia" w:hAnsi="Roboto" w:cstheme="majorBidi"/>
      <w:b/>
      <w:color w:val="2A60DA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F2AA5"/>
    <w:pPr>
      <w:keepNext/>
      <w:keepLines/>
      <w:tabs>
        <w:tab w:val="right" w:pos="9639"/>
      </w:tabs>
      <w:spacing w:before="40" w:after="0"/>
      <w:outlineLvl w:val="3"/>
    </w:pPr>
    <w:rPr>
      <w:rFonts w:ascii="Roboto" w:eastAsiaTheme="majorEastAsia" w:hAnsi="Roboto" w:cstheme="majorBidi"/>
      <w:b/>
      <w:iCs/>
      <w:color w:val="404040" w:themeColor="text1" w:themeTint="BF"/>
      <w:sz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76510"/>
    <w:pPr>
      <w:keepNext/>
      <w:keepLines/>
      <w:tabs>
        <w:tab w:val="right" w:pos="9639"/>
      </w:tabs>
      <w:spacing w:before="80" w:after="0"/>
      <w:outlineLvl w:val="4"/>
    </w:pPr>
    <w:rPr>
      <w:rFonts w:ascii="Roboto" w:eastAsiaTheme="majorEastAsia" w:hAnsi="Roboto" w:cstheme="majorBidi"/>
      <w:b/>
      <w:color w:val="386BDC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4C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4C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4C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4C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452D"/>
    <w:rPr>
      <w:rFonts w:ascii="Roboto" w:eastAsiaTheme="majorEastAsia" w:hAnsi="Roboto" w:cstheme="majorBidi"/>
      <w:color w:val="2A60DA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F2AA5"/>
    <w:rPr>
      <w:rFonts w:ascii="Roboto" w:eastAsiaTheme="majorEastAsia" w:hAnsi="Roboto" w:cstheme="majorBidi"/>
      <w:b/>
      <w:color w:val="2239AE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76510"/>
    <w:rPr>
      <w:rFonts w:ascii="Roboto" w:eastAsiaTheme="majorEastAsia" w:hAnsi="Roboto" w:cstheme="majorBidi"/>
      <w:b/>
      <w:color w:val="2A60DA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F2AA5"/>
    <w:rPr>
      <w:rFonts w:ascii="Roboto" w:eastAsiaTheme="majorEastAsia" w:hAnsi="Roboto" w:cstheme="majorBidi"/>
      <w:b/>
      <w:iCs/>
      <w:color w:val="404040" w:themeColor="text1" w:themeTint="BF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rsid w:val="00976510"/>
    <w:rPr>
      <w:rFonts w:ascii="Roboto" w:eastAsiaTheme="majorEastAsia" w:hAnsi="Roboto" w:cstheme="majorBidi"/>
      <w:b/>
      <w:color w:val="386BDC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4C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4C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4C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4C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0448"/>
    <w:pPr>
      <w:spacing w:after="0" w:line="240" w:lineRule="auto"/>
      <w:contextualSpacing/>
      <w:jc w:val="center"/>
    </w:pPr>
    <w:rPr>
      <w:rFonts w:ascii="Roboto" w:eastAsiaTheme="majorEastAsia" w:hAnsi="Roboto" w:cstheme="majorBidi"/>
      <w:b/>
      <w:color w:val="2239AE"/>
      <w:spacing w:val="-10"/>
      <w:kern w:val="28"/>
      <w:sz w:val="50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A0448"/>
    <w:rPr>
      <w:rFonts w:ascii="Roboto" w:eastAsiaTheme="majorEastAsia" w:hAnsi="Roboto" w:cstheme="majorBidi"/>
      <w:b/>
      <w:color w:val="2239AE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5F4E"/>
    <w:pPr>
      <w:numPr>
        <w:ilvl w:val="1"/>
      </w:numPr>
      <w:spacing w:after="0"/>
      <w:jc w:val="center"/>
    </w:pPr>
    <w:rPr>
      <w:rFonts w:ascii="Roboto" w:eastAsiaTheme="majorEastAsia" w:hAnsi="Roboto" w:cstheme="majorBidi"/>
      <w:color w:val="2A60DA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5F4E"/>
    <w:rPr>
      <w:rFonts w:ascii="Lora" w:eastAsiaTheme="majorEastAsia" w:hAnsi="Lora" w:cstheme="majorBidi"/>
      <w:color w:val="7F7F7F" w:themeColor="text1" w:themeTint="80"/>
      <w:spacing w:val="15"/>
      <w:sz w:val="22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4CD6"/>
    <w:pPr>
      <w:jc w:val="center"/>
    </w:pPr>
    <w:rPr>
      <w:iCs/>
      <w:color w:val="595959"/>
      <w:sz w:val="22"/>
    </w:rPr>
  </w:style>
  <w:style w:type="character" w:customStyle="1" w:styleId="QuoteChar">
    <w:name w:val="Quote Char"/>
    <w:basedOn w:val="DefaultParagraphFont"/>
    <w:link w:val="Quote"/>
    <w:uiPriority w:val="29"/>
    <w:rsid w:val="00444C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4C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4C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4C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4C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4CD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F4DF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4DF9"/>
    <w:rPr>
      <w:color w:val="605E5C"/>
      <w:shd w:val="clear" w:color="auto" w:fill="E1DFDD"/>
    </w:rPr>
  </w:style>
  <w:style w:type="paragraph" w:customStyle="1" w:styleId="SourceCode">
    <w:name w:val="Source Code"/>
    <w:basedOn w:val="Normal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630</Words>
  <Characters>3597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2026-02-21T12:10:53Z</dcterms:created>
  <dcterms:modified xsi:type="dcterms:W3CDTF">2026-02-21T12:10:53Z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