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line="264" w:lineRule="auto"/>
      </w:pPr>
      <w:bookmarkStart w:id="20" w:name="Xac1644ec17512bfbaa137256ad05fa23e3c9ec8"/>
      <w:r>
        <w:t xml:space="preserve">Elena Vasquez - Principal Frontend Engineer</w:t>
      </w:r>
      <w:bookmarkEnd w:id="20"/>
    </w:p>
    <w:p>
      <w:pPr>
        <w:pStyle w:val="Subtitle"/>
        <w:spacing w:line="264" w:lineRule="auto"/>
      </w:pPr>
      <w:r>
        <w:t xml:space="preserve">Frontend Architecture &amp; Large-Scale Migration</w:t>
      </w:r>
    </w:p>
    <w:p>
      <w:pPr>
        <w:pStyle w:val="Quote"/>
        <w:spacing w:line="264" w:lineRule="auto"/>
      </w:pPr>
      <w:r>
        <w:t xml:space="preserve">07700 900123 | elena.vasquez@email.com | linkedin.com/in/elenavasquezuk</w:t>
      </w:r>
    </w:p>
    <w:p>
      <w:pPr>
        <w:pStyle w:val="Heading2"/>
        <w:spacing w:line="264" w:lineRule="auto"/>
      </w:pPr>
      <w:bookmarkStart w:id="21" w:name="profile"/>
      <w:r>
        <w:t xml:space="preserve">Profile</w:t>
      </w:r>
      <w:bookmarkEnd w:id="21"/>
    </w:p>
    <w:p>
      <w:pPr>
        <w:pStyle w:val="FirstParagraph"/>
        <w:spacing w:line="264" w:lineRule="auto"/>
      </w:pPr>
      <w:r>
        <w:t xml:space="preserve">Principal frontend engineer with eight years of experience leading large-scale frontend modernisation in enterprise environments. I specialise in incremental migration strategies that allow organisations to move from legacy frameworks to React and TypeScript without feature freezes or service disruption. At Aegon UK, I designed and am executing an Angular-to-React migration across 15 applications and 45 frontend developers, using a strangler fig approach, automated codemods, and a shared component library.</w:t>
      </w:r>
    </w:p>
    <w:p>
      <w:pPr>
        <w:pStyle w:val="BodyText"/>
        <w:spacing w:line="264" w:lineRule="auto"/>
      </w:pPr>
      <w:r>
        <w:t xml:space="preserve">My background includes building design systems adopted across multiple teams, establishing micro-frontend architectures, and coordinating technical change across 30+ engineers without direct authority. I bring strong accessibility foundations from the Government Digital Service and have spoken at React Summit and Frontend Connect on migration strategy.</w:t>
      </w:r>
    </w:p>
    <w:p>
      <w:pPr>
        <w:pStyle w:val="Heading2"/>
        <w:spacing w:line="264" w:lineRule="auto"/>
      </w:pPr>
      <w:bookmarkStart w:id="22" w:name="experience"/>
      <w:r>
        <w:t xml:space="preserve">Experience</w:t>
      </w:r>
      <w:bookmarkEnd w:id="22"/>
    </w:p>
    <w:p>
      <w:pPr>
        <w:pStyle w:val="Heading3"/>
        <w:spacing w:line="264" w:lineRule="auto"/>
      </w:pPr>
      <w:bookmarkStart w:id="23" w:name="X9db8938c17abb3b6e3b7a83a904a056c72bf1d2"/>
      <w:r>
        <w:t xml:space="preserve">Principal Frontend Engineer — Migration Lead</w:t>
      </w:r>
      <w:bookmarkEnd w:id="23"/>
    </w:p>
    <w:p>
      <w:pPr>
        <w:pStyle w:val="Heading4"/>
        <w:spacing w:line="264" w:lineRule="auto"/>
      </w:pPr>
      <w:r>
        <w:t>Aegon UK - Edinburgh (Hybrid/Remote)</w:t>
      </w:r>
      <w:r>
        <w:tab/>
      </w:r>
      <w:r>
        <w:t>Mar 2024 to present</w:t>
      </w:r>
    </w:p>
    <w:p>
      <w:pPr>
        <w:pStyle w:val="BodyText"/>
        <w:spacing w:line="264" w:lineRule="auto"/>
      </w:pPr>
      <w:r>
        <w:t xml:space="preserve">Leading execution of a multi-year Angular-to-React migration across 15 applications and 45+ frontend developers, coordinating work across 8 teams while maintaining shared React infrastructure, automated codemods, and a design system.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Expanded migration from pilot to 8 of 15 applications with active React codepaths (3 fully migrated), on track against the original 3-year plan.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Built automated codemods using jscodeshift handling ~60% of boilerplate conversion, covering service-to-hook transforms, template-to-JSX conversion, and form migration patterns.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Scaled the shared React component library to 80+ components with design tokens (Style Dictionary), WCAG 2.1 AA compliance testing in CI, and Figma-to-code parity.</w:t>
      </w:r>
    </w:p>
    <w:p>
      <w:pPr>
        <w:pStyle w:val="Heading3"/>
        <w:spacing w:line="264" w:lineRule="auto"/>
      </w:pPr>
      <w:bookmarkStart w:id="24" w:name="principal-frontend-engineer"/>
      <w:r>
        <w:t xml:space="preserve">Principal Frontend Engineer</w:t>
      </w:r>
      <w:bookmarkEnd w:id="24"/>
    </w:p>
    <w:p>
      <w:pPr>
        <w:pStyle w:val="Heading4"/>
        <w:spacing w:line="264" w:lineRule="auto"/>
      </w:pPr>
      <w:r>
        <w:t>Aegon UK - Edinburgh (Hybrid/Remote)</w:t>
      </w:r>
      <w:r>
        <w:tab/>
      </w:r>
      <w:r>
        <w:t>Jun 2022 to Feb 2024</w:t>
      </w:r>
    </w:p>
    <w:p>
      <w:pPr>
        <w:pStyle w:val="BodyText"/>
        <w:spacing w:line="264" w:lineRule="auto"/>
      </w:pPr>
      <w:r>
        <w:t xml:space="preserve">Designed the architectural strategy for Aegon UK’s Angular-to-React migration, establishing the strangler fig approach, Web Components interop layer, and shared React foundations used across the organisation.</w:t>
      </w:r>
    </w:p>
    <w:p>
      <w:pPr>
        <w:numPr>
          <w:ilvl w:val="0"/>
          <w:numId w:val="1002"/>
        </w:numPr>
        <w:pStyle w:val="ListParagraph"/>
        <w:spacing w:line="264" w:lineRule="auto"/>
      </w:pPr>
      <w:r>
        <w:t xml:space="preserve">Produced and gained CTO approval for migration strategy covering 15 applications across 8 teams, after auditing the full Angular estate and interviewing all team leads.</w:t>
      </w:r>
    </w:p>
    <w:p>
      <w:pPr>
        <w:numPr>
          <w:ilvl w:val="0"/>
          <w:numId w:val="1002"/>
        </w:numPr>
        <w:pStyle w:val="ListParagraph"/>
        <w:spacing w:line="264" w:lineRule="auto"/>
      </w:pPr>
      <w:r>
        <w:t xml:space="preserve">Founded a fortnightly frontend community of practice that grew from 12 to 35+ engineers, building consensus for the migration approach.</w:t>
      </w:r>
    </w:p>
    <w:p>
      <w:pPr>
        <w:pStyle w:val="Heading3"/>
        <w:spacing w:line="264" w:lineRule="auto"/>
      </w:pPr>
      <w:bookmarkStart w:id="25" w:name="staff-frontend-engineer"/>
      <w:r>
        <w:t xml:space="preserve">Staff Frontend Engineer</w:t>
      </w:r>
      <w:bookmarkEnd w:id="25"/>
    </w:p>
    <w:p>
      <w:pPr>
        <w:pStyle w:val="Heading4"/>
        <w:spacing w:line="264" w:lineRule="auto"/>
      </w:pPr>
      <w:r>
        <w:t>Kova - London (Remote)</w:t>
      </w:r>
      <w:r>
        <w:tab/>
      </w:r>
      <w:r>
        <w:t>Jan 2020 to May 2022</w:t>
      </w:r>
    </w:p>
    <w:p>
      <w:pPr>
        <w:pStyle w:val="BodyText"/>
        <w:spacing w:line="264" w:lineRule="auto"/>
      </w:pPr>
      <w:r>
        <w:t xml:space="preserve">First Staff Frontend Engineer at a Series C fintech, providing cross-team architectural direction for 4 React applications across 12 frontend engineers with no prior overarching technical leadership.</w:t>
      </w:r>
    </w:p>
    <w:p>
      <w:pPr>
        <w:numPr>
          <w:ilvl w:val="0"/>
          <w:numId w:val="1003"/>
        </w:numPr>
        <w:pStyle w:val="ListParagraph"/>
        <w:spacing w:line="264" w:lineRule="auto"/>
      </w:pPr>
      <w:r>
        <w:t xml:space="preserve">Designed and rolled out module federation-based micro-frontend architecture, enabling independent deployment across 4 applications sharing a common shell.</w:t>
      </w:r>
    </w:p>
    <w:p>
      <w:pPr>
        <w:numPr>
          <w:ilvl w:val="0"/>
          <w:numId w:val="1003"/>
        </w:numPr>
        <w:pStyle w:val="ListParagraph"/>
        <w:spacing w:line="264" w:lineRule="auto"/>
      </w:pPr>
      <w:r>
        <w:t xml:space="preserve">Founded Kova’s first design system (45 canonical components), adopted by all squads within 8 months.</w:t>
      </w:r>
    </w:p>
    <w:p>
      <w:pPr>
        <w:pStyle w:val="Heading3"/>
        <w:spacing w:line="264" w:lineRule="auto"/>
      </w:pPr>
      <w:bookmarkStart w:id="26" w:name="senior-frontend-engineer"/>
      <w:r>
        <w:t xml:space="preserve">Senior Frontend Engineer</w:t>
      </w:r>
      <w:bookmarkEnd w:id="26"/>
    </w:p>
    <w:p>
      <w:pPr>
        <w:pStyle w:val="Heading4"/>
        <w:spacing w:line="264" w:lineRule="auto"/>
      </w:pPr>
      <w:r>
        <w:t>Wellframe Health - Bristol, UK</w:t>
      </w:r>
      <w:r>
        <w:tab/>
      </w:r>
      <w:r>
        <w:t>Apr 2018 to Dec 2019</w:t>
      </w:r>
    </w:p>
    <w:p>
      <w:pPr>
        <w:pStyle w:val="BodyText"/>
        <w:spacing w:line="264" w:lineRule="auto"/>
      </w:pPr>
      <w:r>
        <w:t xml:space="preserve">Senior frontend engineer on a digital health platform, leading React performance improvements, component library extraction, and an incremental jQuery-to-React migration of the care plan builder.</w:t>
      </w:r>
    </w:p>
    <w:p>
      <w:pPr>
        <w:numPr>
          <w:ilvl w:val="0"/>
          <w:numId w:val="1004"/>
        </w:numPr>
        <w:pStyle w:val="ListParagraph"/>
        <w:spacing w:line="264" w:lineRule="auto"/>
      </w:pPr>
      <w:r>
        <w:t xml:space="preserve">Designed and executed incremental jQuery-to-React migration of the care plan builder over 4 months with no feature freeze.</w:t>
      </w:r>
    </w:p>
    <w:p>
      <w:pPr>
        <w:pStyle w:val="Heading3"/>
        <w:spacing w:line="264" w:lineRule="auto"/>
      </w:pPr>
      <w:bookmarkStart w:id="27" w:name="frontend-developer"/>
      <w:r>
        <w:t xml:space="preserve">Frontend Developer</w:t>
      </w:r>
      <w:bookmarkEnd w:id="27"/>
    </w:p>
    <w:p>
      <w:pPr>
        <w:pStyle w:val="Heading4"/>
        <w:spacing w:line="264" w:lineRule="auto"/>
      </w:pPr>
      <w:r>
        <w:t>Government Digital Service - London, UK</w:t>
      </w:r>
      <w:r>
        <w:tab/>
      </w:r>
      <w:r>
        <w:t>Mar 2016 to Mar 2018</w:t>
      </w:r>
    </w:p>
    <w:p>
      <w:pPr>
        <w:pStyle w:val="BodyText"/>
        <w:spacing w:line="264" w:lineRule="auto"/>
      </w:pPr>
      <w:r>
        <w:t xml:space="preserve">Frontend developer on citizen-facing transactional services, building with progressive enhancement, strict accessibility standards (WCAG 2.1 AA), and the GOV.UK Design System.</w:t>
      </w:r>
    </w:p>
    <w:p>
      <w:pPr>
        <w:numPr>
          <w:ilvl w:val="0"/>
          <w:numId w:val="1005"/>
        </w:numPr>
        <w:pStyle w:val="ListParagraph"/>
        <w:spacing w:line="264" w:lineRule="auto"/>
      </w:pPr>
      <w:r>
        <w:t xml:space="preserve">Led accessibility audit and remediation of two legacy services, identifying and fixing ~40 WCAG violations.</w:t>
      </w:r>
    </w:p>
    <w:p>
      <w:pPr>
        <w:pStyle w:val="Heading5"/>
        <w:spacing w:line="264" w:lineRule="auto"/>
      </w:pPr>
      <w:r>
        <w:t>Software Engineer (Northgate Building Society)</w:t>
      </w:r>
      <w:r>
        <w:tab/>
      </w:r>
      <w:r>
        <w:rPr>
          <w:color w:val="auto"/>
        </w:rPr>
        <w:t>Jun 2013 to Feb 2016</w:t>
      </w:r>
    </w:p>
    <w:p>
      <w:pPr>
        <w:pStyle w:val="BodyText"/>
        <w:spacing w:line="264" w:lineRule="auto"/>
      </w:pPr>
      <w:r>
        <w:t xml:space="preserve">Full-stack engineer on a mortgage platform modernisation programme, leading the Angular 2 proof of concept that informed the team’s frontend direction and establishing the first dedicated frontend build pipeline.</w:t>
      </w:r>
    </w:p>
    <w:p>
      <w:pPr>
        <w:pStyle w:val="Heading5"/>
        <w:spacing w:line="264" w:lineRule="auto"/>
      </w:pPr>
      <w:r>
        <w:t>Java Developer (Meridian Consulting)</w:t>
      </w:r>
      <w:r>
        <w:tab/>
      </w:r>
      <w:r>
        <w:rPr>
          <w:color w:val="auto"/>
        </w:rPr>
        <w:t>Sep 2010 to May 2013</w:t>
      </w:r>
    </w:p>
    <w:p>
      <w:pPr>
        <w:pStyle w:val="Heading2"/>
        <w:spacing w:line="264" w:lineRule="auto"/>
      </w:pPr>
      <w:bookmarkStart w:id="28" w:name="skills"/>
      <w:r>
        <w:t xml:space="preserve">Skills</w:t>
      </w:r>
      <w:bookmarkEnd w:id="28"/>
    </w:p>
    <w:p>
      <w:pPr>
        <w:pStyle w:val="Heading4"/>
        <w:spacing w:line="264" w:lineRule="auto"/>
      </w:pPr>
      <w:bookmarkStart w:id="29" w:name="core-skills"/>
      <w:r>
        <w:t xml:space="preserve">Core Skills</w:t>
      </w:r>
      <w:bookmarkEnd w:id="29"/>
    </w:p>
    <w:p>
      <w:pPr>
        <w:pStyle w:val="FirstParagraph"/>
        <w:spacing w:line="264" w:lineRule="auto"/>
      </w:pPr>
      <w:r>
        <w:t xml:space="preserve">Frontend Architecture - TypeScript - React - Migration Strategy - Design Systems &amp; Component Libraries - Accessibility (WCAG 2.1)</w:t>
      </w:r>
    </w:p>
    <w:p>
      <w:pPr>
        <w:pStyle w:val="Heading4"/>
        <w:spacing w:line="264" w:lineRule="auto"/>
      </w:pPr>
      <w:bookmarkStart w:id="30" w:name="related-skills"/>
      <w:r>
        <w:t xml:space="preserve">Related Skills</w:t>
      </w:r>
      <w:bookmarkEnd w:id="30"/>
    </w:p>
    <w:p>
      <w:pPr>
        <w:pStyle w:val="FirstParagraph"/>
        <w:spacing w:line="264" w:lineRule="auto"/>
      </w:pPr>
      <w:r>
        <w:t xml:space="preserve">Micro Frontends (Module Federation, Web Components) - Modern Frontend Tooling (Vite, Nx, Vitest) - Codemods (jscodeshift) - Angular/AngularJS (migration context) - Testing Strategy - CI/CD - Node.js</w:t>
      </w:r>
    </w:p>
    <w:p>
      <w:pPr>
        <w:pStyle w:val="Heading2"/>
        <w:spacing w:line="264" w:lineRule="auto"/>
      </w:pPr>
      <w:bookmarkStart w:id="31" w:name="personal-projects"/>
      <w:r>
        <w:t xml:space="preserve">Personal Projects</w:t>
      </w:r>
      <w:bookmarkEnd w:id="31"/>
    </w:p>
    <w:p>
      <w:pPr>
        <w:pStyle w:val="Heading4"/>
        <w:spacing w:line="264" w:lineRule="auto"/>
      </w:pPr>
      <w:bookmarkStart w:id="32" w:name="X3ef815d1c9c859275103e4daff8fd327e0a1ad5"/>
      <w:r>
        <w:t xml:space="preserve">react-migrator (open-source CLI for Angular-to-React migration, github.com/elenavasquezuk/react-migrator)</w:t>
      </w:r>
      <w:bookmarkEnd w:id="32"/>
    </w:p>
    <w:p>
      <w:pPr>
        <w:pStyle w:val="FirstParagraph"/>
        <w:spacing w:line="264" w:lineRule="auto"/>
      </w:pPr>
      <w:r>
        <w:t xml:space="preserve">AST-based codemods using jscodeshift to automate repetitive Angular-to-React conversion patterns, including service-to-hook transforms, template syntax conversion, and form migration. Plugin architecture enabling custom transforms for project-specific patterns. 340 GitHub stars, used by multiple organisations.</w:t>
      </w:r>
    </w:p>
    <w:sectPr w:rsidR="00D457C1" w:rsidSect="004F4DF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ABABE7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7306296"/>
    <w:multiLevelType w:val="hybridMultilevel"/>
    <w:tmpl w:val="C0565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0265B"/>
    <w:multiLevelType w:val="hybridMultilevel"/>
    <w:tmpl w:val="31420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A4F5C"/>
    <w:multiLevelType w:val="hybridMultilevel"/>
    <w:tmpl w:val="745EC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AE401"/>
    <w:multiLevelType w:val="multilevel"/>
    <w:tmpl w:val="3F8065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CD72B44"/>
    <w:multiLevelType w:val="hybridMultilevel"/>
    <w:tmpl w:val="0E727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A698C"/>
    <w:multiLevelType w:val="hybridMultilevel"/>
    <w:tmpl w:val="F3524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2054577229">
    <w:abstractNumId w:val="5"/>
  </w:num>
  <w:num w:numId="2" w16cid:durableId="332346245">
    <w:abstractNumId w:val="2"/>
  </w:num>
  <w:num w:numId="3" w16cid:durableId="571963347">
    <w:abstractNumId w:val="3"/>
  </w:num>
  <w:num w:numId="4" w16cid:durableId="126510526">
    <w:abstractNumId w:val="1"/>
  </w:num>
  <w:num w:numId="5" w16cid:durableId="2145074449">
    <w:abstractNumId w:val="6"/>
  </w:num>
  <w:num w:numId="6" w16cid:durableId="247812476">
    <w:abstractNumId w:val="4"/>
  </w:num>
  <w:num w:numId="7" w16cid:durableId="736438312">
    <w:abstractNumId w:val="0"/>
  </w:num>
  <w:num w:numId="8" w16cid:durableId="534729708">
    <w:abstractNumId w:val="0"/>
  </w:num>
  <w:num w:numId="9" w16cid:durableId="1723822308">
    <w:abstractNumId w:val="0"/>
  </w:num>
  <w:num w:numId="10" w16cid:durableId="1429691934">
    <w:abstractNumId w:val="0"/>
  </w:num>
  <w:num w:numId="11" w16cid:durableId="674379552">
    <w:abstractNumId w:val="0"/>
  </w:num>
  <w:num w:numId="12" w16cid:durableId="1856918579">
    <w:abstractNumId w:val="4"/>
  </w:num>
  <w:num w:numId="13" w16cid:durableId="482431265">
    <w:abstractNumId w:val="0"/>
  </w:num>
  <w:num w:numId="14" w16cid:durableId="947781703">
    <w:abstractNumId w:val="0"/>
  </w:num>
  <w:num w:numId="15" w16cid:durableId="1354572619">
    <w:abstractNumId w:val="0"/>
  </w:num>
  <w:num w:numId="16" w16cid:durableId="399713908">
    <w:abstractNumId w:val="0"/>
  </w:num>
  <w:num w:numId="17" w16cid:durableId="212129212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AA5"/>
    <w:pPr>
      <w:spacing w:line="360" w:lineRule="auto"/>
    </w:pPr>
    <w:rPr>
      <w:rFonts w:ascii="Lora" w:hAnsi="Lor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52D"/>
    <w:pPr>
      <w:keepNext/>
      <w:keepLines/>
      <w:spacing w:after="0"/>
      <w:jc w:val="center"/>
      <w:outlineLvl w:val="0"/>
    </w:pPr>
    <w:rPr>
      <w:rFonts w:ascii="Roboto" w:eastAsiaTheme="majorEastAsia" w:hAnsi="Roboto" w:cstheme="majorBidi"/>
      <w:color w:val="2A60DA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AA5"/>
    <w:pPr>
      <w:keepNext/>
      <w:keepLines/>
      <w:pBdr>
        <w:bottom w:val="single" w:sz="4" w:space="1" w:color="1F4CB1"/>
      </w:pBdr>
      <w:spacing w:before="280" w:after="80"/>
      <w:outlineLvl w:val="1"/>
    </w:pPr>
    <w:rPr>
      <w:rFonts w:ascii="Roboto" w:eastAsiaTheme="majorEastAsia" w:hAnsi="Roboto" w:cstheme="majorBidi"/>
      <w:b/>
      <w:color w:val="2239AE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510"/>
    <w:pPr>
      <w:keepNext/>
      <w:keepLines/>
      <w:tabs>
        <w:tab w:val="right" w:pos="9639"/>
      </w:tabs>
      <w:spacing w:before="240" w:after="0"/>
      <w:outlineLvl w:val="2"/>
    </w:pPr>
    <w:rPr>
      <w:rFonts w:ascii="Roboto" w:eastAsiaTheme="majorEastAsia" w:hAnsi="Roboto" w:cstheme="majorBidi"/>
      <w:b/>
      <w:color w:val="2A60D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2AA5"/>
    <w:pPr>
      <w:keepNext/>
      <w:keepLines/>
      <w:tabs>
        <w:tab w:val="right" w:pos="9639"/>
      </w:tabs>
      <w:spacing w:before="40" w:after="0"/>
      <w:outlineLvl w:val="3"/>
    </w:pPr>
    <w:rPr>
      <w:rFonts w:ascii="Roboto" w:eastAsiaTheme="majorEastAsia" w:hAnsi="Roboto" w:cstheme="majorBidi"/>
      <w:b/>
      <w:iCs/>
      <w:color w:val="404040" w:themeColor="text1" w:themeTint="BF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6510"/>
    <w:pPr>
      <w:keepNext/>
      <w:keepLines/>
      <w:tabs>
        <w:tab w:val="right" w:pos="9639"/>
      </w:tabs>
      <w:spacing w:before="80" w:after="0"/>
      <w:outlineLvl w:val="4"/>
    </w:pPr>
    <w:rPr>
      <w:rFonts w:ascii="Roboto" w:eastAsiaTheme="majorEastAsia" w:hAnsi="Roboto" w:cstheme="majorBidi"/>
      <w:b/>
      <w:color w:val="386BD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52D"/>
    <w:rPr>
      <w:rFonts w:ascii="Roboto" w:eastAsiaTheme="majorEastAsia" w:hAnsi="Roboto" w:cstheme="majorBidi"/>
      <w:color w:val="2A60DA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AA5"/>
    <w:rPr>
      <w:rFonts w:ascii="Roboto" w:eastAsiaTheme="majorEastAsia" w:hAnsi="Roboto" w:cstheme="majorBidi"/>
      <w:b/>
      <w:color w:val="2239AE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510"/>
    <w:rPr>
      <w:rFonts w:ascii="Roboto" w:eastAsiaTheme="majorEastAsia" w:hAnsi="Roboto" w:cstheme="majorBidi"/>
      <w:b/>
      <w:color w:val="2A60D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2AA5"/>
    <w:rPr>
      <w:rFonts w:ascii="Roboto" w:eastAsiaTheme="majorEastAsia" w:hAnsi="Roboto" w:cstheme="majorBidi"/>
      <w:b/>
      <w:iCs/>
      <w:color w:val="404040" w:themeColor="text1" w:themeTint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76510"/>
    <w:rPr>
      <w:rFonts w:ascii="Roboto" w:eastAsiaTheme="majorEastAsia" w:hAnsi="Roboto" w:cstheme="majorBidi"/>
      <w:b/>
      <w:color w:val="386BD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48"/>
    <w:pPr>
      <w:spacing w:after="0" w:line="240" w:lineRule="auto"/>
      <w:contextualSpacing/>
      <w:jc w:val="center"/>
    </w:pPr>
    <w:rPr>
      <w:rFonts w:ascii="Roboto" w:eastAsiaTheme="majorEastAsia" w:hAnsi="Roboto" w:cstheme="majorBidi"/>
      <w:b/>
      <w:color w:val="2239AE"/>
      <w:spacing w:val="-10"/>
      <w:kern w:val="28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0448"/>
    <w:rPr>
      <w:rFonts w:ascii="Roboto" w:eastAsiaTheme="majorEastAsia" w:hAnsi="Roboto" w:cstheme="majorBidi"/>
      <w:b/>
      <w:color w:val="2239AE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4E"/>
    <w:pPr>
      <w:numPr>
        <w:ilvl w:val="1"/>
      </w:numPr>
      <w:spacing w:after="0"/>
      <w:jc w:val="center"/>
    </w:pPr>
    <w:rPr>
      <w:rFonts w:ascii="Roboto" w:eastAsiaTheme="majorEastAsia" w:hAnsi="Roboto" w:cstheme="majorBidi"/>
      <w:color w:val="2A60DA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4E"/>
    <w:rPr>
      <w:rFonts w:ascii="Lora" w:eastAsiaTheme="majorEastAsia" w:hAnsi="Lora" w:cstheme="majorBidi"/>
      <w:color w:val="7F7F7F" w:themeColor="text1" w:themeTint="80"/>
      <w:spacing w:val="15"/>
      <w:sz w:val="2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CD6"/>
    <w:pPr>
      <w:jc w:val="center"/>
    </w:pPr>
    <w:rPr>
      <w:iCs/>
      <w:color w:val="595959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44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C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D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DF9"/>
    <w:rPr>
      <w:color w:val="605E5C"/>
      <w:shd w:val="clear" w:color="auto" w:fill="E1DFDD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2026-02-21T12:10:53Z</dcterms:created>
  <dcterms:modified xsi:type="dcterms:W3CDTF">2026-02-21T12:10:53Z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