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Medallones vegetales</w:t>
      </w:r>
    </w:p>
    <w:p>
      <w:r>
        <w:t>Una fórmula sencilla para crear muchas combinaciones, sin depender de una receta fija.</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LA FÓRMULA  </w:t>
            </w:r>
            <w:r>
              <w:t>LEGUMBRE COCIDA + CEREAL O PSEUDOCEREAL + SABORES A GUSTO + HUEVO (OPCIONAL)</w:t>
            </w:r>
          </w:p>
        </w:tc>
      </w:tr>
    </w:tbl>
    <w:p>
      <w:pPr>
        <w:spacing w:after="0"/>
      </w:pPr>
    </w:p>
    <w:p>
      <w:pPr>
        <w:pStyle w:val="Heading1"/>
      </w:pPr>
      <w:r>
        <w:t>Elegí tus ingredientes</w:t>
      </w:r>
    </w:p>
    <w:tbl>
      <w:tblPr>
        <w:tblW w:type="auto" w:w="0"/>
        <w:tblLayout w:type="fixed"/>
        <w:tblLook w:firstColumn="1" w:firstRow="1" w:lastColumn="0" w:lastRow="0" w:noHBand="0" w:noVBand="1" w:val="04A0"/>
      </w:tblPr>
      <w:tblGrid>
        <w:gridCol w:w="2880"/>
        <w:gridCol w:w="6768"/>
      </w:tblGrid>
      <w:tr>
        <w:tc>
          <w:tcPr>
            <w:tcW w:type="dxa" w:w="2880"/>
            <w:shd w:fill="EAF2EC"/>
            <w:vAlign w:val="center"/>
          </w:tcPr>
          <w:p>
            <w:pPr>
              <w:spacing w:after="20"/>
            </w:pPr>
            <w:r/>
            <w:r>
              <w:rPr>
                <w:b/>
                <w:color w:val="264545"/>
                <w:sz w:val="20"/>
              </w:rPr>
              <w:t>1 · Legumbres</w:t>
            </w:r>
          </w:p>
        </w:tc>
        <w:tc>
          <w:tcPr>
            <w:tcW w:type="dxa" w:w="6768"/>
            <w:shd w:fill="F9F6EF"/>
            <w:vAlign w:val="center"/>
          </w:tcPr>
          <w:p>
            <w:pPr>
              <w:spacing w:after="20"/>
            </w:pPr>
            <w:r/>
            <w:r>
              <w:rPr>
                <w:b w:val="0"/>
                <w:color w:val="264545"/>
                <w:sz w:val="20"/>
              </w:rPr>
              <w:t>Lentejas, garbanzos, porotos, arvejas, soja.</w:t>
            </w:r>
          </w:p>
        </w:tc>
      </w:tr>
      <w:tr>
        <w:tc>
          <w:tcPr>
            <w:tcW w:type="dxa" w:w="2880"/>
            <w:shd w:fill="F9F6EF"/>
            <w:vAlign w:val="center"/>
          </w:tcPr>
          <w:p>
            <w:pPr>
              <w:spacing w:after="20"/>
            </w:pPr>
            <w:r/>
            <w:r>
              <w:rPr>
                <w:b/>
                <w:color w:val="264545"/>
                <w:sz w:val="20"/>
              </w:rPr>
              <w:t>2 · Granos</w:t>
            </w:r>
          </w:p>
        </w:tc>
        <w:tc>
          <w:tcPr>
            <w:tcW w:type="dxa" w:w="6768"/>
            <w:shd w:fill="EAF2EC"/>
            <w:vAlign w:val="center"/>
          </w:tcPr>
          <w:p>
            <w:pPr>
              <w:spacing w:after="20"/>
            </w:pPr>
            <w:r/>
            <w:r>
              <w:rPr>
                <w:b w:val="0"/>
                <w:color w:val="264545"/>
                <w:sz w:val="20"/>
              </w:rPr>
              <w:t>Avena, arroz, mijo; quinoa o amaranto.</w:t>
            </w:r>
          </w:p>
        </w:tc>
      </w:tr>
      <w:tr>
        <w:tc>
          <w:tcPr>
            <w:tcW w:type="dxa" w:w="2880"/>
            <w:shd w:fill="EAF2EC"/>
            <w:vAlign w:val="center"/>
          </w:tcPr>
          <w:p>
            <w:pPr>
              <w:spacing w:after="20"/>
            </w:pPr>
            <w:r/>
            <w:r>
              <w:rPr>
                <w:b/>
                <w:color w:val="264545"/>
                <w:sz w:val="20"/>
              </w:rPr>
              <w:t>3 · Sabores</w:t>
            </w:r>
          </w:p>
        </w:tc>
        <w:tc>
          <w:tcPr>
            <w:tcW w:type="dxa" w:w="6768"/>
            <w:shd w:fill="F9F6EF"/>
            <w:vAlign w:val="center"/>
          </w:tcPr>
          <w:p>
            <w:pPr>
              <w:spacing w:after="20"/>
            </w:pPr>
            <w:r/>
            <w:r>
              <w:rPr>
                <w:b w:val="0"/>
                <w:color w:val="264545"/>
                <w:sz w:val="20"/>
              </w:rPr>
              <w:t>Ajo, cebolla o puerro salteados, morrón, perejil, hierbas, sal, pimienta y otras especias.</w:t>
            </w:r>
          </w:p>
        </w:tc>
      </w:tr>
      <w:tr>
        <w:tc>
          <w:tcPr>
            <w:tcW w:type="dxa" w:w="2880"/>
            <w:shd w:fill="F9F6EF"/>
            <w:vAlign w:val="center"/>
          </w:tcPr>
          <w:p>
            <w:pPr>
              <w:spacing w:after="20"/>
            </w:pPr>
            <w:r/>
            <w:r>
              <w:rPr>
                <w:b/>
                <w:color w:val="264545"/>
                <w:sz w:val="20"/>
              </w:rPr>
              <w:t>4 · Para unir / ajustar</w:t>
            </w:r>
          </w:p>
        </w:tc>
        <w:tc>
          <w:tcPr>
            <w:tcW w:type="dxa" w:w="6768"/>
            <w:shd w:fill="EAF2EC"/>
            <w:vAlign w:val="center"/>
          </w:tcPr>
          <w:p>
            <w:pPr>
              <w:spacing w:after="20"/>
            </w:pPr>
            <w:r/>
            <w:r>
              <w:rPr>
                <w:b w:val="0"/>
                <w:color w:val="264545"/>
                <w:sz w:val="20"/>
              </w:rPr>
              <w:t>Huevo opcional; avena fina, harina de legumbres o harina de arroz si la pasta queda húmeda.</w:t>
            </w:r>
          </w:p>
        </w:tc>
      </w:tr>
    </w:tbl>
    <w:p>
      <w:r>
        <w:t>Podés combinar las opciones según lo que tengas. No hace falta usar todas.</w:t>
      </w:r>
    </w:p>
    <w:p>
      <w:pPr>
        <w:pStyle w:val="Heading1"/>
      </w:pPr>
      <w:r>
        <w:t>Antes de empezar: dejá legumbres listas</w:t>
      </w:r>
    </w:p>
    <w:p>
      <w:pPr>
        <w:spacing w:after="120"/>
        <w:ind w:left="346" w:hanging="317"/>
      </w:pPr>
      <w:r>
        <w:rPr>
          <w:b/>
        </w:rPr>
        <w:t xml:space="preserve">1.  </w:t>
      </w:r>
      <w:r>
        <w:t>Remojá las legumbres secas en abundante agua. El remojo común de una noche es útil. También podés hacer un remojo prolongado de 24–36 horas como parte de una técnica fermentativa, con un chorrito de limón, vinagre de manzana o kéfir, según el procedimiento elegido. En ese caso controlá la temperatura y las condiciones de higiene; agregar un ácido no garantiza por sí solo una fermentación.</w:t>
      </w:r>
    </w:p>
    <w:p>
      <w:pPr>
        <w:spacing w:after="120"/>
        <w:ind w:left="346" w:hanging="317"/>
      </w:pPr>
      <w:r>
        <w:rPr>
          <w:b/>
        </w:rPr>
        <w:t xml:space="preserve">2.  </w:t>
      </w:r>
      <w:r>
        <w:t>Descartá el líquido de remojo y cociná en agua nueva hasta que estén tiernas. Una pizca de bicarbonato puede ayudar a ablandarlas.</w:t>
      </w:r>
    </w:p>
    <w:p>
      <w:pPr>
        <w:spacing w:after="120"/>
        <w:ind w:left="346" w:hanging="317"/>
      </w:pPr>
      <w:r>
        <w:rPr>
          <w:b/>
        </w:rPr>
        <w:t xml:space="preserve">3.  </w:t>
      </w:r>
      <w:r>
        <w:t>Escurrí, fraccioná y congelá. Una idea práctica: cocinar una variedad distinta de legumbre cada semana para tener siempre opciones.</w:t>
      </w:r>
    </w:p>
    <w:p>
      <w:pPr>
        <w:pStyle w:val="Heading1"/>
        <w:pageBreakBefore/>
      </w:pPr>
      <w:r>
        <w:t>Cómo hacer los medallones</w:t>
      </w:r>
    </w:p>
    <w:p>
      <w:pPr>
        <w:spacing w:after="120"/>
        <w:ind w:left="346" w:hanging="317"/>
      </w:pPr>
      <w:r>
        <w:rPr>
          <w:b/>
        </w:rPr>
        <w:t xml:space="preserve">1.  </w:t>
      </w:r>
      <w:r>
        <w:t>Procesá la legumbre cocida y bien escurrida con ajo, sal, pimienta y condimentos, hasta conseguir una pasta espesa. Podés dejar una parte con textura.</w:t>
      </w:r>
    </w:p>
    <w:p>
      <w:pPr>
        <w:spacing w:after="120"/>
        <w:ind w:left="346" w:hanging="317"/>
      </w:pPr>
      <w:r>
        <w:rPr>
          <w:b/>
        </w:rPr>
        <w:t xml:space="preserve">2.  </w:t>
      </w:r>
      <w:r>
        <w:t>Si querés, agregá un huevo. Incorporá el cereal o pseudocereal cocido y bien escurrido; también podés sumar cebolla o verduras salteadas.</w:t>
      </w:r>
    </w:p>
    <w:p>
      <w:pPr>
        <w:spacing w:after="120"/>
        <w:ind w:left="346" w:hanging="317"/>
      </w:pPr>
      <w:r>
        <w:rPr>
          <w:b/>
        </w:rPr>
        <w:t xml:space="preserve">3.  </w:t>
      </w:r>
      <w:r>
        <w:t>Mezclá y ajustá: si está muy húmeda, agregá avena fina o harina de legumbres de a poco; si está seca, sumá apenas algo de humedad. Dejá reposar unos minutos.</w:t>
      </w:r>
    </w:p>
    <w:p>
      <w:pPr>
        <w:spacing w:after="120"/>
        <w:ind w:left="346" w:hanging="317"/>
      </w:pPr>
      <w:r>
        <w:rPr>
          <w:b/>
        </w:rPr>
        <w:t xml:space="preserve">4.  </w:t>
      </w:r>
      <w:r>
        <w:t>Formá los medallones. Podés pasarlos por avena fina, harina de arroz o de legumbres para secar la superficie.</w:t>
      </w:r>
    </w:p>
    <w:p>
      <w:pPr>
        <w:spacing w:after="120"/>
        <w:ind w:left="346" w:hanging="317"/>
      </w:pPr>
      <w:r>
        <w:rPr>
          <w:b/>
        </w:rPr>
        <w:t xml:space="preserve">5.  </w:t>
      </w:r>
      <w:r>
        <w:t>Cocinalos a la plancha, al horno o en freidora de aire hasta que estén firmes y dorados. También podés congelarlos ya formados.</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¿CUÁNTO DE CADA UNO?  </w:t>
            </w:r>
            <w:r>
              <w:t>Empezá con aproximadamente 2 partes de legumbre cocida y 1 de grano cocido. Es una orientación para cocinar, no una proporción universal que maximice la calidad de la proteína. Ajustá según textura y tipo de ingrediente. Una mezcla 1:1 también puede funcionar.</w:t>
            </w:r>
          </w:p>
        </w:tc>
      </w:tr>
    </w:tbl>
    <w:p>
      <w:pPr>
        <w:spacing w:after="0"/>
      </w:pPr>
    </w:p>
    <w:p>
      <w:pPr>
        <w:pStyle w:val="Heading1"/>
      </w:pPr>
      <w:r>
        <w:t>Cinco combinaciones para empezar</w:t>
      </w:r>
    </w:p>
    <w:p>
      <w:pPr>
        <w:pStyle w:val="ListBullet"/>
        <w:spacing w:after="60"/>
      </w:pPr>
      <w:r>
        <w:t>Lentejas + avena + cebolla + pimentón.</w:t>
      </w:r>
    </w:p>
    <w:p>
      <w:pPr>
        <w:pStyle w:val="ListBullet"/>
        <w:spacing w:after="60"/>
      </w:pPr>
      <w:r>
        <w:t>Garbanzos + arroz + puerro + comino.</w:t>
      </w:r>
    </w:p>
    <w:p>
      <w:pPr>
        <w:pStyle w:val="ListBullet"/>
        <w:spacing w:after="60"/>
      </w:pPr>
      <w:r>
        <w:t>Porotos + quinoa + morrón + perejil.</w:t>
      </w:r>
    </w:p>
    <w:p>
      <w:pPr>
        <w:pStyle w:val="ListBullet"/>
        <w:spacing w:after="60"/>
      </w:pPr>
      <w:r>
        <w:t>Arvejas + mijo + cebolla salteada + pimienta.</w:t>
      </w:r>
    </w:p>
    <w:p>
      <w:pPr>
        <w:pStyle w:val="ListBullet"/>
        <w:spacing w:after="60"/>
      </w:pPr>
      <w:r>
        <w:t>Soja cocida + amaranto + ajo + hierbas.</w:t>
      </w:r>
    </w:p>
    <w:tbl>
      <w:tblPr>
        <w:tblW w:type="auto" w:w="0"/>
        <w:tblLayout w:type="fixed"/>
        <w:tblLook w:firstColumn="1" w:firstRow="1" w:lastColumn="0" w:lastRow="0" w:noHBand="0" w:noVBand="1" w:val="04A0"/>
      </w:tblPr>
      <w:tblGrid>
        <w:gridCol w:w="9792"/>
      </w:tblGrid>
      <w:tr>
        <w:tc>
          <w:tcPr>
            <w:tcW w:type="dxa" w:w="9792"/>
            <w:shd w:fill="EAF2EC"/>
          </w:tcPr>
          <w:p>
            <w:r/>
            <w:r>
              <w:rPr>
                <w:b/>
                <w:color w:val="326C52"/>
              </w:rPr>
              <w:t xml:space="preserve">UN DETALLE NUTRICIONAL  </w:t>
            </w:r>
            <w:r>
              <w:t>Acompañá los medallones con tomate fresco, morrón rojo crudo o limón: su vitamina C favorece la absorción del hierro vegetal.</w:t>
            </w:r>
          </w:p>
        </w:tc>
      </w:tr>
    </w:tbl>
    <w:p>
      <w:pPr>
        <w:spacing w:after="0"/>
      </w:pPr>
    </w:p>
    <w:p>
      <w:r>
        <w:t>Para entender el remojo, los antinutrientes y las combinaciones de aminoácidos, consultá la guía ampliada.</w:t>
      </w:r>
    </w:p>
    <w:sectPr w:rsidR="00FC693F" w:rsidRPr="0006063C" w:rsidSect="00034616">
      <w:headerReference w:type="default" r:id="rId9"/>
      <w:footerReference w:type="default" r:id="rId10"/>
      <w:pgSz w:w="12240" w:h="15840"/>
      <w:pgMar w:top="1080" w:right="1224" w:bottom="96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Edición práctica  ·  Guía para pacientes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326C52"/>
        <w:sz w:val="16"/>
      </w:rPr>
      <w:t>COCINA COTIDIANA  /  ALIMENTACIÓN SALUDABLE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645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26C52"/>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26C5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326C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