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ACE6A" w14:textId="4CE83A2C" w:rsidR="00B562D7" w:rsidRDefault="00723AFB" w:rsidP="00723AFB">
      <w:pPr>
        <w:pStyle w:val="Titre"/>
      </w:pPr>
      <w:r>
        <w:t>Plan de gestion de données : exercice</w:t>
      </w:r>
    </w:p>
    <w:p w14:paraId="3F8C6DC3" w14:textId="531D50E0" w:rsidR="00723AFB" w:rsidRDefault="00723AFB" w:rsidP="00723AFB"/>
    <w:p w14:paraId="095BAED4" w14:textId="77777777" w:rsidR="00723AFB" w:rsidRDefault="00723AFB" w:rsidP="00723AFB">
      <w:r>
        <w:t>1.</w:t>
      </w:r>
      <w:r>
        <w:tab/>
        <w:t xml:space="preserve">Lisez le scénario du projet de recherche.  </w:t>
      </w:r>
    </w:p>
    <w:p w14:paraId="1D4EBE74" w14:textId="24599863" w:rsidR="00723AFB" w:rsidRDefault="00723AFB" w:rsidP="00723AFB">
      <w:r>
        <w:t>2.</w:t>
      </w:r>
      <w:r>
        <w:tab/>
        <w:t xml:space="preserve">Identifiez les problèmes potentiels de gestion des données </w:t>
      </w:r>
      <w:r>
        <w:t>en utilisant la checklist</w:t>
      </w:r>
      <w:r>
        <w:t xml:space="preserve">. </w:t>
      </w:r>
    </w:p>
    <w:p w14:paraId="70ED2DE5" w14:textId="6E6CB6D7" w:rsidR="00723AFB" w:rsidRDefault="00723AFB" w:rsidP="00723AFB">
      <w:r>
        <w:t>3.</w:t>
      </w:r>
      <w:r>
        <w:tab/>
        <w:t>C</w:t>
      </w:r>
      <w:r>
        <w:t>hoisissez un modèle de PGD et c</w:t>
      </w:r>
      <w:r>
        <w:t xml:space="preserve">ommencez à élaborer un PGD </w:t>
      </w:r>
    </w:p>
    <w:p w14:paraId="5961CF66" w14:textId="01A68A7F" w:rsidR="00723AFB" w:rsidRDefault="00723AFB" w:rsidP="00723AFB"/>
    <w:p w14:paraId="185E66E8" w14:textId="77777777" w:rsidR="00723AFB" w:rsidRDefault="00723AFB" w:rsidP="00723AFB">
      <w:pPr>
        <w:pStyle w:val="Titre1"/>
      </w:pPr>
      <w:r>
        <w:t xml:space="preserve">Scénario du projet de recherche </w:t>
      </w:r>
    </w:p>
    <w:p w14:paraId="789E8681" w14:textId="77777777" w:rsidR="00723AFB" w:rsidRDefault="00723AFB" w:rsidP="00723AFB"/>
    <w:p w14:paraId="774D9CD9" w14:textId="3EA26192" w:rsidR="006E69B3" w:rsidRDefault="00723AFB" w:rsidP="00723AFB">
      <w:r>
        <w:t xml:space="preserve">Vous êtes chercheur principal à l'université de </w:t>
      </w:r>
      <w:r w:rsidR="006E69B3">
        <w:t>Sorbonne Sud-Ouest</w:t>
      </w:r>
      <w:r>
        <w:t xml:space="preserve"> et prévoyez de diriger un projet de recherche de cinq ans impliquant les universités de </w:t>
      </w:r>
      <w:r w:rsidR="006E69B3">
        <w:t>Pau</w:t>
      </w:r>
      <w:r>
        <w:t xml:space="preserve">, </w:t>
      </w:r>
      <w:r w:rsidR="006E69B3">
        <w:t>Toulouse</w:t>
      </w:r>
      <w:r>
        <w:t xml:space="preserve"> et </w:t>
      </w:r>
      <w:r w:rsidR="006E69B3">
        <w:t>Montpellier</w:t>
      </w:r>
      <w:r>
        <w:t xml:space="preserve">, ainsi que des collaborateurs internationaux des universités de Genève, Bonn, Melbourne, Michigan et Oslo. </w:t>
      </w:r>
      <w:r w:rsidR="006E69B3">
        <w:t>Le projet bénéficie d’un financement dans le cadre du programme Horizon Europe.</w:t>
      </w:r>
    </w:p>
    <w:p w14:paraId="33C6D055" w14:textId="77777777" w:rsidR="00723AFB" w:rsidRDefault="00723AFB" w:rsidP="00723AFB">
      <w:r>
        <w:t xml:space="preserve"> </w:t>
      </w:r>
    </w:p>
    <w:p w14:paraId="6D3320FC" w14:textId="77777777" w:rsidR="00723AFB" w:rsidRDefault="00723AFB" w:rsidP="00723AFB">
      <w:r>
        <w:t xml:space="preserve">Le programme de travail étudiera comment les enfants apprennent à communiquer. Les quatre premiers volets aborderont quatre questions clés du développement du langage et de la communication. Le cinquième volet assurera l'interconnexion entre les quatre autres volets. Il suivra 50 enfants apprenant l'anglais de 6 mois à 5 ans afin de réaliser une étude de cohorte à forte intensité de données sur le développement du langage chez les enfants britanniques.  </w:t>
      </w:r>
    </w:p>
    <w:p w14:paraId="5D854C68" w14:textId="77777777" w:rsidR="00723AFB" w:rsidRDefault="00723AFB" w:rsidP="00723AFB">
      <w:r>
        <w:t xml:space="preserve"> </w:t>
      </w:r>
    </w:p>
    <w:p w14:paraId="5DD126BE" w14:textId="77777777" w:rsidR="00723AFB" w:rsidRDefault="00723AFB" w:rsidP="00723AFB">
      <w:r>
        <w:t xml:space="preserve">Le projet fera appel à un certain nombre de méthodes et de méthodologies d'analyse et de recherche qui seront utilisées pour collecter et analyser les données. Il s'agira de mesures neurophysiologiques, d'apprentissage artificiel de la grammaire, de mesures du suivi oculaire et du regard pendant l'écoute/du regard préférentiel, de tâches de pointage à choix forcé et de recherche d'objets cachés, d'analyse de corpus, de production élicitée, de tests standardisés et de modèles informatiques. Les données et les analyses doivent être partagées entre toutes les organisations tout au long du programme de cinq ans.  </w:t>
      </w:r>
    </w:p>
    <w:p w14:paraId="3BC8359E" w14:textId="77777777" w:rsidR="00723AFB" w:rsidRDefault="00723AFB" w:rsidP="00723AFB">
      <w:r>
        <w:t xml:space="preserve"> </w:t>
      </w:r>
    </w:p>
    <w:p w14:paraId="0ABDCC23" w14:textId="77777777" w:rsidR="00723AFB" w:rsidRDefault="00723AFB" w:rsidP="00723AFB">
      <w:r>
        <w:t xml:space="preserve">Les données existantes fournies par les partenaires du projet seront utilisées dans certains modules de travail, ainsi que les données disponibles sous une licence </w:t>
      </w:r>
      <w:proofErr w:type="spellStart"/>
      <w:r>
        <w:t>Creative</w:t>
      </w:r>
      <w:proofErr w:type="spellEnd"/>
      <w:r>
        <w:t xml:space="preserve"> Commons CC-BY-NC-SA (Attribution-</w:t>
      </w:r>
      <w:proofErr w:type="spellStart"/>
      <w:r>
        <w:t>NonCommercial</w:t>
      </w:r>
      <w:proofErr w:type="spellEnd"/>
      <w:r>
        <w:t>-</w:t>
      </w:r>
      <w:proofErr w:type="spellStart"/>
      <w:r>
        <w:t>ShareAlike</w:t>
      </w:r>
      <w:proofErr w:type="spellEnd"/>
      <w:r>
        <w:t xml:space="preserve">). Les données existantes seront </w:t>
      </w:r>
      <w:proofErr w:type="spellStart"/>
      <w:r>
        <w:t>réanalysées</w:t>
      </w:r>
      <w:proofErr w:type="spellEnd"/>
      <w:r>
        <w:t xml:space="preserve"> et les nouvelles analyses seront stockées sous forme de feuilles de données Excel et SPSS dans les archives du projet. </w:t>
      </w:r>
    </w:p>
    <w:p w14:paraId="2E4D171C" w14:textId="77777777" w:rsidR="00723AFB" w:rsidRDefault="00723AFB" w:rsidP="00723AFB">
      <w:r>
        <w:t xml:space="preserve"> </w:t>
      </w:r>
    </w:p>
    <w:p w14:paraId="5E7C5015" w14:textId="77777777" w:rsidR="00723AFB" w:rsidRDefault="00723AFB" w:rsidP="00723AFB">
      <w:r>
        <w:t xml:space="preserve">Toutes les données seront analysées, stockées et documentées, et comprendront des fichiers MS Excel, SPSS, R Studio et vidéo. Toutes les données seront collectées, dans la mesure du possible, selon une méthode sans papier, directement sur des ordinateurs portables ou des appareils portatifs. Les données vidéo seront enregistrées sur le disque dur du caméscope numérique, puis transférées sur les appareils. Les copies papier et les manuels générés par la recherche seront stockés. </w:t>
      </w:r>
    </w:p>
    <w:p w14:paraId="62191755" w14:textId="77777777" w:rsidR="00723AFB" w:rsidRDefault="00723AFB" w:rsidP="00723AFB">
      <w:r>
        <w:t xml:space="preserve"> </w:t>
      </w:r>
    </w:p>
    <w:p w14:paraId="7956B89C" w14:textId="60EF6700" w:rsidR="00723AFB" w:rsidRDefault="00723AFB" w:rsidP="00723AFB">
      <w:r>
        <w:t>L</w:t>
      </w:r>
      <w:r w:rsidR="006E69B3">
        <w:t>’accord de consortium prévoit que l</w:t>
      </w:r>
      <w:r>
        <w:t xml:space="preserve">a propriété intellectuelle et les droits d'auteur sont détenus par les institutions partenaires.  </w:t>
      </w:r>
    </w:p>
    <w:p w14:paraId="7BBA2B9E" w14:textId="32F745A0" w:rsidR="00723AFB" w:rsidRPr="00723AFB" w:rsidRDefault="00723AFB" w:rsidP="00723AFB">
      <w:pPr>
        <w:pStyle w:val="Titre1"/>
      </w:pPr>
      <w:r>
        <w:lastRenderedPageBreak/>
        <w:t>Checklist avant de démarrer</w:t>
      </w:r>
    </w:p>
    <w:p w14:paraId="30283CA4" w14:textId="77777777" w:rsidR="00723AFB" w:rsidRPr="00723AFB" w:rsidRDefault="00723AFB" w:rsidP="00723AFB">
      <w:pPr>
        <w:spacing w:line="259" w:lineRule="auto"/>
      </w:pPr>
      <w:r w:rsidRPr="00723AFB">
        <w:rPr>
          <w:rFonts w:ascii="Calibri" w:eastAsia="Calibri" w:hAnsi="Calibri" w:cs="Calibri"/>
          <w:b/>
          <w:sz w:val="26"/>
        </w:rPr>
        <w:t xml:space="preserve"> </w:t>
      </w:r>
    </w:p>
    <w:tbl>
      <w:tblPr>
        <w:tblStyle w:val="TableGrid"/>
        <w:tblW w:w="9027" w:type="dxa"/>
        <w:tblInd w:w="-100" w:type="dxa"/>
        <w:tblCellMar>
          <w:top w:w="52" w:type="dxa"/>
          <w:left w:w="0" w:type="dxa"/>
          <w:bottom w:w="0" w:type="dxa"/>
          <w:right w:w="0" w:type="dxa"/>
        </w:tblCellMar>
        <w:tblLook w:val="04A0" w:firstRow="1" w:lastRow="0" w:firstColumn="1" w:lastColumn="0" w:noHBand="0" w:noVBand="1"/>
      </w:tblPr>
      <w:tblGrid>
        <w:gridCol w:w="2519"/>
        <w:gridCol w:w="373"/>
        <w:gridCol w:w="6135"/>
      </w:tblGrid>
      <w:tr w:rsidR="00723AFB" w14:paraId="3BCB2333" w14:textId="70E9AA67" w:rsidTr="00723AFB">
        <w:trPr>
          <w:trHeight w:val="287"/>
        </w:trPr>
        <w:tc>
          <w:tcPr>
            <w:tcW w:w="2892" w:type="dxa"/>
            <w:gridSpan w:val="2"/>
            <w:tcBorders>
              <w:top w:val="single" w:sz="4" w:space="0" w:color="000000"/>
              <w:left w:val="single" w:sz="3" w:space="0" w:color="000000"/>
              <w:bottom w:val="single" w:sz="3" w:space="0" w:color="000000"/>
              <w:right w:val="single" w:sz="3" w:space="0" w:color="000000"/>
            </w:tcBorders>
          </w:tcPr>
          <w:p w14:paraId="4E5C08D1" w14:textId="2B33C1B7" w:rsidR="00723AFB" w:rsidRDefault="00723AFB" w:rsidP="00B31669">
            <w:pPr>
              <w:spacing w:line="259" w:lineRule="auto"/>
              <w:ind w:left="102"/>
            </w:pPr>
            <w:r>
              <w:rPr>
                <w:rFonts w:ascii="Calibri" w:eastAsia="Calibri" w:hAnsi="Calibri" w:cs="Calibri"/>
                <w:b/>
              </w:rPr>
              <w:t>Rubriques du PGD</w:t>
            </w:r>
          </w:p>
        </w:tc>
        <w:tc>
          <w:tcPr>
            <w:tcW w:w="6135" w:type="dxa"/>
            <w:tcBorders>
              <w:top w:val="single" w:sz="4" w:space="0" w:color="000000"/>
              <w:left w:val="single" w:sz="3" w:space="0" w:color="000000"/>
              <w:bottom w:val="single" w:sz="3" w:space="0" w:color="000000"/>
              <w:right w:val="single" w:sz="3" w:space="0" w:color="000000"/>
            </w:tcBorders>
          </w:tcPr>
          <w:p w14:paraId="4F3B32F8" w14:textId="2651C430" w:rsidR="00723AFB" w:rsidRDefault="00723AFB" w:rsidP="00B31669">
            <w:pPr>
              <w:spacing w:line="259" w:lineRule="auto"/>
              <w:ind w:left="102"/>
              <w:rPr>
                <w:rFonts w:ascii="Calibri" w:eastAsia="Calibri" w:hAnsi="Calibri" w:cs="Calibri"/>
                <w:b/>
              </w:rPr>
            </w:pPr>
            <w:r>
              <w:rPr>
                <w:rFonts w:ascii="Calibri" w:eastAsia="Calibri" w:hAnsi="Calibri" w:cs="Calibri"/>
                <w:b/>
              </w:rPr>
              <w:t xml:space="preserve">Points </w:t>
            </w:r>
            <w:r w:rsidR="006E69B3">
              <w:rPr>
                <w:rFonts w:ascii="Calibri" w:eastAsia="Calibri" w:hAnsi="Calibri" w:cs="Calibri"/>
                <w:b/>
              </w:rPr>
              <w:t>forts et points faibles du résumé du projet</w:t>
            </w:r>
          </w:p>
        </w:tc>
      </w:tr>
      <w:tr w:rsidR="00723AFB" w14:paraId="0D094E13" w14:textId="2D1F302F" w:rsidTr="00723AFB">
        <w:trPr>
          <w:trHeight w:val="922"/>
        </w:trPr>
        <w:tc>
          <w:tcPr>
            <w:tcW w:w="2892" w:type="dxa"/>
            <w:gridSpan w:val="2"/>
            <w:tcBorders>
              <w:top w:val="single" w:sz="3" w:space="0" w:color="000000"/>
              <w:left w:val="single" w:sz="3" w:space="0" w:color="000000"/>
              <w:bottom w:val="single" w:sz="3" w:space="0" w:color="000000"/>
              <w:right w:val="single" w:sz="3" w:space="0" w:color="000000"/>
            </w:tcBorders>
          </w:tcPr>
          <w:p w14:paraId="2DFFCFD6" w14:textId="62597084" w:rsidR="00723AFB" w:rsidRDefault="00723AFB" w:rsidP="00723AFB">
            <w:pPr>
              <w:spacing w:line="259" w:lineRule="auto"/>
              <w:ind w:left="102"/>
            </w:pPr>
            <w:r>
              <w:rPr>
                <w:rFonts w:ascii="Calibri" w:eastAsia="Calibri" w:hAnsi="Calibri" w:cs="Calibri"/>
                <w:b/>
              </w:rPr>
              <w:t>Évaluation de données existantes</w:t>
            </w:r>
            <w:r w:rsidR="006E69B3">
              <w:rPr>
                <w:rFonts w:ascii="Calibri" w:eastAsia="Calibri" w:hAnsi="Calibri" w:cs="Calibri"/>
                <w:b/>
              </w:rPr>
              <w:t>, réutilisation ?</w:t>
            </w:r>
          </w:p>
          <w:p w14:paraId="49D50ABA" w14:textId="77777777" w:rsidR="00723AFB" w:rsidRDefault="00723AFB" w:rsidP="00B31669">
            <w:pPr>
              <w:spacing w:line="259" w:lineRule="auto"/>
              <w:ind w:left="102"/>
            </w:pPr>
            <w:r>
              <w:rPr>
                <w:rFonts w:ascii="Calibri" w:eastAsia="Calibri" w:hAnsi="Calibri" w:cs="Calibri"/>
                <w:b/>
              </w:rPr>
              <w:t xml:space="preserve"> </w:t>
            </w:r>
          </w:p>
        </w:tc>
        <w:tc>
          <w:tcPr>
            <w:tcW w:w="6135" w:type="dxa"/>
            <w:tcBorders>
              <w:top w:val="single" w:sz="3" w:space="0" w:color="000000"/>
              <w:left w:val="single" w:sz="3" w:space="0" w:color="000000"/>
              <w:bottom w:val="single" w:sz="3" w:space="0" w:color="000000"/>
              <w:right w:val="single" w:sz="3" w:space="0" w:color="000000"/>
            </w:tcBorders>
          </w:tcPr>
          <w:p w14:paraId="2088379E" w14:textId="77777777" w:rsidR="00723AFB" w:rsidRDefault="00723AFB" w:rsidP="00B31669">
            <w:pPr>
              <w:spacing w:line="259" w:lineRule="auto"/>
              <w:ind w:left="102"/>
              <w:rPr>
                <w:rFonts w:ascii="Calibri" w:eastAsia="Calibri" w:hAnsi="Calibri" w:cs="Calibri"/>
                <w:b/>
              </w:rPr>
            </w:pPr>
          </w:p>
        </w:tc>
      </w:tr>
      <w:tr w:rsidR="00723AFB" w14:paraId="2383D7B5" w14:textId="24CA7940" w:rsidTr="006E69B3">
        <w:trPr>
          <w:trHeight w:val="958"/>
        </w:trPr>
        <w:tc>
          <w:tcPr>
            <w:tcW w:w="2892" w:type="dxa"/>
            <w:gridSpan w:val="2"/>
            <w:tcBorders>
              <w:top w:val="single" w:sz="3" w:space="0" w:color="000000"/>
              <w:left w:val="single" w:sz="3" w:space="0" w:color="000000"/>
              <w:bottom w:val="single" w:sz="4" w:space="0" w:color="000000"/>
              <w:right w:val="single" w:sz="3" w:space="0" w:color="000000"/>
            </w:tcBorders>
          </w:tcPr>
          <w:p w14:paraId="2121AA02" w14:textId="6731BCB8" w:rsidR="00723AFB" w:rsidRDefault="00723AFB" w:rsidP="00723AFB">
            <w:pPr>
              <w:spacing w:line="259" w:lineRule="auto"/>
              <w:ind w:left="102"/>
            </w:pPr>
            <w:r>
              <w:rPr>
                <w:rFonts w:ascii="Calibri" w:eastAsia="Calibri" w:hAnsi="Calibri" w:cs="Calibri"/>
                <w:b/>
              </w:rPr>
              <w:t>Informations sur les nouvelles données</w:t>
            </w:r>
          </w:p>
        </w:tc>
        <w:tc>
          <w:tcPr>
            <w:tcW w:w="6135" w:type="dxa"/>
            <w:tcBorders>
              <w:top w:val="single" w:sz="3" w:space="0" w:color="000000"/>
              <w:left w:val="single" w:sz="3" w:space="0" w:color="000000"/>
              <w:bottom w:val="single" w:sz="4" w:space="0" w:color="000000"/>
              <w:right w:val="single" w:sz="3" w:space="0" w:color="000000"/>
            </w:tcBorders>
          </w:tcPr>
          <w:p w14:paraId="069A3F5B" w14:textId="77777777" w:rsidR="00723AFB" w:rsidRDefault="00723AFB" w:rsidP="00723AFB">
            <w:pPr>
              <w:spacing w:line="259" w:lineRule="auto"/>
              <w:rPr>
                <w:rFonts w:ascii="Calibri" w:eastAsia="Calibri" w:hAnsi="Calibri" w:cs="Calibri"/>
                <w:b/>
              </w:rPr>
            </w:pPr>
          </w:p>
        </w:tc>
      </w:tr>
      <w:tr w:rsidR="006E69B3" w14:paraId="0F60861A" w14:textId="77777777" w:rsidTr="006E69B3">
        <w:trPr>
          <w:trHeight w:val="1082"/>
        </w:trPr>
        <w:tc>
          <w:tcPr>
            <w:tcW w:w="2892" w:type="dxa"/>
            <w:gridSpan w:val="2"/>
            <w:tcBorders>
              <w:top w:val="single" w:sz="4" w:space="0" w:color="000000"/>
              <w:left w:val="single" w:sz="3" w:space="0" w:color="000000"/>
              <w:bottom w:val="single" w:sz="4" w:space="0" w:color="000000"/>
              <w:right w:val="single" w:sz="3" w:space="0" w:color="000000"/>
            </w:tcBorders>
          </w:tcPr>
          <w:p w14:paraId="1AEB6209" w14:textId="2658DE0B" w:rsidR="006E69B3" w:rsidRDefault="006E69B3" w:rsidP="00723AFB">
            <w:pPr>
              <w:spacing w:line="259" w:lineRule="auto"/>
              <w:ind w:left="102"/>
              <w:rPr>
                <w:rFonts w:ascii="Calibri" w:eastAsia="Calibri" w:hAnsi="Calibri" w:cs="Calibri"/>
                <w:b/>
              </w:rPr>
            </w:pPr>
            <w:r>
              <w:rPr>
                <w:rFonts w:ascii="Calibri" w:eastAsia="Calibri" w:hAnsi="Calibri" w:cs="Calibri"/>
                <w:b/>
              </w:rPr>
              <w:t>Description et documentation des données</w:t>
            </w:r>
          </w:p>
        </w:tc>
        <w:tc>
          <w:tcPr>
            <w:tcW w:w="6135" w:type="dxa"/>
            <w:tcBorders>
              <w:top w:val="single" w:sz="4" w:space="0" w:color="000000"/>
              <w:left w:val="single" w:sz="3" w:space="0" w:color="000000"/>
              <w:bottom w:val="single" w:sz="4" w:space="0" w:color="000000"/>
              <w:right w:val="single" w:sz="3" w:space="0" w:color="000000"/>
            </w:tcBorders>
          </w:tcPr>
          <w:p w14:paraId="531CB535" w14:textId="77777777" w:rsidR="006E69B3" w:rsidRDefault="006E69B3" w:rsidP="00B31669">
            <w:pPr>
              <w:spacing w:line="259" w:lineRule="auto"/>
              <w:ind w:left="102"/>
              <w:rPr>
                <w:rFonts w:ascii="Calibri" w:eastAsia="Calibri" w:hAnsi="Calibri" w:cs="Calibri"/>
                <w:b/>
              </w:rPr>
            </w:pPr>
          </w:p>
        </w:tc>
      </w:tr>
      <w:tr w:rsidR="00723AFB" w14:paraId="0140049B" w14:textId="667D34E3" w:rsidTr="00723AFB">
        <w:trPr>
          <w:trHeight w:val="1385"/>
        </w:trPr>
        <w:tc>
          <w:tcPr>
            <w:tcW w:w="2892" w:type="dxa"/>
            <w:gridSpan w:val="2"/>
            <w:tcBorders>
              <w:top w:val="single" w:sz="4" w:space="0" w:color="000000"/>
              <w:left w:val="single" w:sz="3" w:space="0" w:color="000000"/>
              <w:bottom w:val="single" w:sz="4" w:space="0" w:color="000000"/>
              <w:right w:val="single" w:sz="3" w:space="0" w:color="000000"/>
            </w:tcBorders>
          </w:tcPr>
          <w:p w14:paraId="02C2ABA8" w14:textId="7502E5AD" w:rsidR="00723AFB" w:rsidRDefault="00723AFB" w:rsidP="00723AFB">
            <w:pPr>
              <w:spacing w:line="259" w:lineRule="auto"/>
              <w:ind w:left="102"/>
            </w:pPr>
            <w:r>
              <w:rPr>
                <w:rFonts w:ascii="Calibri" w:eastAsia="Calibri" w:hAnsi="Calibri" w:cs="Calibri"/>
                <w:b/>
              </w:rPr>
              <w:t>Qualité des données</w:t>
            </w:r>
          </w:p>
        </w:tc>
        <w:tc>
          <w:tcPr>
            <w:tcW w:w="6135" w:type="dxa"/>
            <w:tcBorders>
              <w:top w:val="single" w:sz="4" w:space="0" w:color="000000"/>
              <w:left w:val="single" w:sz="3" w:space="0" w:color="000000"/>
              <w:bottom w:val="single" w:sz="4" w:space="0" w:color="000000"/>
              <w:right w:val="single" w:sz="3" w:space="0" w:color="000000"/>
            </w:tcBorders>
          </w:tcPr>
          <w:p w14:paraId="6C62D675" w14:textId="77777777" w:rsidR="00723AFB" w:rsidRDefault="00723AFB" w:rsidP="00B31669">
            <w:pPr>
              <w:spacing w:line="259" w:lineRule="auto"/>
              <w:ind w:left="102"/>
              <w:rPr>
                <w:rFonts w:ascii="Calibri" w:eastAsia="Calibri" w:hAnsi="Calibri" w:cs="Calibri"/>
                <w:b/>
              </w:rPr>
            </w:pPr>
          </w:p>
        </w:tc>
      </w:tr>
      <w:tr w:rsidR="00723AFB" w:rsidRPr="00723AFB" w14:paraId="4344FD24" w14:textId="26CA3939" w:rsidTr="006E69B3">
        <w:trPr>
          <w:trHeight w:val="1035"/>
        </w:trPr>
        <w:tc>
          <w:tcPr>
            <w:tcW w:w="2892" w:type="dxa"/>
            <w:gridSpan w:val="2"/>
            <w:tcBorders>
              <w:top w:val="single" w:sz="4" w:space="0" w:color="000000"/>
              <w:left w:val="single" w:sz="3" w:space="0" w:color="000000"/>
              <w:bottom w:val="single" w:sz="4" w:space="0" w:color="000000"/>
              <w:right w:val="single" w:sz="3" w:space="0" w:color="000000"/>
            </w:tcBorders>
          </w:tcPr>
          <w:p w14:paraId="0CA605CA" w14:textId="656FE06B" w:rsidR="00723AFB" w:rsidRPr="00723AFB" w:rsidRDefault="00723AFB" w:rsidP="00723AFB">
            <w:pPr>
              <w:spacing w:line="259" w:lineRule="auto"/>
              <w:ind w:left="102"/>
            </w:pPr>
            <w:r w:rsidRPr="00723AFB">
              <w:rPr>
                <w:rFonts w:ascii="Calibri" w:eastAsia="Calibri" w:hAnsi="Calibri" w:cs="Calibri"/>
                <w:b/>
              </w:rPr>
              <w:t>Sauvegarde et sécurité des données</w:t>
            </w:r>
          </w:p>
          <w:p w14:paraId="761FF69E" w14:textId="5838DCE4" w:rsidR="00723AFB" w:rsidRPr="00723AFB" w:rsidRDefault="00723AFB" w:rsidP="00723AFB">
            <w:pPr>
              <w:tabs>
                <w:tab w:val="left" w:pos="528"/>
              </w:tabs>
            </w:pPr>
            <w:r>
              <w:tab/>
            </w:r>
          </w:p>
        </w:tc>
        <w:tc>
          <w:tcPr>
            <w:tcW w:w="6135" w:type="dxa"/>
            <w:tcBorders>
              <w:top w:val="single" w:sz="4" w:space="0" w:color="000000"/>
              <w:left w:val="single" w:sz="3" w:space="0" w:color="000000"/>
              <w:bottom w:val="single" w:sz="4" w:space="0" w:color="000000"/>
              <w:right w:val="single" w:sz="3" w:space="0" w:color="000000"/>
            </w:tcBorders>
          </w:tcPr>
          <w:p w14:paraId="3701F6C8" w14:textId="77777777" w:rsidR="00723AFB" w:rsidRPr="00723AFB" w:rsidRDefault="00723AFB" w:rsidP="00B31669">
            <w:pPr>
              <w:spacing w:line="259" w:lineRule="auto"/>
              <w:ind w:left="102"/>
              <w:rPr>
                <w:rFonts w:ascii="Calibri" w:eastAsia="Calibri" w:hAnsi="Calibri" w:cs="Calibri"/>
                <w:b/>
              </w:rPr>
            </w:pPr>
          </w:p>
        </w:tc>
      </w:tr>
      <w:tr w:rsidR="00723AFB" w:rsidRPr="00723AFB" w14:paraId="64E11B24" w14:textId="61651D89" w:rsidTr="006E69B3">
        <w:trPr>
          <w:trHeight w:val="1220"/>
        </w:trPr>
        <w:tc>
          <w:tcPr>
            <w:tcW w:w="2519" w:type="dxa"/>
            <w:tcBorders>
              <w:top w:val="single" w:sz="4" w:space="0" w:color="000000"/>
              <w:left w:val="single" w:sz="3" w:space="0" w:color="000000"/>
              <w:bottom w:val="single" w:sz="3" w:space="0" w:color="000000"/>
              <w:right w:val="nil"/>
            </w:tcBorders>
          </w:tcPr>
          <w:p w14:paraId="4DA2085F" w14:textId="4313BBB4" w:rsidR="00723AFB" w:rsidRPr="00723AFB" w:rsidRDefault="00723AFB" w:rsidP="00723AFB">
            <w:pPr>
              <w:spacing w:after="2" w:line="238" w:lineRule="auto"/>
              <w:ind w:left="102" w:right="-174"/>
            </w:pPr>
            <w:r w:rsidRPr="00723AFB">
              <w:rPr>
                <w:rFonts w:ascii="Calibri" w:eastAsia="Calibri" w:hAnsi="Calibri" w:cs="Calibri"/>
                <w:b/>
              </w:rPr>
              <w:t>Difficultés à anticiper pour le partage des données</w:t>
            </w:r>
          </w:p>
          <w:p w14:paraId="5C27F249" w14:textId="77777777" w:rsidR="00723AFB" w:rsidRPr="00723AFB" w:rsidRDefault="00723AFB" w:rsidP="00B31669">
            <w:pPr>
              <w:spacing w:line="259" w:lineRule="auto"/>
              <w:ind w:left="102"/>
            </w:pPr>
            <w:r w:rsidRPr="00723AFB">
              <w:rPr>
                <w:rFonts w:ascii="Calibri" w:eastAsia="Calibri" w:hAnsi="Calibri" w:cs="Calibri"/>
                <w:b/>
              </w:rPr>
              <w:t xml:space="preserve"> </w:t>
            </w:r>
          </w:p>
        </w:tc>
        <w:tc>
          <w:tcPr>
            <w:tcW w:w="373" w:type="dxa"/>
            <w:tcBorders>
              <w:top w:val="single" w:sz="4" w:space="0" w:color="000000"/>
              <w:left w:val="nil"/>
              <w:bottom w:val="single" w:sz="3" w:space="0" w:color="000000"/>
              <w:right w:val="single" w:sz="3" w:space="0" w:color="000000"/>
            </w:tcBorders>
          </w:tcPr>
          <w:p w14:paraId="0386C931" w14:textId="77777777" w:rsidR="00723AFB" w:rsidRPr="00723AFB" w:rsidRDefault="00723AFB" w:rsidP="00B31669">
            <w:pPr>
              <w:spacing w:after="160" w:line="259" w:lineRule="auto"/>
            </w:pPr>
          </w:p>
        </w:tc>
        <w:tc>
          <w:tcPr>
            <w:tcW w:w="6135" w:type="dxa"/>
            <w:tcBorders>
              <w:top w:val="single" w:sz="4" w:space="0" w:color="000000"/>
              <w:left w:val="nil"/>
              <w:bottom w:val="single" w:sz="3" w:space="0" w:color="000000"/>
              <w:right w:val="single" w:sz="3" w:space="0" w:color="000000"/>
            </w:tcBorders>
          </w:tcPr>
          <w:p w14:paraId="7F2B0A86" w14:textId="77777777" w:rsidR="00723AFB" w:rsidRPr="00723AFB" w:rsidRDefault="00723AFB" w:rsidP="00B31669">
            <w:pPr>
              <w:spacing w:after="160" w:line="259" w:lineRule="auto"/>
            </w:pPr>
          </w:p>
        </w:tc>
      </w:tr>
      <w:tr w:rsidR="00723AFB" w14:paraId="18794048" w14:textId="313FBD41" w:rsidTr="006E69B3">
        <w:trPr>
          <w:trHeight w:val="1071"/>
        </w:trPr>
        <w:tc>
          <w:tcPr>
            <w:tcW w:w="2519" w:type="dxa"/>
            <w:tcBorders>
              <w:top w:val="single" w:sz="3" w:space="0" w:color="000000"/>
              <w:left w:val="single" w:sz="3" w:space="0" w:color="000000"/>
              <w:bottom w:val="single" w:sz="4" w:space="0" w:color="000000"/>
              <w:right w:val="nil"/>
            </w:tcBorders>
          </w:tcPr>
          <w:p w14:paraId="1F19262B" w14:textId="67B80DFF" w:rsidR="00723AFB" w:rsidRPr="00723AFB" w:rsidRDefault="00723AFB" w:rsidP="00723AFB">
            <w:pPr>
              <w:spacing w:after="2" w:line="238" w:lineRule="auto"/>
              <w:ind w:left="102"/>
              <w:rPr>
                <w:b/>
                <w:bCs/>
              </w:rPr>
            </w:pPr>
            <w:r w:rsidRPr="00723AFB">
              <w:rPr>
                <w:b/>
                <w:bCs/>
              </w:rPr>
              <w:t>Question juridiques</w:t>
            </w:r>
            <w:r>
              <w:rPr>
                <w:b/>
                <w:bCs/>
              </w:rPr>
              <w:t xml:space="preserve"> (propriété intellectuelle, RGPD, etc.)</w:t>
            </w:r>
          </w:p>
          <w:p w14:paraId="22AB2594" w14:textId="1ADB5D4C" w:rsidR="00723AFB" w:rsidRDefault="00723AFB" w:rsidP="00723AFB">
            <w:pPr>
              <w:spacing w:line="259" w:lineRule="auto"/>
              <w:ind w:left="102"/>
            </w:pPr>
            <w:r>
              <w:rPr>
                <w:rFonts w:ascii="Calibri" w:eastAsia="Calibri" w:hAnsi="Calibri" w:cs="Calibri"/>
                <w:b/>
              </w:rPr>
              <w:t xml:space="preserve"> </w:t>
            </w:r>
          </w:p>
          <w:p w14:paraId="1ACD5E15" w14:textId="77777777" w:rsidR="00723AFB" w:rsidRDefault="00723AFB" w:rsidP="00B31669">
            <w:pPr>
              <w:spacing w:line="259" w:lineRule="auto"/>
              <w:ind w:left="102"/>
            </w:pPr>
            <w:r>
              <w:rPr>
                <w:rFonts w:ascii="Calibri" w:eastAsia="Calibri" w:hAnsi="Calibri" w:cs="Calibri"/>
                <w:b/>
                <w:sz w:val="23"/>
              </w:rPr>
              <w:t xml:space="preserve"> </w:t>
            </w:r>
          </w:p>
        </w:tc>
        <w:tc>
          <w:tcPr>
            <w:tcW w:w="373" w:type="dxa"/>
            <w:tcBorders>
              <w:top w:val="single" w:sz="3" w:space="0" w:color="000000"/>
              <w:left w:val="nil"/>
              <w:bottom w:val="single" w:sz="4" w:space="0" w:color="000000"/>
              <w:right w:val="single" w:sz="3" w:space="0" w:color="000000"/>
            </w:tcBorders>
          </w:tcPr>
          <w:p w14:paraId="539F11C3" w14:textId="77777777" w:rsidR="00723AFB" w:rsidRDefault="00723AFB" w:rsidP="00B31669">
            <w:pPr>
              <w:spacing w:after="160" w:line="259" w:lineRule="auto"/>
            </w:pPr>
          </w:p>
        </w:tc>
        <w:tc>
          <w:tcPr>
            <w:tcW w:w="6135" w:type="dxa"/>
            <w:tcBorders>
              <w:top w:val="single" w:sz="3" w:space="0" w:color="000000"/>
              <w:left w:val="nil"/>
              <w:bottom w:val="single" w:sz="4" w:space="0" w:color="000000"/>
              <w:right w:val="single" w:sz="3" w:space="0" w:color="000000"/>
            </w:tcBorders>
          </w:tcPr>
          <w:p w14:paraId="754C22C7" w14:textId="77777777" w:rsidR="00723AFB" w:rsidRDefault="00723AFB" w:rsidP="00B31669">
            <w:pPr>
              <w:spacing w:after="160" w:line="259" w:lineRule="auto"/>
            </w:pPr>
          </w:p>
        </w:tc>
      </w:tr>
      <w:tr w:rsidR="00723AFB" w14:paraId="6772E983" w14:textId="04DF2708" w:rsidTr="006E69B3">
        <w:trPr>
          <w:trHeight w:val="770"/>
        </w:trPr>
        <w:tc>
          <w:tcPr>
            <w:tcW w:w="2519" w:type="dxa"/>
            <w:tcBorders>
              <w:top w:val="single" w:sz="4" w:space="0" w:color="000000"/>
              <w:left w:val="single" w:sz="3" w:space="0" w:color="000000"/>
              <w:bottom w:val="single" w:sz="4" w:space="0" w:color="000000"/>
              <w:right w:val="nil"/>
            </w:tcBorders>
          </w:tcPr>
          <w:p w14:paraId="35B9E8A7" w14:textId="4FDF5420" w:rsidR="00723AFB" w:rsidRDefault="00723AFB" w:rsidP="00723AFB">
            <w:pPr>
              <w:spacing w:line="259" w:lineRule="auto"/>
              <w:ind w:left="102"/>
              <w:rPr>
                <w:rFonts w:ascii="Calibri" w:hAnsi="Calibri" w:cs="Calibri"/>
                <w:b/>
              </w:rPr>
            </w:pPr>
            <w:r>
              <w:rPr>
                <w:rFonts w:ascii="Calibri" w:eastAsia="Calibri" w:hAnsi="Calibri" w:cs="Calibri"/>
                <w:b/>
              </w:rPr>
              <w:t>Responsabilités</w:t>
            </w:r>
            <w:r w:rsidR="006E69B3">
              <w:rPr>
                <w:rFonts w:ascii="Calibri" w:eastAsia="Calibri" w:hAnsi="Calibri" w:cs="Calibri"/>
                <w:b/>
              </w:rPr>
              <w:t xml:space="preserve"> et coûts</w:t>
            </w:r>
          </w:p>
          <w:p w14:paraId="0700BBC1" w14:textId="77777777" w:rsidR="00723AFB" w:rsidRDefault="00723AFB" w:rsidP="00723AFB">
            <w:pPr>
              <w:spacing w:line="259" w:lineRule="auto"/>
              <w:ind w:left="102"/>
            </w:pPr>
          </w:p>
          <w:p w14:paraId="381F121B" w14:textId="77777777" w:rsidR="00723AFB" w:rsidRDefault="00723AFB" w:rsidP="00B31669">
            <w:pPr>
              <w:spacing w:line="259" w:lineRule="auto"/>
              <w:ind w:left="102"/>
            </w:pPr>
            <w:r>
              <w:rPr>
                <w:rFonts w:ascii="Calibri" w:eastAsia="Calibri" w:hAnsi="Calibri" w:cs="Calibri"/>
                <w:b/>
              </w:rPr>
              <w:t xml:space="preserve"> </w:t>
            </w:r>
          </w:p>
          <w:p w14:paraId="1B065B92" w14:textId="77777777" w:rsidR="00723AFB" w:rsidRDefault="00723AFB" w:rsidP="00B31669">
            <w:pPr>
              <w:spacing w:line="259" w:lineRule="auto"/>
              <w:ind w:left="102"/>
            </w:pPr>
            <w:r>
              <w:rPr>
                <w:rFonts w:ascii="Calibri" w:eastAsia="Calibri" w:hAnsi="Calibri" w:cs="Calibri"/>
                <w:b/>
                <w:sz w:val="23"/>
              </w:rPr>
              <w:t xml:space="preserve"> </w:t>
            </w:r>
          </w:p>
        </w:tc>
        <w:tc>
          <w:tcPr>
            <w:tcW w:w="373" w:type="dxa"/>
            <w:tcBorders>
              <w:top w:val="single" w:sz="4" w:space="0" w:color="000000"/>
              <w:left w:val="nil"/>
              <w:bottom w:val="single" w:sz="4" w:space="0" w:color="000000"/>
              <w:right w:val="single" w:sz="3" w:space="0" w:color="000000"/>
            </w:tcBorders>
          </w:tcPr>
          <w:p w14:paraId="5DF3A7A2" w14:textId="77777777" w:rsidR="00723AFB" w:rsidRDefault="00723AFB" w:rsidP="00B31669">
            <w:pPr>
              <w:spacing w:after="160" w:line="259" w:lineRule="auto"/>
            </w:pPr>
          </w:p>
        </w:tc>
        <w:tc>
          <w:tcPr>
            <w:tcW w:w="6135" w:type="dxa"/>
            <w:tcBorders>
              <w:top w:val="single" w:sz="4" w:space="0" w:color="000000"/>
              <w:left w:val="nil"/>
              <w:bottom w:val="single" w:sz="4" w:space="0" w:color="000000"/>
              <w:right w:val="single" w:sz="3" w:space="0" w:color="000000"/>
            </w:tcBorders>
          </w:tcPr>
          <w:p w14:paraId="7FE8FF65" w14:textId="77777777" w:rsidR="00723AFB" w:rsidRDefault="00723AFB" w:rsidP="00B31669">
            <w:pPr>
              <w:spacing w:after="160" w:line="259" w:lineRule="auto"/>
            </w:pPr>
          </w:p>
        </w:tc>
      </w:tr>
      <w:tr w:rsidR="00723AFB" w14:paraId="082FC752" w14:textId="289ACD50" w:rsidTr="00723AFB">
        <w:trPr>
          <w:trHeight w:val="1661"/>
        </w:trPr>
        <w:tc>
          <w:tcPr>
            <w:tcW w:w="2519" w:type="dxa"/>
            <w:tcBorders>
              <w:top w:val="single" w:sz="4" w:space="0" w:color="000000"/>
              <w:left w:val="single" w:sz="3" w:space="0" w:color="000000"/>
              <w:bottom w:val="single" w:sz="4" w:space="0" w:color="000000"/>
              <w:right w:val="nil"/>
            </w:tcBorders>
          </w:tcPr>
          <w:p w14:paraId="628288A1" w14:textId="4BAF0D80" w:rsidR="00723AFB" w:rsidRPr="00723AFB" w:rsidRDefault="00723AFB" w:rsidP="00723AFB">
            <w:pPr>
              <w:spacing w:line="259" w:lineRule="auto"/>
              <w:ind w:left="102"/>
            </w:pPr>
            <w:r w:rsidRPr="00723AFB">
              <w:rPr>
                <w:rFonts w:ascii="Calibri" w:eastAsia="Calibri" w:hAnsi="Calibri" w:cs="Calibri"/>
                <w:b/>
              </w:rPr>
              <w:t xml:space="preserve">Préparation des données pour le partage </w:t>
            </w:r>
            <w:r>
              <w:rPr>
                <w:rFonts w:ascii="Calibri" w:eastAsia="Calibri" w:hAnsi="Calibri" w:cs="Calibri"/>
                <w:b/>
              </w:rPr>
              <w:t>et l’archivage</w:t>
            </w:r>
          </w:p>
          <w:p w14:paraId="44C07A01" w14:textId="77777777" w:rsidR="00723AFB" w:rsidRPr="00723AFB" w:rsidRDefault="00723AFB" w:rsidP="00B31669">
            <w:pPr>
              <w:spacing w:line="259" w:lineRule="auto"/>
              <w:ind w:left="102"/>
            </w:pPr>
            <w:r w:rsidRPr="00723AFB">
              <w:t xml:space="preserve"> </w:t>
            </w:r>
          </w:p>
          <w:p w14:paraId="27155953" w14:textId="77777777" w:rsidR="00723AFB" w:rsidRPr="00723AFB" w:rsidRDefault="00723AFB" w:rsidP="00B31669">
            <w:pPr>
              <w:spacing w:line="259" w:lineRule="auto"/>
              <w:ind w:left="102"/>
            </w:pPr>
            <w:r w:rsidRPr="00723AFB">
              <w:rPr>
                <w:sz w:val="23"/>
              </w:rPr>
              <w:t xml:space="preserve"> </w:t>
            </w:r>
          </w:p>
        </w:tc>
        <w:tc>
          <w:tcPr>
            <w:tcW w:w="373" w:type="dxa"/>
            <w:tcBorders>
              <w:top w:val="single" w:sz="4" w:space="0" w:color="000000"/>
              <w:left w:val="nil"/>
              <w:bottom w:val="single" w:sz="4" w:space="0" w:color="000000"/>
              <w:right w:val="single" w:sz="3" w:space="0" w:color="000000"/>
            </w:tcBorders>
          </w:tcPr>
          <w:p w14:paraId="79107A46" w14:textId="100244B4" w:rsidR="00723AFB" w:rsidRDefault="00723AFB" w:rsidP="00B31669">
            <w:pPr>
              <w:spacing w:line="259" w:lineRule="auto"/>
              <w:jc w:val="both"/>
            </w:pPr>
          </w:p>
        </w:tc>
        <w:tc>
          <w:tcPr>
            <w:tcW w:w="6135" w:type="dxa"/>
            <w:tcBorders>
              <w:top w:val="single" w:sz="4" w:space="0" w:color="000000"/>
              <w:left w:val="nil"/>
              <w:bottom w:val="single" w:sz="4" w:space="0" w:color="000000"/>
              <w:right w:val="single" w:sz="3" w:space="0" w:color="000000"/>
            </w:tcBorders>
          </w:tcPr>
          <w:p w14:paraId="55C34735" w14:textId="77777777" w:rsidR="00723AFB" w:rsidRDefault="00723AFB" w:rsidP="00B31669">
            <w:pPr>
              <w:spacing w:line="259" w:lineRule="auto"/>
              <w:jc w:val="both"/>
              <w:rPr>
                <w:rFonts w:ascii="Calibri" w:eastAsia="Calibri" w:hAnsi="Calibri" w:cs="Calibri"/>
                <w:b/>
              </w:rPr>
            </w:pPr>
          </w:p>
        </w:tc>
      </w:tr>
    </w:tbl>
    <w:p w14:paraId="2AF279D2" w14:textId="09DEE29F" w:rsidR="00723AFB" w:rsidRDefault="00723AFB" w:rsidP="00723AFB">
      <w:pPr>
        <w:spacing w:line="259" w:lineRule="auto"/>
      </w:pPr>
    </w:p>
    <w:p w14:paraId="46A8A8F4" w14:textId="510F1AA3" w:rsidR="00633B38" w:rsidRPr="00723AFB" w:rsidRDefault="00633B38" w:rsidP="00723AFB">
      <w:pPr>
        <w:spacing w:line="259" w:lineRule="auto"/>
      </w:pPr>
      <w:r>
        <w:t xml:space="preserve">Source de l’exercice : </w:t>
      </w:r>
      <w:hyperlink r:id="rId6" w:history="1">
        <w:r w:rsidRPr="007C07D4">
          <w:rPr>
            <w:rStyle w:val="Lienhypertexte"/>
          </w:rPr>
          <w:t>https://documents.manchester.ac.uk/display.aspx?DocID=23671</w:t>
        </w:r>
      </w:hyperlink>
      <w:r>
        <w:t xml:space="preserve"> </w:t>
      </w:r>
    </w:p>
    <w:sectPr w:rsidR="00633B38" w:rsidRPr="00723AF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97291" w14:textId="77777777" w:rsidR="00AE00E7" w:rsidRDefault="00AE00E7" w:rsidP="00723AFB">
      <w:r>
        <w:separator/>
      </w:r>
    </w:p>
  </w:endnote>
  <w:endnote w:type="continuationSeparator" w:id="0">
    <w:p w14:paraId="72E237CA" w14:textId="77777777" w:rsidR="00AE00E7" w:rsidRDefault="00AE00E7" w:rsidP="00723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74CAF" w14:textId="77777777" w:rsidR="00AE00E7" w:rsidRDefault="00AE00E7" w:rsidP="00723AFB">
      <w:r>
        <w:separator/>
      </w:r>
    </w:p>
  </w:footnote>
  <w:footnote w:type="continuationSeparator" w:id="0">
    <w:p w14:paraId="2693080A" w14:textId="77777777" w:rsidR="00AE00E7" w:rsidRDefault="00AE00E7" w:rsidP="00723AF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AFB"/>
    <w:rsid w:val="001837D1"/>
    <w:rsid w:val="004A74E2"/>
    <w:rsid w:val="00633B38"/>
    <w:rsid w:val="006E69B3"/>
    <w:rsid w:val="00722F61"/>
    <w:rsid w:val="00723AFB"/>
    <w:rsid w:val="00AE00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885D6E7"/>
  <w15:chartTrackingRefBased/>
  <w15:docId w15:val="{A4BC32B2-9A3A-D340-BC74-4FE4A5127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3A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23AF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3AFB"/>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3AF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23AF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semiHidden/>
    <w:rsid w:val="00723AFB"/>
    <w:rPr>
      <w:rFonts w:asciiTheme="majorHAnsi" w:eastAsiaTheme="majorEastAsia" w:hAnsiTheme="majorHAnsi" w:cstheme="majorBidi"/>
      <w:color w:val="2F5496" w:themeColor="accent1" w:themeShade="BF"/>
      <w:sz w:val="26"/>
      <w:szCs w:val="26"/>
    </w:rPr>
  </w:style>
  <w:style w:type="table" w:customStyle="1" w:styleId="TableGrid">
    <w:name w:val="TableGrid"/>
    <w:rsid w:val="00723AFB"/>
    <w:rPr>
      <w:rFonts w:eastAsiaTheme="minorEastAsia"/>
      <w:lang w:eastAsia="fr-FR"/>
    </w:rPr>
    <w:tblPr>
      <w:tblCellMar>
        <w:top w:w="0" w:type="dxa"/>
        <w:left w:w="0" w:type="dxa"/>
        <w:bottom w:w="0" w:type="dxa"/>
        <w:right w:w="0" w:type="dxa"/>
      </w:tblCellMar>
    </w:tblPr>
  </w:style>
  <w:style w:type="paragraph" w:styleId="En-tte">
    <w:name w:val="header"/>
    <w:basedOn w:val="Normal"/>
    <w:link w:val="En-tteCar"/>
    <w:uiPriority w:val="99"/>
    <w:unhideWhenUsed/>
    <w:rsid w:val="00723AFB"/>
    <w:pPr>
      <w:tabs>
        <w:tab w:val="center" w:pos="4536"/>
        <w:tab w:val="right" w:pos="9072"/>
      </w:tabs>
    </w:pPr>
  </w:style>
  <w:style w:type="character" w:customStyle="1" w:styleId="En-tteCar">
    <w:name w:val="En-tête Car"/>
    <w:basedOn w:val="Policepardfaut"/>
    <w:link w:val="En-tte"/>
    <w:uiPriority w:val="99"/>
    <w:rsid w:val="00723AFB"/>
  </w:style>
  <w:style w:type="paragraph" w:styleId="Pieddepage">
    <w:name w:val="footer"/>
    <w:basedOn w:val="Normal"/>
    <w:link w:val="PieddepageCar"/>
    <w:uiPriority w:val="99"/>
    <w:unhideWhenUsed/>
    <w:rsid w:val="00723AFB"/>
    <w:pPr>
      <w:tabs>
        <w:tab w:val="center" w:pos="4536"/>
        <w:tab w:val="right" w:pos="9072"/>
      </w:tabs>
    </w:pPr>
  </w:style>
  <w:style w:type="character" w:customStyle="1" w:styleId="PieddepageCar">
    <w:name w:val="Pied de page Car"/>
    <w:basedOn w:val="Policepardfaut"/>
    <w:link w:val="Pieddepage"/>
    <w:uiPriority w:val="99"/>
    <w:rsid w:val="00723AFB"/>
  </w:style>
  <w:style w:type="character" w:styleId="Lienhypertexte">
    <w:name w:val="Hyperlink"/>
    <w:basedOn w:val="Policepardfaut"/>
    <w:uiPriority w:val="99"/>
    <w:unhideWhenUsed/>
    <w:rsid w:val="00633B38"/>
    <w:rPr>
      <w:color w:val="0563C1" w:themeColor="hyperlink"/>
      <w:u w:val="single"/>
    </w:rPr>
  </w:style>
  <w:style w:type="character" w:styleId="Mentionnonrsolue">
    <w:name w:val="Unresolved Mention"/>
    <w:basedOn w:val="Policepardfaut"/>
    <w:uiPriority w:val="99"/>
    <w:semiHidden/>
    <w:unhideWhenUsed/>
    <w:rsid w:val="00633B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uments.manchester.ac.uk/display.aspx?DocID=23671"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526</Words>
  <Characters>2897</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Cécile Arènes</dc:creator>
  <cp:keywords/>
  <dc:description/>
  <cp:lastModifiedBy>Cécile Arènes</cp:lastModifiedBy>
  <cp:revision>3</cp:revision>
  <dcterms:created xsi:type="dcterms:W3CDTF">2021-10-02T15:12:00Z</dcterms:created>
  <dcterms:modified xsi:type="dcterms:W3CDTF">2021-10-02T15:30:00Z</dcterms:modified>
</cp:coreProperties>
</file>