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0814" w14:textId="77777777" w:rsidR="005E4E2C" w:rsidRDefault="005E4E2C" w:rsidP="005E4E2C">
      <w:pPr>
        <w:pStyle w:val="Titre"/>
      </w:pPr>
      <w:r>
        <w:t>Plan de gestion de données : exercice</w:t>
      </w:r>
    </w:p>
    <w:p w14:paraId="1E109C51" w14:textId="3CBB8FB5" w:rsidR="005E4E2C" w:rsidRDefault="005E4E2C" w:rsidP="005E4E2C"/>
    <w:p w14:paraId="0284DA77" w14:textId="77777777" w:rsidR="006A6827" w:rsidRDefault="006A6827" w:rsidP="005E4E2C"/>
    <w:p w14:paraId="24B1436D" w14:textId="77777777" w:rsidR="006A6827" w:rsidRDefault="006A6827" w:rsidP="005E4E2C"/>
    <w:p w14:paraId="7E4999FA" w14:textId="77777777" w:rsidR="005E4E2C" w:rsidRDefault="005E4E2C" w:rsidP="005E4E2C">
      <w:r>
        <w:t>1.</w:t>
      </w:r>
      <w:r>
        <w:tab/>
        <w:t xml:space="preserve">Lisez le scénario du projet de recherche.  </w:t>
      </w:r>
    </w:p>
    <w:p w14:paraId="68A501C1" w14:textId="77777777" w:rsidR="005E4E2C" w:rsidRDefault="005E4E2C" w:rsidP="005E4E2C">
      <w:r>
        <w:t>2.</w:t>
      </w:r>
      <w:r>
        <w:tab/>
        <w:t xml:space="preserve">Identifiez les problèmes potentiels de gestion des données en utilisant la checklist. </w:t>
      </w:r>
    </w:p>
    <w:p w14:paraId="1D4145B9" w14:textId="77777777" w:rsidR="005E4E2C" w:rsidRDefault="005E4E2C" w:rsidP="005E4E2C">
      <w:r>
        <w:t>3.</w:t>
      </w:r>
      <w:r>
        <w:tab/>
        <w:t xml:space="preserve">Choisissez un modèle de PGD et commencez à élaborer un PGD </w:t>
      </w:r>
    </w:p>
    <w:p w14:paraId="6C1C804E" w14:textId="3F747B03" w:rsidR="005E4E2C" w:rsidRDefault="005E4E2C" w:rsidP="005E4E2C"/>
    <w:p w14:paraId="729FEC14" w14:textId="7C30B672" w:rsidR="006A6827" w:rsidRDefault="006A6827" w:rsidP="005E4E2C"/>
    <w:p w14:paraId="73D424ED" w14:textId="2C999F7F" w:rsidR="006A6827" w:rsidRDefault="006A6827" w:rsidP="005E4E2C"/>
    <w:p w14:paraId="1C88874E" w14:textId="77777777" w:rsidR="006A6827" w:rsidRDefault="006A6827" w:rsidP="005E4E2C"/>
    <w:p w14:paraId="1C730FB9" w14:textId="77777777" w:rsidR="005E4E2C" w:rsidRDefault="005E4E2C" w:rsidP="005E4E2C">
      <w:pPr>
        <w:pStyle w:val="Titre1"/>
      </w:pPr>
      <w:r>
        <w:t xml:space="preserve">Scénario du projet de recherche </w:t>
      </w:r>
    </w:p>
    <w:p w14:paraId="052EE887" w14:textId="77777777" w:rsidR="005E4E2C" w:rsidRDefault="005E4E2C" w:rsidP="005E4E2C"/>
    <w:p w14:paraId="02C4835D" w14:textId="7D289E10" w:rsidR="006A6827" w:rsidRDefault="005E4E2C" w:rsidP="006A6827">
      <w:r>
        <w:t xml:space="preserve">Vous êtes chercheur à l'université de Sorbonne Sud-Ouest </w:t>
      </w:r>
      <w:r w:rsidR="006A6827">
        <w:t>et vous avez développé un logiciel. La SATT vous a accompagné en prévision d’un retour sur investissement de votre création</w:t>
      </w:r>
      <w:r w:rsidR="00C00871">
        <w:t>, mais elle s’est ensuite désengagée faut de ROI</w:t>
      </w:r>
      <w:r w:rsidR="006A6827">
        <w:t xml:space="preserve">. </w:t>
      </w:r>
    </w:p>
    <w:p w14:paraId="3689B207" w14:textId="5B7F9207" w:rsidR="00C00871" w:rsidRDefault="00C00871" w:rsidP="006A6827"/>
    <w:p w14:paraId="57A6C7D7" w14:textId="5A5F1E2C" w:rsidR="006A6827" w:rsidRDefault="00C00871" w:rsidP="006A6827">
      <w:r>
        <w:t xml:space="preserve">Le logiciel a été déposé à l’APP. Cependant, </w:t>
      </w:r>
      <w:r w:rsidR="006A6827">
        <w:t>vous envisagez de l’ouvrir à la communauté</w:t>
      </w:r>
      <w:r>
        <w:t xml:space="preserve"> avec une licence ouverte</w:t>
      </w:r>
      <w:r w:rsidR="006A6827">
        <w:t xml:space="preserve">. </w:t>
      </w:r>
    </w:p>
    <w:p w14:paraId="382D2BCA" w14:textId="37F5BC80" w:rsidR="006A6827" w:rsidRDefault="006A6827" w:rsidP="006A6827"/>
    <w:p w14:paraId="694D455A" w14:textId="17E16BBD" w:rsidR="006A6827" w:rsidRDefault="006A6827" w:rsidP="006A6827">
      <w:r>
        <w:t>La bibliothèque, à qui vous vous adressez, vous suggère de documenter le projet en rédigeant un plan de gestion du logiciel</w:t>
      </w:r>
      <w:r w:rsidR="00C00871">
        <w:t xml:space="preserve"> afin d’avoir un guide qui vous permette d’envisager toutes les options possibles concernant </w:t>
      </w:r>
      <w:r w:rsidR="00A80180">
        <w:t>le logiciel</w:t>
      </w:r>
      <w:r>
        <w:t xml:space="preserve">. </w:t>
      </w:r>
    </w:p>
    <w:p w14:paraId="3DEEE164" w14:textId="104987DB" w:rsidR="00A80180" w:rsidRDefault="00A80180" w:rsidP="006A6827"/>
    <w:p w14:paraId="6FED9DD2" w14:textId="218A09A9" w:rsidR="00A80180" w:rsidRDefault="00A80180" w:rsidP="006A6827">
      <w:r>
        <w:t xml:space="preserve">Elle vous suggère de partager le logiciel sur une archive spécialisée. </w:t>
      </w:r>
    </w:p>
    <w:p w14:paraId="25CC2F60" w14:textId="77777777" w:rsidR="005E4E2C" w:rsidRDefault="005E4E2C" w:rsidP="005E4E2C">
      <w:r>
        <w:t xml:space="preserve"> </w:t>
      </w:r>
    </w:p>
    <w:p w14:paraId="2396B26D" w14:textId="0135D3E8" w:rsidR="005E4E2C" w:rsidRDefault="005E4E2C" w:rsidP="005E4E2C"/>
    <w:p w14:paraId="2001880C" w14:textId="77777777" w:rsidR="00312B71" w:rsidRDefault="00312B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4F50F" w14:textId="46F0D3FE" w:rsidR="005E4E2C" w:rsidRPr="00723AFB" w:rsidRDefault="005E4E2C" w:rsidP="005E4E2C">
      <w:pPr>
        <w:pStyle w:val="Titre1"/>
      </w:pPr>
      <w:r>
        <w:lastRenderedPageBreak/>
        <w:t>Checklist avant de démarrer</w:t>
      </w:r>
    </w:p>
    <w:p w14:paraId="63F9F259" w14:textId="77777777" w:rsidR="005E4E2C" w:rsidRPr="00723AFB" w:rsidRDefault="005E4E2C" w:rsidP="005E4E2C">
      <w:pPr>
        <w:spacing w:line="259" w:lineRule="auto"/>
      </w:pPr>
      <w:r w:rsidRPr="00723AFB">
        <w:rPr>
          <w:rFonts w:ascii="Calibri" w:eastAsia="Calibri" w:hAnsi="Calibri" w:cs="Calibri"/>
          <w:b/>
          <w:sz w:val="26"/>
        </w:rPr>
        <w:t xml:space="preserve"> </w:t>
      </w:r>
    </w:p>
    <w:tbl>
      <w:tblPr>
        <w:tblStyle w:val="TableGrid"/>
        <w:tblW w:w="9027" w:type="dxa"/>
        <w:tblInd w:w="-100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2519"/>
        <w:gridCol w:w="373"/>
        <w:gridCol w:w="6135"/>
      </w:tblGrid>
      <w:tr w:rsidR="005E4E2C" w14:paraId="73B492F8" w14:textId="77777777" w:rsidTr="00F3508A">
        <w:trPr>
          <w:trHeight w:val="287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33F7D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>Rubriques du PGD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75B40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Points forts et points faibles du résumé du projet</w:t>
            </w:r>
          </w:p>
        </w:tc>
      </w:tr>
      <w:tr w:rsidR="005E4E2C" w14:paraId="6483BD6D" w14:textId="77777777" w:rsidTr="00F3508A">
        <w:trPr>
          <w:trHeight w:val="922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72382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>Évaluation de données existantes, réutilisation ?</w:t>
            </w:r>
          </w:p>
          <w:p w14:paraId="029A3654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2F0FB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</w:p>
        </w:tc>
      </w:tr>
      <w:tr w:rsidR="005E4E2C" w14:paraId="200741AC" w14:textId="77777777" w:rsidTr="00F3508A">
        <w:trPr>
          <w:trHeight w:val="958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D06F343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>Informations sur les nouvelles données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EAF240F" w14:textId="77777777" w:rsidR="005E4E2C" w:rsidRDefault="005E4E2C" w:rsidP="00F3508A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E4E2C" w14:paraId="4D0C8F17" w14:textId="77777777" w:rsidTr="00F3508A">
        <w:trPr>
          <w:trHeight w:val="1082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16F1E74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 et documentation des données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EF0201C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</w:p>
        </w:tc>
      </w:tr>
      <w:tr w:rsidR="005E4E2C" w14:paraId="2F370178" w14:textId="77777777" w:rsidTr="00F3508A">
        <w:trPr>
          <w:trHeight w:val="1385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5DA32AE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>Qualité des données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ED7286F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</w:p>
        </w:tc>
      </w:tr>
      <w:tr w:rsidR="005E4E2C" w:rsidRPr="00723AFB" w14:paraId="6A9031A5" w14:textId="77777777" w:rsidTr="00F3508A">
        <w:trPr>
          <w:trHeight w:val="1035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C401595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rPr>
                <w:rFonts w:ascii="Calibri" w:eastAsia="Calibri" w:hAnsi="Calibri" w:cs="Calibri"/>
                <w:b/>
              </w:rPr>
              <w:t>Sauvegarde et sécurité des données</w:t>
            </w:r>
          </w:p>
          <w:p w14:paraId="7188EFC9" w14:textId="77777777" w:rsidR="005E4E2C" w:rsidRPr="00723AFB" w:rsidRDefault="005E4E2C" w:rsidP="00F3508A">
            <w:pPr>
              <w:tabs>
                <w:tab w:val="left" w:pos="528"/>
              </w:tabs>
            </w:pPr>
            <w:r>
              <w:tab/>
            </w:r>
          </w:p>
        </w:tc>
        <w:tc>
          <w:tcPr>
            <w:tcW w:w="61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D63D932" w14:textId="77777777" w:rsidR="005E4E2C" w:rsidRPr="00723AFB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</w:p>
        </w:tc>
      </w:tr>
      <w:tr w:rsidR="005E4E2C" w:rsidRPr="00723AFB" w14:paraId="46548F34" w14:textId="77777777" w:rsidTr="00F3508A">
        <w:trPr>
          <w:trHeight w:val="1220"/>
        </w:trPr>
        <w:tc>
          <w:tcPr>
            <w:tcW w:w="251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8CD8905" w14:textId="77777777" w:rsidR="005E4E2C" w:rsidRPr="00723AFB" w:rsidRDefault="005E4E2C" w:rsidP="00F3508A">
            <w:pPr>
              <w:spacing w:after="2" w:line="238" w:lineRule="auto"/>
              <w:ind w:left="102" w:right="-174"/>
            </w:pPr>
            <w:r w:rsidRPr="00723AFB">
              <w:rPr>
                <w:rFonts w:ascii="Calibri" w:eastAsia="Calibri" w:hAnsi="Calibri" w:cs="Calibri"/>
                <w:b/>
              </w:rPr>
              <w:t>Difficultés à anticiper pour le partage des données</w:t>
            </w:r>
          </w:p>
          <w:p w14:paraId="400E44E1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E755130" w14:textId="77777777" w:rsidR="005E4E2C" w:rsidRPr="00723AFB" w:rsidRDefault="005E4E2C" w:rsidP="00F3508A">
            <w:pPr>
              <w:spacing w:after="160" w:line="259" w:lineRule="auto"/>
            </w:pP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5B89C64" w14:textId="77777777" w:rsidR="005E4E2C" w:rsidRPr="00723AFB" w:rsidRDefault="005E4E2C" w:rsidP="00F3508A">
            <w:pPr>
              <w:spacing w:after="160" w:line="259" w:lineRule="auto"/>
            </w:pPr>
          </w:p>
        </w:tc>
      </w:tr>
      <w:tr w:rsidR="005E4E2C" w14:paraId="08AE8C4E" w14:textId="77777777" w:rsidTr="00F3508A">
        <w:trPr>
          <w:trHeight w:val="1071"/>
        </w:trPr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14:paraId="3506A6DE" w14:textId="77777777" w:rsidR="005E4E2C" w:rsidRPr="00723AFB" w:rsidRDefault="005E4E2C" w:rsidP="00F3508A">
            <w:pPr>
              <w:spacing w:after="2" w:line="238" w:lineRule="auto"/>
              <w:ind w:left="102"/>
              <w:rPr>
                <w:b/>
                <w:bCs/>
              </w:rPr>
            </w:pPr>
            <w:r w:rsidRPr="00723AFB">
              <w:rPr>
                <w:b/>
                <w:bCs/>
              </w:rPr>
              <w:t>Question juridiques</w:t>
            </w:r>
            <w:r>
              <w:rPr>
                <w:b/>
                <w:bCs/>
              </w:rPr>
              <w:t xml:space="preserve"> (propriété intellectuelle, RGPD, etc.)</w:t>
            </w:r>
          </w:p>
          <w:p w14:paraId="5B3C587B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351B4B9D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73309335" w14:textId="77777777" w:rsidR="005E4E2C" w:rsidRDefault="005E4E2C" w:rsidP="00F3508A">
            <w:pPr>
              <w:spacing w:after="160" w:line="259" w:lineRule="auto"/>
            </w:pPr>
          </w:p>
        </w:tc>
        <w:tc>
          <w:tcPr>
            <w:tcW w:w="6135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298C5BE8" w14:textId="77777777" w:rsidR="005E4E2C" w:rsidRDefault="005E4E2C" w:rsidP="00F3508A">
            <w:pPr>
              <w:spacing w:after="160" w:line="259" w:lineRule="auto"/>
            </w:pPr>
          </w:p>
        </w:tc>
      </w:tr>
      <w:tr w:rsidR="005E4E2C" w14:paraId="7FA57F84" w14:textId="77777777" w:rsidTr="00F3508A">
        <w:trPr>
          <w:trHeight w:val="770"/>
        </w:trPr>
        <w:tc>
          <w:tcPr>
            <w:tcW w:w="25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14:paraId="2B494894" w14:textId="77777777" w:rsidR="005E4E2C" w:rsidRDefault="005E4E2C" w:rsidP="00F3508A">
            <w:pPr>
              <w:spacing w:line="259" w:lineRule="auto"/>
              <w:ind w:left="102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Responsabilités et coûts</w:t>
            </w:r>
          </w:p>
          <w:p w14:paraId="3572311B" w14:textId="77777777" w:rsidR="005E4E2C" w:rsidRDefault="005E4E2C" w:rsidP="00F3508A">
            <w:pPr>
              <w:spacing w:line="259" w:lineRule="auto"/>
              <w:ind w:left="102"/>
            </w:pPr>
          </w:p>
          <w:p w14:paraId="78D29C64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42C6A263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595085C2" w14:textId="77777777" w:rsidR="005E4E2C" w:rsidRDefault="005E4E2C" w:rsidP="00F3508A">
            <w:pPr>
              <w:spacing w:after="160" w:line="259" w:lineRule="auto"/>
            </w:pP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01283C7F" w14:textId="77777777" w:rsidR="005E4E2C" w:rsidRDefault="005E4E2C" w:rsidP="00F3508A">
            <w:pPr>
              <w:spacing w:after="160" w:line="259" w:lineRule="auto"/>
            </w:pPr>
          </w:p>
        </w:tc>
      </w:tr>
      <w:tr w:rsidR="005E4E2C" w14:paraId="1E4B28A8" w14:textId="77777777" w:rsidTr="00F3508A">
        <w:trPr>
          <w:trHeight w:val="1661"/>
        </w:trPr>
        <w:tc>
          <w:tcPr>
            <w:tcW w:w="25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14:paraId="0B19F1AE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rPr>
                <w:rFonts w:ascii="Calibri" w:eastAsia="Calibri" w:hAnsi="Calibri" w:cs="Calibri"/>
                <w:b/>
              </w:rPr>
              <w:t xml:space="preserve">Préparation des données pour le partage </w:t>
            </w:r>
            <w:r>
              <w:rPr>
                <w:rFonts w:ascii="Calibri" w:eastAsia="Calibri" w:hAnsi="Calibri" w:cs="Calibri"/>
                <w:b/>
              </w:rPr>
              <w:t>et l’archivage</w:t>
            </w:r>
          </w:p>
          <w:p w14:paraId="7D594F7D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t xml:space="preserve"> </w:t>
            </w:r>
          </w:p>
          <w:p w14:paraId="664B5FD9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rPr>
                <w:sz w:val="23"/>
              </w:rPr>
              <w:t xml:space="preserve"> 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74A90855" w14:textId="77777777" w:rsidR="005E4E2C" w:rsidRDefault="005E4E2C" w:rsidP="00F3508A">
            <w:pPr>
              <w:spacing w:line="259" w:lineRule="auto"/>
              <w:jc w:val="both"/>
            </w:pP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13B1926D" w14:textId="77777777" w:rsidR="005E4E2C" w:rsidRDefault="005E4E2C" w:rsidP="00F3508A">
            <w:pPr>
              <w:spacing w:line="259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44636C54" w14:textId="77777777" w:rsidR="005E4E2C" w:rsidRDefault="005E4E2C" w:rsidP="005E4E2C">
      <w:pPr>
        <w:spacing w:line="259" w:lineRule="auto"/>
      </w:pPr>
    </w:p>
    <w:p w14:paraId="353FAE4E" w14:textId="77777777" w:rsidR="005E4E2C" w:rsidRPr="00723AFB" w:rsidRDefault="005E4E2C" w:rsidP="005E4E2C">
      <w:pPr>
        <w:spacing w:line="259" w:lineRule="auto"/>
      </w:pPr>
      <w:r>
        <w:t xml:space="preserve">Source de l’exercice : </w:t>
      </w:r>
      <w:hyperlink r:id="rId4" w:history="1">
        <w:r w:rsidRPr="007C07D4">
          <w:rPr>
            <w:rStyle w:val="Lienhypertexte"/>
          </w:rPr>
          <w:t>https://documents.manchester.ac.uk/display.aspx?DocID=23671</w:t>
        </w:r>
      </w:hyperlink>
      <w:r>
        <w:t xml:space="preserve"> </w:t>
      </w:r>
    </w:p>
    <w:p w14:paraId="40E731F2" w14:textId="77777777" w:rsidR="00B562D7" w:rsidRDefault="00A80180"/>
    <w:sectPr w:rsidR="00B56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2C"/>
    <w:rsid w:val="0006401E"/>
    <w:rsid w:val="00312B71"/>
    <w:rsid w:val="004A74E2"/>
    <w:rsid w:val="005E4E2C"/>
    <w:rsid w:val="006A6827"/>
    <w:rsid w:val="00722F61"/>
    <w:rsid w:val="00736245"/>
    <w:rsid w:val="009D0E1A"/>
    <w:rsid w:val="00A80180"/>
    <w:rsid w:val="00C0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94147"/>
  <w15:chartTrackingRefBased/>
  <w15:docId w15:val="{4DCEABBE-3AB4-6F4B-BF30-9B9DCF24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2C"/>
  </w:style>
  <w:style w:type="paragraph" w:styleId="Titre1">
    <w:name w:val="heading 1"/>
    <w:basedOn w:val="Normal"/>
    <w:next w:val="Normal"/>
    <w:link w:val="Titre1Car"/>
    <w:uiPriority w:val="9"/>
    <w:qFormat/>
    <w:rsid w:val="005E4E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E4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5E4E2C"/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5E4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s.manchester.ac.uk/display.aspx?DocID=23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Arènes</dc:creator>
  <cp:keywords/>
  <dc:description/>
  <cp:lastModifiedBy>Cécile Arènes</cp:lastModifiedBy>
  <cp:revision>7</cp:revision>
  <dcterms:created xsi:type="dcterms:W3CDTF">2021-10-02T21:17:00Z</dcterms:created>
  <dcterms:modified xsi:type="dcterms:W3CDTF">2021-10-02T21:28:00Z</dcterms:modified>
</cp:coreProperties>
</file>