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BodySite Model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Name</w:t>
            </w:r>
          </w:p>
        </w:tc>
        <w:tc>
          <w:tcPr>
            <w:tcW w:type="dxa" w:w="4320"/>
          </w:tcPr>
          <w:p>
            <w:r>
              <w:t>BeModelBodySite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Title</w:t>
            </w:r>
          </w:p>
        </w:tc>
        <w:tc>
          <w:tcPr>
            <w:tcW w:type="dxa" w:w="4320"/>
          </w:tcPr>
          <w:p>
            <w:r>
              <w:t>BodySite Model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Canonical URL</w:t>
            </w:r>
          </w:p>
        </w:tc>
        <w:tc>
          <w:tcPr>
            <w:tcW w:type="dxa" w:w="4320"/>
          </w:tcPr>
          <w:p>
            <w:r>
              <w:t>https://www.ehealth.fgov.be/standards/fhir/core-clinical/StructureDefinition/BeModelBodySite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Version</w:t>
            </w:r>
          </w:p>
        </w:tc>
        <w:tc>
          <w:tcPr>
            <w:tcW w:type="dxa" w:w="4320"/>
          </w:tcPr>
          <w:p>
            <w:r>
              <w:t>1.3.0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4320"/>
          </w:tcPr>
          <w:p>
            <w:r>
              <w:t>active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Parent model</w:t>
            </w:r>
          </w:p>
        </w:tc>
        <w:tc>
          <w:tcPr>
            <w:tcW w:type="dxa" w:w="4320"/>
          </w:tcPr>
          <w:p>
            <w:r>
              <w:t>Base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Publisher</w:t>
            </w:r>
          </w:p>
        </w:tc>
        <w:tc>
          <w:tcPr>
            <w:tcW w:type="dxa" w:w="4320"/>
          </w:tcPr>
          <w:p>
            <w:r>
              <w:t>eHealth Platform</w:t>
            </w:r>
          </w:p>
        </w:tc>
      </w:tr>
    </w:tbl>
    <w:p/>
    <w:p>
      <w:r>
        <w:t>Body site model</w:t>
      </w:r>
    </w:p>
    <w:p>
      <w:pPr>
        <w:pStyle w:val="Heading1"/>
      </w:pPr>
      <w:r>
        <w:t>Class diagram</w:t>
      </w:r>
    </w:p>
    <w:p>
      <w:r>
        <w:drawing>
          <wp:inline xmlns:a="http://schemas.openxmlformats.org/drawingml/2006/main" xmlns:pic="http://schemas.openxmlformats.org/drawingml/2006/picture">
            <wp:extent cx="5760720" cy="328012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eModelBodySite-uml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801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Structure</w:t>
      </w:r>
    </w:p>
    <w:p>
      <w:r>
        <w:drawing>
          <wp:inline xmlns:a="http://schemas.openxmlformats.org/drawingml/2006/main" xmlns:pic="http://schemas.openxmlformats.org/drawingml/2006/picture">
            <wp:extent cx="5760720" cy="215354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eModelBodySit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15354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Elements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Element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Card.</w:t>
            </w:r>
          </w:p>
        </w:tc>
        <w:tc>
          <w:tcPr>
            <w:tcW w:type="dxa" w:w="1728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Value set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1728"/>
          </w:tcPr>
          <w:p>
            <w:pPr>
              <w:ind w:left="0"/>
            </w:pPr>
            <w:r>
              <w:rPr>
                <w:b w:val="0"/>
                <w:i w:val="0"/>
              </w:rPr>
              <w:t>bodyLocation</w:t>
            </w:r>
          </w:p>
        </w:tc>
        <w:tc>
          <w:tcPr>
            <w:tcW w:type="dxa" w:w="1728"/>
          </w:tcPr>
          <w:p>
            <w:r>
              <w:t>0..1</w:t>
            </w:r>
          </w:p>
        </w:tc>
        <w:tc>
          <w:tcPr>
            <w:tcW w:type="dxa" w:w="1728"/>
          </w:tcPr>
          <w:p>
            <w:r>
              <w:t>CodeableConcept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Code that identifies the anatomical location of the specimen on the subject's body</w:t>
            </w:r>
          </w:p>
        </w:tc>
      </w:tr>
      <w:tr>
        <w:tc>
          <w:tcPr>
            <w:tcW w:type="dxa" w:w="1728"/>
          </w:tcPr>
          <w:p>
            <w:pPr>
              <w:ind w:left="0"/>
            </w:pPr>
            <w:r>
              <w:rPr>
                <w:b w:val="0"/>
                <w:i w:val="0"/>
              </w:rPr>
              <w:t>bodyLaterality</w:t>
            </w:r>
          </w:p>
        </w:tc>
        <w:tc>
          <w:tcPr>
            <w:tcW w:type="dxa" w:w="1728"/>
          </w:tcPr>
          <w:p>
            <w:r>
              <w:t>0..1</w:t>
            </w:r>
          </w:p>
        </w:tc>
        <w:tc>
          <w:tcPr>
            <w:tcW w:type="dxa" w:w="1728"/>
          </w:tcPr>
          <w:p>
            <w:r>
              <w:t>CodeableConcept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The laterality of a body site - the side of the body</w:t>
            </w:r>
          </w:p>
        </w:tc>
      </w:tr>
      <w:tr>
        <w:tc>
          <w:tcPr>
            <w:tcW w:type="dxa" w:w="1728"/>
          </w:tcPr>
          <w:p>
            <w:pPr>
              <w:ind w:left="0"/>
            </w:pPr>
            <w:r>
              <w:rPr>
                <w:b w:val="0"/>
                <w:i w:val="0"/>
              </w:rPr>
              <w:t>bodyTopography</w:t>
            </w:r>
          </w:p>
        </w:tc>
        <w:tc>
          <w:tcPr>
            <w:tcW w:type="dxa" w:w="1728"/>
          </w:tcPr>
          <w:p>
            <w:r>
              <w:t>0..1</w:t>
            </w:r>
          </w:p>
        </w:tc>
        <w:tc>
          <w:tcPr>
            <w:tcW w:type="dxa" w:w="1728"/>
          </w:tcPr>
          <w:p>
            <w:r>
              <w:t>CodeableConcept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The topography of the location of the specimen on the subject's body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