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Medication (model)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BeModelMedication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Medication (model)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https://www.ehealth.fgov.be/standards/fhir/medication/StructureDefinition/BeModelMedication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Logical data model for medication.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37351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Medication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5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57400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Medic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4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Status of the medication (active, inactive, etc.)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Code for the medication that is actually being specified. This can be a product code, a virtual product code, or a package code.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doseForm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Dose form(s) on a product level. Dose form for a single package item is defined below.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item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 medication item. For combination packs, this can be manufactured items with each item having its own dose form and ingredients+strengths defined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/>
                <w:i w:val="0"/>
              </w:rPr>
              <w:t>ingredient</w:t>
            </w:r>
          </w:p>
        </w:tc>
        <w:tc>
          <w:tcPr>
            <w:tcW w:type="dxa" w:w="1728"/>
          </w:tcPr>
          <w:p>
            <w:r>
              <w:t>1..*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Ingredients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item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Substance or product that is ingredient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role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Role (active ingredient, excipient). Typically excipients are not needed, so by default active ingredients are expected.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strength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Ratio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Concentration or presentation strength of the precise active ingredient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amount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Number of such manufactured items in this product (5 vials)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batch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Batch or production information for the product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lotNumber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Batch number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expirationDate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Expiry date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