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BeModelNursingPrescription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BeModelNursingPrescription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BeModelNursingPrescription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https://www.ehealth.fgov.be/standards/fhir/drp/StructureDefinition/BeModelNursingPrescription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model for the nursing prescription referral.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60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Nursing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10194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Nursing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9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feedbackNeeded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Follow-up indicator (boolean) specifying whether a feedback is expected from the doctor on this treatment.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generalRemarks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General remarks concerning the treatment or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contraIndications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contraindications (e.g. 'Latex allergy'). 103306004 : 'Contraindication to (x)"</w:t>
            </w:r>
          </w:p>
          <w:p>
            <w:r>
              <w:rPr>
                <w:sz w:val="16"/>
              </w:rPr>
              <w:t>Medical contraindications (e.g. 'Latex allergy'). 103306004 : 'Contraindication to (x)'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medicalReason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reasons for the prescription (e.g. 'Infected wound requiring follow-up'). 410666004 : "Reason For (x)"</w:t>
            </w:r>
          </w:p>
          <w:p>
            <w:r>
              <w:rPr>
                <w:sz w:val="16"/>
              </w:rPr>
              <w:t>Medical reasons for the prescription (e.g. 'Infected wound requiring follow-up'). 410666004 : 'Reason For (x)'</w:t>
            </w:r>
          </w:p>
        </w:tc>
      </w:tr>
    </w:tbl>
    <w:p>
      <w:pPr>
        <w:pStyle w:val="Heading1"/>
      </w:pPr>
      <w:r>
        <w:t>Inherited from 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