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eBirth Report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BeModeleBirthReport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eBirth Report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https://www.ehealth.fgov.be/standards/fhir/perinatal/BeModeleBirthReport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RIZIV/INAMI</w:t>
            </w:r>
          </w:p>
        </w:tc>
      </w:tr>
    </w:tbl>
    <w:p/>
    <w:p>
      <w:r>
        <w:t>Logical model for eBirth Report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13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Birth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125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Birth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 for the eBirth report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businessIdentifier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for the eBirth report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time when the eBirth report was recorded or last update.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observationPeriod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during which the eBirth report is valid or applicable.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encounter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Reference(Encounter)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Transfer to another service?????????? What is this???? Why many??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associated with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practitioner who recorded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practitioner who interpreted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eBirth report, e.g., 'final', 'amended', 'cancelled'.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category of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code of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observationsAtBirth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Observations made at the time of birth.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birthComplications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Observations related to complications during birth.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Notes or comments related to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document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PDF representation of the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