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Allergy Intolerance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BeModelAllergyIntolerance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Allergy Intolerance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https://www.ehealth.fgov.be/standards/fhir/allergy/StructureDefinition/be-model-allergyintolerance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Allergy / Intolerance information model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29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llergyIntoleranc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778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llergyIntoler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that has the allergy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be-allergyintolerancecode</w:t>
            </w:r>
          </w:p>
        </w:tc>
        <w:tc>
          <w:tcPr>
            <w:tcW w:type="dxa" w:w="1728"/>
          </w:tcPr>
          <w:p>
            <w:r>
              <w:t>The substance that the person is allergic to</w:t>
            </w:r>
          </w:p>
          <w:p>
            <w:r>
              <w:rPr>
                <w:sz w:val="16"/>
              </w:rPr>
              <w:t>The substance - from a lst of substances - that the person is allergic to. It is possible to use free text but for the products indicated, a code must be used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category of the risk (food, medication, environment, biological,...). This information will not be encoded by the Recorder but can automatically be added using the SNOMED-CT code from causative agent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be-vs-allergyintolerance-type</w:t>
            </w:r>
          </w:p>
        </w:tc>
        <w:tc>
          <w:tcPr>
            <w:tcW w:type="dxa" w:w="1728"/>
          </w:tcPr>
          <w:p>
            <w:r>
              <w:t>The Type - whether it is an allergy or intolerance</w:t>
            </w:r>
          </w:p>
          <w:p>
            <w:r>
              <w:rPr>
                <w:sz w:val="16"/>
              </w:rPr>
              <w:t>the type of risk (allergy, intolerance...). When it is not possible to distinguish between a real allergy, a non-allergic hypersensitivity or an intolerance you can use the 'Intolerance' type, but code the VerificationStatus as 'Unconfirmed'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allergy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clinicalStatus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allergyintolerance-clinical</w:t>
            </w:r>
          </w:p>
        </w:tc>
        <w:tc>
          <w:tcPr>
            <w:tcW w:type="dxa" w:w="1728"/>
          </w:tcPr>
          <w:p>
            <w:r>
              <w:t>The status of the allergy - if it is active or resolved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verificationStatus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allergyintolerance-verification</w:t>
            </w:r>
          </w:p>
        </w:tc>
        <w:tc>
          <w:tcPr>
            <w:tcW w:type="dxa" w:w="1728"/>
          </w:tcPr>
          <w:p>
            <w:r>
              <w:t>The verification status of the allergy - if it is confirmed or suspected or refuted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the allergy/intolerance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recorded the allergy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asserter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asserted the allergy</w:t>
            </w:r>
          </w:p>
          <w:p>
            <w:r>
              <w:rPr>
                <w:sz w:val="16"/>
              </w:rPr>
              <w:t>Is the person at the source of the information (eg the patient, the general practitioner, a family member, the healthcare professional who registers the information himself, ...). He is represented as much as possible by a unique identification number, namely the national register number (INSZ) or the BIS number. However, when it comes to a parent or family member, only the role (e.g. father, mother, neighbor, caregiver, friend, etc.) is coded to meet the requirements of the GDPR.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text note about the allergy or intolerance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reactions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known past reactions to the allergen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manifestation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How the reaction manifested itself</w:t>
            </w:r>
          </w:p>
          <w:p>
            <w:r>
              <w:rPr>
                <w:sz w:val="16"/>
              </w:rPr>
              <w:t>How the reaction manifested itself, e.g. rash, breathing difficulty...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onset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Manifestation date</w:t>
            </w:r>
          </w:p>
          <w:p>
            <w:r>
              <w:rPr>
                <w:sz w:val="16"/>
              </w:rPr>
              <w:t>For each manifestation it is possible to specify an actual date or approximate date (age, period, interval, ...) of each suspected manifestation of the risk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text note about the allergic reaction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