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BeClinicalObservation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BeModelClinicalObservation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BeClinicalObservation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https://www.ehealth.fgov.be/standards/fhir/core-clinical/StructureDefinition/BeModelClinicalObservation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Clinical Observation logical model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4951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Observa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3518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linicalObserv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Unique identifier for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when the observation was recorded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observationDate[x]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 | 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or period of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Person, organisation or device that recorded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performer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professional that performed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 that this observation is about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request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request that this observation is fulfilling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partOfProcedure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Part of referenced procedure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specimen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specimen that was used when this observation was made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device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device used to generate the observation data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code that classifies the general type of observation being made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Describes what was observed. Sometimes this is called the observation 'name'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value[x]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 | CodeableConcept | string | boolean | integer | Range | Ratio | time | dateTime | 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value of the observation - typically a code, an amount or a date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member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Reference(BeModelClinicalObservation)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Other observations that are part of this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status of the result value.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interpretation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categorical assessment of an observation value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referenceRange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Guidance on how to interpret the value by comparison to a normal or recommended range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 Range, if relevant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Quantity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High Range, if relevant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bodySite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BeModelBodySite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site on the subject's body where the observation was made (i.e. the target site)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certainty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subjective assessment of the quality of the observation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Annotation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Comments about the observation or the results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