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BeModelPatientWill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BeModelPatientWill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BeModelPatientWill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https://www.ehealth.fgov.be/standards/fhir/patientwill/StructureDefinition/BeModelPatientWill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of the patient will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5452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Will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6463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Wi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6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encoding of the information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patient's unique identifier. The unique identifier must be the patient's national patient registry number (NISS) or BIS number.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unique identifier of either the healthcare professional responsible for the encrypted content, or the patient encoding his or her own wishes, or a representative of the patient encoding the patient's wishes. The unique identifier must be the National Register Number (NISS) or BIS number.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representative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representative is the person who acts on behalf of the applicant (patient) when he is no longer able to express his wishes. For example: the confidant is the person who guides the patient through his steps and assists him during medical appointments. He guarantees the follow-up of the wishes of the patient when he can no longer express his wishes clearly.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Role of the representative (e.g. confidant, administrator, guardian...)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relationship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relationship of the representative with the patient (e.g. father, mother, son, neighbour...)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source[x]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 | url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Enables you to attach a document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patient wishes.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willCode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patient's wishes</w:t>
            </w:r>
          </w:p>
          <w:p>
            <w:r>
              <w:rPr>
                <w:sz w:val="16"/>
              </w:rPr>
              <w:t>The patient's wishes (euthanasia, no vaccination, no intubation...)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the status of the patient's will (draft, proposes, active, ...)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Validity of the will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startperiod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the will comes into effect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endperiod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the will expires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Comments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