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Dosaging (model)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BeModelDosagingInformation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Dosaging (model)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https://www.ehealth.fgov.be/standards/fhir/medication/StructureDefinition/BeModelDosagingInformation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1.1.1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Structured Dosage data model.</w:t>
      </w:r>
    </w:p>
    <w:p>
      <w:pPr>
        <w:pStyle w:val="Heading1"/>
      </w:pPr>
      <w:r>
        <w:t>Diagram</w:t>
      </w:r>
    </w:p>
    <w:p>
      <w:r>
        <w:drawing>
          <wp:inline xmlns:a="http://schemas.openxmlformats.org/drawingml/2006/main" xmlns:pic="http://schemas.openxmlformats.org/drawingml/2006/picture">
            <wp:extent cx="5760720" cy="31183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DosagingInform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8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timing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When medication should be administered (period, time of day, frequency, etc)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event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Exact date and/or time of the administration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code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Timing abbreviation (AM - morning, Q4H - once in every 4 hours, BID - twice a day, etc)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doseRange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Range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Amount of medication per one dose (e.g '1 tablet', '2-3 tablets', '20ml')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doseQuantity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Amount of medication per one dose (e.g '1 tablet', '2-3 tablets', '20ml')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instructions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Free text instructions for the patient, e.g 'take with food', 'do not take with alcohol', etc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routeOfAdministration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>
              <w:t>BeRouteOfAdministrationVS</w:t>
            </w:r>
          </w:p>
        </w:tc>
        <w:tc>
          <w:tcPr>
            <w:tcW w:type="dxa" w:w="1728"/>
          </w:tcPr>
          <w:p>
            <w:r>
              <w:t>Route of administration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