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F268B" w:rsidRDefault="005F268B" w:rsidP="005F268B">
      <w:pPr>
        <w:jc w:val="center"/>
        <w:rPr>
          <w:rFonts w:ascii="Arial" w:hAnsi="Arial" w:cs="Arial"/>
          <w:b/>
          <w:color w:val="2F5496" w:themeColor="accent1" w:themeShade="BF"/>
          <w:sz w:val="40"/>
          <w:szCs w:val="40"/>
        </w:rPr>
      </w:pPr>
    </w:p>
    <w:p w:rsidR="005F268B" w:rsidRDefault="005F268B" w:rsidP="005F268B">
      <w:pPr>
        <w:jc w:val="center"/>
        <w:rPr>
          <w:rFonts w:ascii="Arial" w:hAnsi="Arial" w:cs="Arial"/>
          <w:b/>
          <w:color w:val="2F5496" w:themeColor="accent1" w:themeShade="BF"/>
          <w:sz w:val="40"/>
          <w:szCs w:val="40"/>
        </w:rPr>
      </w:pPr>
    </w:p>
    <w:p w:rsidR="0036031C" w:rsidRDefault="0036031C" w:rsidP="00F05C38">
      <w:pPr>
        <w:rPr>
          <w:rFonts w:ascii="Arial" w:hAnsi="Arial" w:cs="Arial"/>
          <w:b/>
          <w:color w:val="2F5496" w:themeColor="accent1" w:themeShade="BF"/>
          <w:sz w:val="40"/>
          <w:szCs w:val="40"/>
        </w:rPr>
      </w:pPr>
    </w:p>
    <w:p w:rsidR="00A10CC1" w:rsidRPr="005F268B" w:rsidRDefault="005F268B" w:rsidP="005F268B">
      <w:pPr>
        <w:jc w:val="center"/>
        <w:rPr>
          <w:rFonts w:ascii="Arial" w:hAnsi="Arial" w:cs="Arial"/>
          <w:b/>
          <w:color w:val="2F5496" w:themeColor="accent1" w:themeShade="BF"/>
          <w:sz w:val="52"/>
          <w:szCs w:val="40"/>
        </w:rPr>
      </w:pPr>
      <w:r w:rsidRPr="005F268B">
        <w:rPr>
          <w:rFonts w:ascii="Arial" w:hAnsi="Arial" w:cs="Arial"/>
          <w:b/>
          <w:color w:val="2F5496" w:themeColor="accent1" w:themeShade="BF"/>
          <w:sz w:val="52"/>
          <w:szCs w:val="40"/>
        </w:rPr>
        <w:t>Anwenderdokumentation</w:t>
      </w:r>
    </w:p>
    <w:p w:rsidR="005F268B" w:rsidRDefault="005F268B" w:rsidP="005F268B">
      <w:pPr>
        <w:jc w:val="center"/>
        <w:rPr>
          <w:rFonts w:ascii="Arial" w:hAnsi="Arial" w:cs="Arial"/>
          <w:color w:val="2F5496" w:themeColor="accent1" w:themeShade="BF"/>
          <w:sz w:val="32"/>
          <w:szCs w:val="40"/>
        </w:rPr>
      </w:pPr>
    </w:p>
    <w:p w:rsidR="005F268B" w:rsidRDefault="005F268B" w:rsidP="005F268B">
      <w:pPr>
        <w:jc w:val="center"/>
        <w:rPr>
          <w:rFonts w:ascii="Arial" w:hAnsi="Arial" w:cs="Arial"/>
          <w:color w:val="2F5496" w:themeColor="accent1" w:themeShade="BF"/>
          <w:sz w:val="32"/>
          <w:szCs w:val="40"/>
        </w:rPr>
      </w:pPr>
    </w:p>
    <w:p w:rsidR="005F268B" w:rsidRDefault="005F268B" w:rsidP="005F268B">
      <w:pPr>
        <w:jc w:val="center"/>
        <w:rPr>
          <w:rFonts w:ascii="Arial" w:hAnsi="Arial" w:cs="Arial"/>
          <w:color w:val="2F5496" w:themeColor="accent1" w:themeShade="BF"/>
          <w:sz w:val="32"/>
          <w:szCs w:val="40"/>
        </w:rPr>
      </w:pPr>
      <w:r>
        <w:rPr>
          <w:rFonts w:ascii="Arial" w:hAnsi="Arial" w:cs="Arial"/>
          <w:color w:val="2F5496" w:themeColor="accent1" w:themeShade="BF"/>
          <w:sz w:val="32"/>
          <w:szCs w:val="40"/>
        </w:rPr>
        <w:t>„</w:t>
      </w:r>
      <w:r w:rsidRPr="005F268B">
        <w:rPr>
          <w:rFonts w:ascii="Arial" w:hAnsi="Arial" w:cs="Arial"/>
          <w:color w:val="2F5496" w:themeColor="accent1" w:themeShade="BF"/>
          <w:sz w:val="32"/>
          <w:szCs w:val="40"/>
        </w:rPr>
        <w:t>Verwaltungs-Tool für die Arbeitskleidung im Betrieb</w:t>
      </w:r>
      <w:r>
        <w:rPr>
          <w:rFonts w:ascii="Arial" w:hAnsi="Arial" w:cs="Arial"/>
          <w:color w:val="2F5496" w:themeColor="accent1" w:themeShade="BF"/>
          <w:sz w:val="32"/>
          <w:szCs w:val="40"/>
        </w:rPr>
        <w:t>“</w:t>
      </w:r>
    </w:p>
    <w:p w:rsidR="005F268B" w:rsidRDefault="005F268B" w:rsidP="005F268B">
      <w:pPr>
        <w:rPr>
          <w:rFonts w:ascii="Arial" w:hAnsi="Arial" w:cs="Arial"/>
          <w:color w:val="2F5496" w:themeColor="accent1" w:themeShade="BF"/>
          <w:sz w:val="24"/>
          <w:szCs w:val="40"/>
        </w:rPr>
      </w:pPr>
    </w:p>
    <w:p w:rsidR="005F268B" w:rsidRPr="005F268B" w:rsidRDefault="005F268B" w:rsidP="005F268B">
      <w:pPr>
        <w:rPr>
          <w:rFonts w:ascii="Arial" w:hAnsi="Arial" w:cs="Arial"/>
          <w:sz w:val="24"/>
          <w:szCs w:val="40"/>
        </w:rPr>
      </w:pPr>
    </w:p>
    <w:p w:rsidR="005F268B" w:rsidRPr="005F268B" w:rsidRDefault="005F268B" w:rsidP="005F268B">
      <w:pPr>
        <w:rPr>
          <w:rFonts w:ascii="Arial" w:hAnsi="Arial" w:cs="Arial"/>
          <w:sz w:val="24"/>
          <w:szCs w:val="40"/>
        </w:rPr>
      </w:pPr>
      <w:r>
        <w:rPr>
          <w:rFonts w:ascii="Arial" w:hAnsi="Arial" w:cs="Arial"/>
          <w:b/>
          <w:noProof/>
          <w:color w:val="2F5496" w:themeColor="accent1" w:themeShade="BF"/>
          <w:sz w:val="40"/>
          <w:szCs w:val="40"/>
        </w:rPr>
        <w:drawing>
          <wp:anchor distT="0" distB="0" distL="114300" distR="114300" simplePos="0" relativeHeight="251658240" behindDoc="0" locked="0" layoutInCell="1" allowOverlap="1">
            <wp:simplePos x="0" y="0"/>
            <wp:positionH relativeFrom="margin">
              <wp:align>center</wp:align>
            </wp:positionH>
            <wp:positionV relativeFrom="paragraph">
              <wp:posOffset>172720</wp:posOffset>
            </wp:positionV>
            <wp:extent cx="4665306" cy="914400"/>
            <wp:effectExtent l="0" t="0" r="2540" b="0"/>
            <wp:wrapNone/>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65306" cy="9144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5F268B" w:rsidRPr="005F268B" w:rsidRDefault="005F268B" w:rsidP="005F268B">
      <w:pPr>
        <w:rPr>
          <w:rFonts w:ascii="Arial" w:hAnsi="Arial" w:cs="Arial"/>
          <w:sz w:val="24"/>
          <w:szCs w:val="40"/>
        </w:rPr>
      </w:pPr>
    </w:p>
    <w:p w:rsidR="005F268B" w:rsidRPr="005F268B" w:rsidRDefault="005F268B" w:rsidP="005F268B">
      <w:pPr>
        <w:rPr>
          <w:rFonts w:ascii="Arial" w:hAnsi="Arial" w:cs="Arial"/>
          <w:sz w:val="24"/>
          <w:szCs w:val="40"/>
        </w:rPr>
      </w:pPr>
    </w:p>
    <w:p w:rsidR="005F268B" w:rsidRPr="005F268B" w:rsidRDefault="005F268B" w:rsidP="005F268B">
      <w:pPr>
        <w:rPr>
          <w:rFonts w:ascii="Arial" w:hAnsi="Arial" w:cs="Arial"/>
          <w:sz w:val="24"/>
          <w:szCs w:val="40"/>
        </w:rPr>
      </w:pPr>
    </w:p>
    <w:p w:rsidR="005F268B" w:rsidRPr="005F268B" w:rsidRDefault="005F268B" w:rsidP="005F268B">
      <w:pPr>
        <w:rPr>
          <w:rFonts w:ascii="Arial" w:hAnsi="Arial" w:cs="Arial"/>
          <w:sz w:val="24"/>
          <w:szCs w:val="40"/>
        </w:rPr>
      </w:pPr>
    </w:p>
    <w:p w:rsidR="005F268B" w:rsidRDefault="005F268B" w:rsidP="005F268B">
      <w:pPr>
        <w:tabs>
          <w:tab w:val="left" w:pos="2064"/>
        </w:tabs>
        <w:jc w:val="center"/>
        <w:rPr>
          <w:rFonts w:ascii="Arial" w:hAnsi="Arial" w:cs="Arial"/>
          <w:sz w:val="24"/>
          <w:szCs w:val="40"/>
        </w:rPr>
      </w:pPr>
    </w:p>
    <w:p w:rsidR="005F268B" w:rsidRDefault="005F268B" w:rsidP="005F268B">
      <w:pPr>
        <w:tabs>
          <w:tab w:val="left" w:pos="2064"/>
        </w:tabs>
        <w:jc w:val="center"/>
        <w:rPr>
          <w:rFonts w:ascii="Arial" w:hAnsi="Arial" w:cs="Arial"/>
          <w:color w:val="2F5496" w:themeColor="accent1" w:themeShade="BF"/>
          <w:sz w:val="24"/>
          <w:szCs w:val="40"/>
        </w:rPr>
      </w:pPr>
    </w:p>
    <w:p w:rsidR="005F268B" w:rsidRPr="005F268B" w:rsidRDefault="005F268B" w:rsidP="005F268B">
      <w:pPr>
        <w:tabs>
          <w:tab w:val="left" w:pos="2064"/>
        </w:tabs>
        <w:jc w:val="center"/>
        <w:rPr>
          <w:rFonts w:ascii="Arial" w:hAnsi="Arial" w:cs="Arial"/>
          <w:szCs w:val="40"/>
        </w:rPr>
      </w:pPr>
      <w:r w:rsidRPr="005F268B">
        <w:rPr>
          <w:rFonts w:ascii="Arial" w:hAnsi="Arial" w:cs="Arial"/>
          <w:szCs w:val="40"/>
        </w:rPr>
        <w:t>von Tom Merbach</w:t>
      </w:r>
    </w:p>
    <w:p w:rsidR="005F268B" w:rsidRDefault="005F268B" w:rsidP="005F268B">
      <w:pPr>
        <w:tabs>
          <w:tab w:val="left" w:pos="2064"/>
        </w:tabs>
        <w:jc w:val="center"/>
        <w:rPr>
          <w:rFonts w:ascii="Arial" w:hAnsi="Arial" w:cs="Arial"/>
          <w:color w:val="2F5496" w:themeColor="accent1" w:themeShade="BF"/>
          <w:sz w:val="24"/>
          <w:szCs w:val="40"/>
        </w:rPr>
      </w:pPr>
    </w:p>
    <w:p w:rsidR="005F268B" w:rsidRDefault="00AF0D39" w:rsidP="005F268B">
      <w:pPr>
        <w:pStyle w:val="Deckblattberschrift"/>
      </w:pPr>
      <w:r>
        <w:t>Firma</w:t>
      </w:r>
      <w:r w:rsidR="005F268B">
        <w:t>:</w:t>
      </w:r>
    </w:p>
    <w:sdt>
      <w:sdtPr>
        <w:alias w:val="Firma"/>
        <w:tag w:val=""/>
        <w:id w:val="440722245"/>
        <w:placeholder>
          <w:docPart w:val="1D29A676945A430F90714DA7E9A820AC"/>
        </w:placeholder>
        <w:dataBinding w:prefixMappings="xmlns:ns0='http://schemas.openxmlformats.org/officeDocument/2006/extended-properties' " w:xpath="/ns0:Properties[1]/ns0:Company[1]" w:storeItemID="{6668398D-A668-4E3E-A5EB-62B293D839F1}"/>
        <w:text/>
      </w:sdtPr>
      <w:sdtEndPr/>
      <w:sdtContent>
        <w:p w:rsidR="005F268B" w:rsidRDefault="005F268B" w:rsidP="005F268B">
          <w:pPr>
            <w:pStyle w:val="DeckblattNamedesUnternehmens"/>
          </w:pPr>
          <w:r>
            <w:t xml:space="preserve">BLG Sports &amp; Fashion </w:t>
          </w:r>
          <w:proofErr w:type="spellStart"/>
          <w:r>
            <w:t>Logistics</w:t>
          </w:r>
          <w:proofErr w:type="spellEnd"/>
          <w:r>
            <w:t xml:space="preserve"> GmbH</w:t>
          </w:r>
        </w:p>
      </w:sdtContent>
    </w:sdt>
    <w:p w:rsidR="005F268B" w:rsidRDefault="005F268B" w:rsidP="005F268B">
      <w:pPr>
        <w:pStyle w:val="DeckblattAnschriftdesUnternehmens"/>
      </w:pPr>
      <w:r>
        <w:t>Axel-</w:t>
      </w:r>
      <w:proofErr w:type="spellStart"/>
      <w:r>
        <w:t>Beckord</w:t>
      </w:r>
      <w:proofErr w:type="spellEnd"/>
      <w:r>
        <w:t>-Straße 2</w:t>
      </w:r>
    </w:p>
    <w:p w:rsidR="005F268B" w:rsidRDefault="005F268B" w:rsidP="005F268B">
      <w:pPr>
        <w:pStyle w:val="DeckblattAnschriftdesUnternehmens"/>
      </w:pPr>
      <w:r>
        <w:t>99880 Hörsel</w:t>
      </w:r>
    </w:p>
    <w:p w:rsidR="0036031C" w:rsidRDefault="0036031C" w:rsidP="005F268B">
      <w:pPr>
        <w:pStyle w:val="DeckblattAnschriftdesUnternehmens"/>
      </w:pPr>
    </w:p>
    <w:p w:rsidR="0036031C" w:rsidRDefault="0036031C" w:rsidP="005F268B">
      <w:pPr>
        <w:pStyle w:val="DeckblattAnschriftdesUnternehmens"/>
      </w:pPr>
    </w:p>
    <w:p w:rsidR="0036031C" w:rsidRDefault="0036031C" w:rsidP="005F268B">
      <w:pPr>
        <w:pStyle w:val="DeckblattAnschriftdesUnternehmens"/>
      </w:pPr>
    </w:p>
    <w:p w:rsidR="0036031C" w:rsidRDefault="0036031C" w:rsidP="005F268B">
      <w:pPr>
        <w:pStyle w:val="DeckblattAnschriftdesUnternehmens"/>
      </w:pPr>
    </w:p>
    <w:p w:rsidR="000468A2" w:rsidRDefault="000468A2" w:rsidP="0036031C">
      <w:pPr>
        <w:tabs>
          <w:tab w:val="left" w:pos="2064"/>
        </w:tabs>
        <w:rPr>
          <w:rFonts w:ascii="Arial" w:hAnsi="Arial"/>
        </w:rPr>
        <w:sectPr w:rsidR="000468A2" w:rsidSect="009103EB">
          <w:headerReference w:type="default" r:id="rId9"/>
          <w:footerReference w:type="first" r:id="rId10"/>
          <w:pgSz w:w="11906" w:h="16838"/>
          <w:pgMar w:top="1417" w:right="1417" w:bottom="1134" w:left="1417" w:header="708" w:footer="708" w:gutter="0"/>
          <w:pgNumType w:fmt="upperLetter" w:start="1"/>
          <w:cols w:space="708"/>
          <w:titlePg/>
          <w:docGrid w:linePitch="360"/>
        </w:sectPr>
      </w:pPr>
    </w:p>
    <w:p w:rsidR="005F268B" w:rsidRDefault="005F268B" w:rsidP="0036031C">
      <w:pPr>
        <w:tabs>
          <w:tab w:val="left" w:pos="2064"/>
        </w:tabs>
        <w:rPr>
          <w:rFonts w:ascii="Arial" w:hAnsi="Arial"/>
        </w:rPr>
      </w:pPr>
    </w:p>
    <w:p w:rsidR="00F05C38" w:rsidRDefault="00F05C38" w:rsidP="0036031C">
      <w:pPr>
        <w:tabs>
          <w:tab w:val="left" w:pos="2064"/>
        </w:tabs>
        <w:rPr>
          <w:rFonts w:ascii="Arial" w:hAnsi="Arial" w:cs="Arial"/>
          <w:color w:val="2F5496" w:themeColor="accent1" w:themeShade="BF"/>
          <w:sz w:val="30"/>
          <w:szCs w:val="30"/>
        </w:rPr>
      </w:pPr>
    </w:p>
    <w:sdt>
      <w:sdtPr>
        <w:rPr>
          <w:rFonts w:asciiTheme="minorHAnsi" w:eastAsiaTheme="minorHAnsi" w:hAnsiTheme="minorHAnsi" w:cstheme="minorBidi"/>
          <w:color w:val="auto"/>
          <w:sz w:val="22"/>
          <w:szCs w:val="22"/>
          <w:lang w:eastAsia="en-US"/>
        </w:rPr>
        <w:id w:val="-828055104"/>
        <w:docPartObj>
          <w:docPartGallery w:val="Table of Contents"/>
          <w:docPartUnique/>
        </w:docPartObj>
      </w:sdtPr>
      <w:sdtEndPr>
        <w:rPr>
          <w:b/>
          <w:bCs/>
        </w:rPr>
      </w:sdtEndPr>
      <w:sdtContent>
        <w:p w:rsidR="006054EB" w:rsidRPr="00D5671F" w:rsidRDefault="00D5671F" w:rsidP="00514025">
          <w:pPr>
            <w:pStyle w:val="Inhaltsverzeichnisberschrift"/>
            <w:spacing w:line="360" w:lineRule="auto"/>
            <w:rPr>
              <w:rFonts w:ascii="Arial" w:hAnsi="Arial" w:cs="Arial"/>
            </w:rPr>
          </w:pPr>
          <w:r w:rsidRPr="00D5671F">
            <w:rPr>
              <w:rFonts w:ascii="Arial" w:hAnsi="Arial" w:cs="Arial"/>
            </w:rPr>
            <w:t>Inhaltsverzeichnis</w:t>
          </w:r>
        </w:p>
        <w:p w:rsidR="0046758C" w:rsidRDefault="006054EB">
          <w:pPr>
            <w:pStyle w:val="Verzeichnis2"/>
            <w:tabs>
              <w:tab w:val="right" w:leader="dot" w:pos="9062"/>
            </w:tabs>
            <w:rPr>
              <w:rFonts w:eastAsiaTheme="minorEastAsia"/>
              <w:noProof/>
              <w:lang w:eastAsia="de-DE"/>
            </w:rPr>
          </w:pPr>
          <w:r w:rsidRPr="00EA1E30">
            <w:rPr>
              <w:rFonts w:ascii="Arial" w:hAnsi="Arial" w:cs="Arial"/>
            </w:rPr>
            <w:fldChar w:fldCharType="begin"/>
          </w:r>
          <w:r w:rsidRPr="00EA1E30">
            <w:rPr>
              <w:rFonts w:ascii="Arial" w:hAnsi="Arial" w:cs="Arial"/>
            </w:rPr>
            <w:instrText xml:space="preserve"> TOC \o "1-3" \h \z \u </w:instrText>
          </w:r>
          <w:r w:rsidRPr="00EA1E30">
            <w:rPr>
              <w:rFonts w:ascii="Arial" w:hAnsi="Arial" w:cs="Arial"/>
            </w:rPr>
            <w:fldChar w:fldCharType="separate"/>
          </w:r>
          <w:hyperlink w:anchor="_Toc174434243" w:history="1">
            <w:r w:rsidR="0046758C" w:rsidRPr="00905BFA">
              <w:rPr>
                <w:rStyle w:val="Hyperlink"/>
                <w:noProof/>
              </w:rPr>
              <w:t>1. Projektbeschreibung</w:t>
            </w:r>
            <w:r w:rsidR="0046758C">
              <w:rPr>
                <w:noProof/>
                <w:webHidden/>
              </w:rPr>
              <w:tab/>
            </w:r>
            <w:r w:rsidR="0046758C">
              <w:rPr>
                <w:noProof/>
                <w:webHidden/>
              </w:rPr>
              <w:fldChar w:fldCharType="begin"/>
            </w:r>
            <w:r w:rsidR="0046758C">
              <w:rPr>
                <w:noProof/>
                <w:webHidden/>
              </w:rPr>
              <w:instrText xml:space="preserve"> PAGEREF _Toc174434243 \h </w:instrText>
            </w:r>
            <w:r w:rsidR="0046758C">
              <w:rPr>
                <w:noProof/>
                <w:webHidden/>
              </w:rPr>
            </w:r>
            <w:r w:rsidR="0046758C">
              <w:rPr>
                <w:noProof/>
                <w:webHidden/>
              </w:rPr>
              <w:fldChar w:fldCharType="separate"/>
            </w:r>
            <w:r w:rsidR="0046758C">
              <w:rPr>
                <w:noProof/>
                <w:webHidden/>
              </w:rPr>
              <w:t>1</w:t>
            </w:r>
            <w:r w:rsidR="0046758C">
              <w:rPr>
                <w:noProof/>
                <w:webHidden/>
              </w:rPr>
              <w:fldChar w:fldCharType="end"/>
            </w:r>
          </w:hyperlink>
        </w:p>
        <w:p w:rsidR="0046758C" w:rsidRDefault="0046758C">
          <w:pPr>
            <w:pStyle w:val="Verzeichnis2"/>
            <w:tabs>
              <w:tab w:val="right" w:leader="dot" w:pos="9062"/>
            </w:tabs>
            <w:rPr>
              <w:rFonts w:eastAsiaTheme="minorEastAsia"/>
              <w:noProof/>
              <w:lang w:eastAsia="de-DE"/>
            </w:rPr>
          </w:pPr>
          <w:hyperlink w:anchor="_Toc174434244" w:history="1">
            <w:r w:rsidRPr="00905BFA">
              <w:rPr>
                <w:rStyle w:val="Hyperlink"/>
                <w:rFonts w:cs="Arial"/>
                <w:noProof/>
              </w:rPr>
              <w:t>2. Die Ausgabefunktion</w:t>
            </w:r>
            <w:r>
              <w:rPr>
                <w:noProof/>
                <w:webHidden/>
              </w:rPr>
              <w:tab/>
            </w:r>
            <w:r>
              <w:rPr>
                <w:noProof/>
                <w:webHidden/>
              </w:rPr>
              <w:fldChar w:fldCharType="begin"/>
            </w:r>
            <w:r>
              <w:rPr>
                <w:noProof/>
                <w:webHidden/>
              </w:rPr>
              <w:instrText xml:space="preserve"> PAGEREF _Toc174434244 \h </w:instrText>
            </w:r>
            <w:r>
              <w:rPr>
                <w:noProof/>
                <w:webHidden/>
              </w:rPr>
            </w:r>
            <w:r>
              <w:rPr>
                <w:noProof/>
                <w:webHidden/>
              </w:rPr>
              <w:fldChar w:fldCharType="separate"/>
            </w:r>
            <w:r>
              <w:rPr>
                <w:noProof/>
                <w:webHidden/>
              </w:rPr>
              <w:t>1</w:t>
            </w:r>
            <w:r>
              <w:rPr>
                <w:noProof/>
                <w:webHidden/>
              </w:rPr>
              <w:fldChar w:fldCharType="end"/>
            </w:r>
          </w:hyperlink>
        </w:p>
        <w:p w:rsidR="0046758C" w:rsidRDefault="0046758C">
          <w:pPr>
            <w:pStyle w:val="Verzeichnis2"/>
            <w:tabs>
              <w:tab w:val="left" w:pos="660"/>
              <w:tab w:val="right" w:leader="dot" w:pos="9062"/>
            </w:tabs>
            <w:rPr>
              <w:rFonts w:eastAsiaTheme="minorEastAsia"/>
              <w:noProof/>
              <w:lang w:eastAsia="de-DE"/>
            </w:rPr>
          </w:pPr>
          <w:hyperlink w:anchor="_Toc174434245" w:history="1">
            <w:r w:rsidRPr="00905BFA">
              <w:rPr>
                <w:rStyle w:val="Hyperlink"/>
                <w:rFonts w:cs="Arial"/>
                <w:noProof/>
              </w:rPr>
              <w:t>3.</w:t>
            </w:r>
            <w:r>
              <w:rPr>
                <w:rFonts w:eastAsiaTheme="minorEastAsia"/>
                <w:noProof/>
                <w:lang w:eastAsia="de-DE"/>
              </w:rPr>
              <w:t xml:space="preserve"> </w:t>
            </w:r>
            <w:r w:rsidRPr="00905BFA">
              <w:rPr>
                <w:rStyle w:val="Hyperlink"/>
                <w:rFonts w:cs="Arial"/>
                <w:noProof/>
              </w:rPr>
              <w:t>Die Einlagerungsfunktion</w:t>
            </w:r>
            <w:r>
              <w:rPr>
                <w:noProof/>
                <w:webHidden/>
              </w:rPr>
              <w:tab/>
            </w:r>
            <w:r>
              <w:rPr>
                <w:noProof/>
                <w:webHidden/>
              </w:rPr>
              <w:fldChar w:fldCharType="begin"/>
            </w:r>
            <w:r>
              <w:rPr>
                <w:noProof/>
                <w:webHidden/>
              </w:rPr>
              <w:instrText xml:space="preserve"> PAGEREF _Toc174434245 \h </w:instrText>
            </w:r>
            <w:r>
              <w:rPr>
                <w:noProof/>
                <w:webHidden/>
              </w:rPr>
            </w:r>
            <w:r>
              <w:rPr>
                <w:noProof/>
                <w:webHidden/>
              </w:rPr>
              <w:fldChar w:fldCharType="separate"/>
            </w:r>
            <w:r>
              <w:rPr>
                <w:noProof/>
                <w:webHidden/>
              </w:rPr>
              <w:t>2</w:t>
            </w:r>
            <w:r>
              <w:rPr>
                <w:noProof/>
                <w:webHidden/>
              </w:rPr>
              <w:fldChar w:fldCharType="end"/>
            </w:r>
          </w:hyperlink>
        </w:p>
        <w:p w:rsidR="0046758C" w:rsidRDefault="0046758C">
          <w:pPr>
            <w:pStyle w:val="Verzeichnis2"/>
            <w:tabs>
              <w:tab w:val="left" w:pos="660"/>
              <w:tab w:val="right" w:leader="dot" w:pos="9062"/>
            </w:tabs>
            <w:rPr>
              <w:rFonts w:eastAsiaTheme="minorEastAsia"/>
              <w:noProof/>
              <w:lang w:eastAsia="de-DE"/>
            </w:rPr>
          </w:pPr>
          <w:hyperlink w:anchor="_Toc174434246" w:history="1">
            <w:r w:rsidRPr="00905BFA">
              <w:rPr>
                <w:rStyle w:val="Hyperlink"/>
                <w:noProof/>
              </w:rPr>
              <w:t>4.</w:t>
            </w:r>
            <w:r>
              <w:rPr>
                <w:rFonts w:eastAsiaTheme="minorEastAsia"/>
                <w:noProof/>
                <w:lang w:eastAsia="de-DE"/>
              </w:rPr>
              <w:t xml:space="preserve"> </w:t>
            </w:r>
            <w:r w:rsidRPr="00905BFA">
              <w:rPr>
                <w:rStyle w:val="Hyperlink"/>
                <w:noProof/>
              </w:rPr>
              <w:t>Die Bestandsanzeigefunktion</w:t>
            </w:r>
            <w:r>
              <w:rPr>
                <w:noProof/>
                <w:webHidden/>
              </w:rPr>
              <w:tab/>
              <w:t>3</w:t>
            </w:r>
          </w:hyperlink>
        </w:p>
        <w:p w:rsidR="0046758C" w:rsidRDefault="0046758C">
          <w:pPr>
            <w:pStyle w:val="Verzeichnis2"/>
            <w:tabs>
              <w:tab w:val="left" w:pos="660"/>
              <w:tab w:val="right" w:leader="dot" w:pos="9062"/>
            </w:tabs>
            <w:rPr>
              <w:rFonts w:eastAsiaTheme="minorEastAsia"/>
              <w:noProof/>
              <w:lang w:eastAsia="de-DE"/>
            </w:rPr>
          </w:pPr>
          <w:hyperlink w:anchor="_Toc174434247" w:history="1">
            <w:r w:rsidRPr="00905BFA">
              <w:rPr>
                <w:rStyle w:val="Hyperlink"/>
                <w:noProof/>
              </w:rPr>
              <w:t>5.</w:t>
            </w:r>
            <w:r>
              <w:rPr>
                <w:rFonts w:eastAsiaTheme="minorEastAsia"/>
                <w:noProof/>
                <w:lang w:eastAsia="de-DE"/>
              </w:rPr>
              <w:t xml:space="preserve"> </w:t>
            </w:r>
            <w:r w:rsidRPr="00905BFA">
              <w:rPr>
                <w:rStyle w:val="Hyperlink"/>
                <w:noProof/>
              </w:rPr>
              <w:t>Die „Lagerplatz hinzufügen“ – Funktion</w:t>
            </w:r>
            <w:r>
              <w:rPr>
                <w:noProof/>
                <w:webHidden/>
              </w:rPr>
              <w:tab/>
              <w:t>4</w:t>
            </w:r>
          </w:hyperlink>
        </w:p>
        <w:p w:rsidR="0046758C" w:rsidRDefault="0046758C">
          <w:pPr>
            <w:pStyle w:val="Verzeichnis2"/>
            <w:tabs>
              <w:tab w:val="right" w:leader="dot" w:pos="9062"/>
            </w:tabs>
            <w:rPr>
              <w:rFonts w:eastAsiaTheme="minorEastAsia"/>
              <w:noProof/>
              <w:lang w:eastAsia="de-DE"/>
            </w:rPr>
          </w:pPr>
          <w:hyperlink w:anchor="_Toc174434248" w:history="1">
            <w:r w:rsidRPr="00905BFA">
              <w:rPr>
                <w:rStyle w:val="Hyperlink"/>
                <w:noProof/>
              </w:rPr>
              <w:t>6. Die „Artikel verwalten“ – Funktion</w:t>
            </w:r>
            <w:r>
              <w:rPr>
                <w:noProof/>
                <w:webHidden/>
              </w:rPr>
              <w:tab/>
              <w:t>5</w:t>
            </w:r>
          </w:hyperlink>
        </w:p>
        <w:p w:rsidR="006054EB" w:rsidRDefault="006054EB">
          <w:r w:rsidRPr="00EA1E30">
            <w:rPr>
              <w:rFonts w:ascii="Arial" w:hAnsi="Arial" w:cs="Arial"/>
              <w:b/>
              <w:bCs/>
            </w:rPr>
            <w:fldChar w:fldCharType="end"/>
          </w:r>
          <w:r w:rsidR="00116195">
            <w:rPr>
              <w:rFonts w:ascii="Arial" w:hAnsi="Arial" w:cs="Arial"/>
              <w:b/>
              <w:bCs/>
            </w:rPr>
            <w:tab/>
          </w:r>
        </w:p>
      </w:sdtContent>
    </w:sdt>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bookmarkStart w:id="0" w:name="_GoBack"/>
      <w:bookmarkEnd w:id="0"/>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Pr="009103EB" w:rsidRDefault="009103EB" w:rsidP="009103EB">
      <w:pPr>
        <w:rPr>
          <w:rFonts w:ascii="Arial" w:hAnsi="Arial" w:cs="Arial"/>
          <w:sz w:val="30"/>
          <w:szCs w:val="30"/>
        </w:rPr>
      </w:pPr>
    </w:p>
    <w:p w:rsidR="009103EB" w:rsidRDefault="009103EB" w:rsidP="009103EB">
      <w:pPr>
        <w:rPr>
          <w:rFonts w:ascii="Arial" w:hAnsi="Arial" w:cs="Arial"/>
          <w:sz w:val="30"/>
          <w:szCs w:val="30"/>
        </w:rPr>
      </w:pPr>
    </w:p>
    <w:p w:rsidR="000468A2" w:rsidRDefault="000468A2" w:rsidP="009103EB">
      <w:pPr>
        <w:rPr>
          <w:rFonts w:ascii="Arial" w:hAnsi="Arial" w:cs="Arial"/>
          <w:sz w:val="30"/>
          <w:szCs w:val="30"/>
        </w:rPr>
      </w:pPr>
    </w:p>
    <w:p w:rsidR="000468A2" w:rsidRPr="000468A2" w:rsidRDefault="000468A2" w:rsidP="000468A2">
      <w:pPr>
        <w:rPr>
          <w:rFonts w:ascii="Arial" w:hAnsi="Arial" w:cs="Arial"/>
          <w:sz w:val="30"/>
          <w:szCs w:val="30"/>
        </w:rPr>
      </w:pPr>
    </w:p>
    <w:p w:rsidR="000468A2" w:rsidRPr="000468A2" w:rsidRDefault="000468A2" w:rsidP="000468A2">
      <w:pPr>
        <w:rPr>
          <w:rFonts w:ascii="Arial" w:hAnsi="Arial" w:cs="Arial"/>
          <w:sz w:val="30"/>
          <w:szCs w:val="30"/>
        </w:rPr>
      </w:pPr>
    </w:p>
    <w:p w:rsidR="000468A2" w:rsidRDefault="000468A2" w:rsidP="000468A2">
      <w:pPr>
        <w:rPr>
          <w:rFonts w:ascii="Arial" w:hAnsi="Arial" w:cs="Arial"/>
          <w:sz w:val="30"/>
          <w:szCs w:val="30"/>
        </w:rPr>
      </w:pPr>
    </w:p>
    <w:p w:rsidR="00FC5D28" w:rsidRDefault="000468A2" w:rsidP="000468A2">
      <w:pPr>
        <w:tabs>
          <w:tab w:val="left" w:pos="1332"/>
        </w:tabs>
        <w:rPr>
          <w:rFonts w:ascii="Arial" w:hAnsi="Arial" w:cs="Arial"/>
          <w:sz w:val="30"/>
          <w:szCs w:val="30"/>
        </w:rPr>
        <w:sectPr w:rsidR="00FC5D28" w:rsidSect="000468A2">
          <w:headerReference w:type="default" r:id="rId11"/>
          <w:footerReference w:type="default" r:id="rId12"/>
          <w:type w:val="continuous"/>
          <w:pgSz w:w="11906" w:h="16838"/>
          <w:pgMar w:top="1417" w:right="1417" w:bottom="1134" w:left="1417" w:header="708" w:footer="708" w:gutter="0"/>
          <w:pgNumType w:fmt="upperLetter" w:start="1"/>
          <w:cols w:space="708"/>
          <w:titlePg/>
          <w:docGrid w:linePitch="360"/>
        </w:sectPr>
      </w:pPr>
      <w:r>
        <w:rPr>
          <w:rFonts w:ascii="Arial" w:hAnsi="Arial" w:cs="Arial"/>
          <w:sz w:val="30"/>
          <w:szCs w:val="30"/>
        </w:rPr>
        <w:tab/>
      </w:r>
    </w:p>
    <w:p w:rsidR="000468A2" w:rsidRDefault="000468A2" w:rsidP="000468A2">
      <w:pPr>
        <w:tabs>
          <w:tab w:val="left" w:pos="1332"/>
        </w:tabs>
        <w:rPr>
          <w:rFonts w:ascii="Arial" w:hAnsi="Arial" w:cs="Arial"/>
          <w:sz w:val="30"/>
          <w:szCs w:val="30"/>
        </w:rPr>
        <w:sectPr w:rsidR="000468A2" w:rsidSect="000468A2">
          <w:type w:val="continuous"/>
          <w:pgSz w:w="11906" w:h="16838"/>
          <w:pgMar w:top="1417" w:right="1417" w:bottom="1134" w:left="1417" w:header="708" w:footer="708" w:gutter="0"/>
          <w:pgNumType w:fmt="upperLetter" w:start="1"/>
          <w:cols w:space="708"/>
          <w:titlePg/>
          <w:docGrid w:linePitch="360"/>
        </w:sectPr>
      </w:pPr>
    </w:p>
    <w:p w:rsidR="00393B7A" w:rsidRPr="00393B7A" w:rsidRDefault="00393B7A" w:rsidP="003D4BF3">
      <w:pPr>
        <w:pStyle w:val="berschrift2"/>
        <w:spacing w:line="360" w:lineRule="auto"/>
      </w:pPr>
      <w:bookmarkStart w:id="1" w:name="_Toc174434243"/>
      <w:r w:rsidRPr="00393B7A">
        <w:lastRenderedPageBreak/>
        <w:t xml:space="preserve">1. </w:t>
      </w:r>
      <w:r>
        <w:t>Projektbeschreibung</w:t>
      </w:r>
      <w:bookmarkEnd w:id="1"/>
    </w:p>
    <w:p w:rsidR="00393B7A" w:rsidRDefault="003D4BF3" w:rsidP="00D5671F">
      <w:pPr>
        <w:spacing w:line="276" w:lineRule="auto"/>
        <w:rPr>
          <w:rFonts w:ascii="Arial" w:hAnsi="Arial" w:cs="Arial"/>
        </w:rPr>
      </w:pPr>
      <w:r w:rsidRPr="003D4BF3">
        <w:rPr>
          <w:rFonts w:ascii="Arial" w:hAnsi="Arial" w:cs="Arial"/>
        </w:rPr>
        <w:t xml:space="preserve">Im Rahmen der Projektarbeit bei der Firma BLG Sports &amp; Fashion </w:t>
      </w:r>
      <w:proofErr w:type="spellStart"/>
      <w:r>
        <w:rPr>
          <w:rFonts w:ascii="Arial" w:hAnsi="Arial" w:cs="Arial"/>
        </w:rPr>
        <w:t>Logistics</w:t>
      </w:r>
      <w:proofErr w:type="spellEnd"/>
      <w:r>
        <w:rPr>
          <w:rFonts w:ascii="Arial" w:hAnsi="Arial" w:cs="Arial"/>
        </w:rPr>
        <w:t xml:space="preserve"> GmbH </w:t>
      </w:r>
      <w:r w:rsidRPr="003D4BF3">
        <w:rPr>
          <w:rFonts w:ascii="Arial" w:hAnsi="Arial" w:cs="Arial"/>
        </w:rPr>
        <w:t>wurde eine Verwaltungsanwendung für Arbeitsschutzkleidung entwickelt, die dem Betriebsrat die Verwaltung derselben erleichtern soll.</w:t>
      </w:r>
      <w:r>
        <w:rPr>
          <w:rFonts w:ascii="Arial" w:hAnsi="Arial" w:cs="Arial"/>
        </w:rPr>
        <w:t xml:space="preserve"> </w:t>
      </w:r>
    </w:p>
    <w:p w:rsidR="0036031C" w:rsidRPr="00B07E59" w:rsidRDefault="00393B7A" w:rsidP="006028EB">
      <w:pPr>
        <w:pStyle w:val="berschrift2"/>
        <w:tabs>
          <w:tab w:val="center" w:pos="4536"/>
        </w:tabs>
        <w:rPr>
          <w:rFonts w:cs="Arial"/>
        </w:rPr>
      </w:pPr>
      <w:bookmarkStart w:id="2" w:name="_Toc174434244"/>
      <w:r>
        <w:rPr>
          <w:rFonts w:cs="Arial"/>
        </w:rPr>
        <w:t xml:space="preserve">2. </w:t>
      </w:r>
      <w:r w:rsidR="00EF06D0">
        <w:rPr>
          <w:rFonts w:cs="Arial"/>
        </w:rPr>
        <w:t xml:space="preserve">Die </w:t>
      </w:r>
      <w:r w:rsidR="00C21971" w:rsidRPr="00B07E59">
        <w:rPr>
          <w:rFonts w:cs="Arial"/>
        </w:rPr>
        <w:t>Ausgabe</w:t>
      </w:r>
      <w:r w:rsidR="00F05C38">
        <w:rPr>
          <w:rFonts w:cs="Arial"/>
        </w:rPr>
        <w:t>f</w:t>
      </w:r>
      <w:r w:rsidR="00C21971" w:rsidRPr="00B07E59">
        <w:rPr>
          <w:rFonts w:cs="Arial"/>
        </w:rPr>
        <w:t>unktion</w:t>
      </w:r>
      <w:bookmarkEnd w:id="2"/>
      <w:r w:rsidR="006028EB">
        <w:rPr>
          <w:rFonts w:cs="Arial"/>
        </w:rPr>
        <w:tab/>
      </w:r>
    </w:p>
    <w:p w:rsidR="009A73C0" w:rsidRDefault="009A73C0" w:rsidP="00C21971">
      <w:r>
        <w:rPr>
          <w:noProof/>
        </w:rPr>
        <w:drawing>
          <wp:anchor distT="0" distB="0" distL="114300" distR="114300" simplePos="0" relativeHeight="251659264" behindDoc="0" locked="0" layoutInCell="1" allowOverlap="1">
            <wp:simplePos x="0" y="0"/>
            <wp:positionH relativeFrom="margin">
              <wp:align>center</wp:align>
            </wp:positionH>
            <wp:positionV relativeFrom="paragraph">
              <wp:posOffset>116840</wp:posOffset>
            </wp:positionV>
            <wp:extent cx="6445250" cy="3688080"/>
            <wp:effectExtent l="0" t="0" r="0" b="7620"/>
            <wp:wrapNone/>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445250" cy="368808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9A73C0" w:rsidRPr="009A73C0" w:rsidRDefault="009A73C0" w:rsidP="009A73C0"/>
    <w:p w:rsidR="009A73C0" w:rsidRPr="009A73C0" w:rsidRDefault="009A73C0" w:rsidP="009A73C0"/>
    <w:p w:rsidR="009A73C0" w:rsidRPr="009A73C0" w:rsidRDefault="009A73C0" w:rsidP="009A73C0"/>
    <w:p w:rsidR="009A73C0" w:rsidRPr="009A73C0" w:rsidRDefault="009A73C0" w:rsidP="009A73C0"/>
    <w:p w:rsidR="009A73C0" w:rsidRPr="009A73C0" w:rsidRDefault="009A73C0" w:rsidP="009A73C0"/>
    <w:p w:rsidR="009A73C0" w:rsidRPr="009A73C0" w:rsidRDefault="009A73C0" w:rsidP="009A73C0"/>
    <w:p w:rsidR="009A73C0" w:rsidRPr="009A73C0" w:rsidRDefault="009A73C0" w:rsidP="009A73C0"/>
    <w:p w:rsidR="009A73C0" w:rsidRPr="009A73C0" w:rsidRDefault="009A73C0" w:rsidP="009A73C0"/>
    <w:p w:rsidR="009A73C0" w:rsidRPr="009A73C0" w:rsidRDefault="009A73C0" w:rsidP="009A73C0"/>
    <w:p w:rsidR="009A73C0" w:rsidRPr="009A73C0" w:rsidRDefault="009A73C0" w:rsidP="009A73C0"/>
    <w:p w:rsidR="009A73C0" w:rsidRPr="009A73C0" w:rsidRDefault="009A73C0" w:rsidP="009A73C0"/>
    <w:p w:rsidR="009A73C0" w:rsidRPr="009A73C0" w:rsidRDefault="009A73C0" w:rsidP="009A73C0"/>
    <w:p w:rsidR="009A73C0" w:rsidRDefault="009A73C0" w:rsidP="009A73C0"/>
    <w:p w:rsidR="00C21971" w:rsidRDefault="009A73C0" w:rsidP="009A73C0">
      <w:pPr>
        <w:pStyle w:val="Listenabsatz"/>
        <w:numPr>
          <w:ilvl w:val="0"/>
          <w:numId w:val="2"/>
        </w:numPr>
        <w:rPr>
          <w:rFonts w:ascii="Arial" w:hAnsi="Arial" w:cs="Arial"/>
        </w:rPr>
      </w:pPr>
      <w:r>
        <w:rPr>
          <w:rFonts w:ascii="Arial" w:hAnsi="Arial" w:cs="Arial"/>
        </w:rPr>
        <w:t>Stückliste</w:t>
      </w:r>
    </w:p>
    <w:p w:rsidR="009A73C0" w:rsidRDefault="009A73C0" w:rsidP="009A73C0">
      <w:pPr>
        <w:pStyle w:val="Listenabsatz"/>
        <w:numPr>
          <w:ilvl w:val="0"/>
          <w:numId w:val="2"/>
        </w:numPr>
        <w:rPr>
          <w:rFonts w:ascii="Arial" w:hAnsi="Arial" w:cs="Arial"/>
        </w:rPr>
      </w:pPr>
      <w:r>
        <w:rPr>
          <w:rFonts w:ascii="Arial" w:hAnsi="Arial" w:cs="Arial"/>
        </w:rPr>
        <w:t>Warenkorb</w:t>
      </w:r>
    </w:p>
    <w:p w:rsidR="009A73C0" w:rsidRDefault="009A73C0" w:rsidP="009A73C0">
      <w:pPr>
        <w:pStyle w:val="Listenabsatz"/>
        <w:numPr>
          <w:ilvl w:val="0"/>
          <w:numId w:val="2"/>
        </w:numPr>
        <w:rPr>
          <w:rFonts w:ascii="Arial" w:hAnsi="Arial" w:cs="Arial"/>
        </w:rPr>
      </w:pPr>
      <w:r>
        <w:rPr>
          <w:rFonts w:ascii="Arial" w:hAnsi="Arial" w:cs="Arial"/>
        </w:rPr>
        <w:t>Menü</w:t>
      </w:r>
    </w:p>
    <w:p w:rsidR="009A73C0" w:rsidRDefault="009A73C0" w:rsidP="009A73C0">
      <w:pPr>
        <w:pStyle w:val="Listenabsatz"/>
        <w:numPr>
          <w:ilvl w:val="0"/>
          <w:numId w:val="2"/>
        </w:numPr>
        <w:rPr>
          <w:rFonts w:ascii="Arial" w:hAnsi="Arial" w:cs="Arial"/>
        </w:rPr>
      </w:pPr>
      <w:r>
        <w:rPr>
          <w:rFonts w:ascii="Arial" w:hAnsi="Arial" w:cs="Arial"/>
        </w:rPr>
        <w:t>„Datei erzeugen“ – Button</w:t>
      </w:r>
    </w:p>
    <w:p w:rsidR="009A73C0" w:rsidRDefault="009A73C0" w:rsidP="009A73C0">
      <w:pPr>
        <w:pStyle w:val="Listenabsatz"/>
        <w:numPr>
          <w:ilvl w:val="0"/>
          <w:numId w:val="2"/>
        </w:numPr>
        <w:rPr>
          <w:rFonts w:ascii="Arial" w:hAnsi="Arial" w:cs="Arial"/>
        </w:rPr>
      </w:pPr>
      <w:r>
        <w:rPr>
          <w:rFonts w:ascii="Arial" w:hAnsi="Arial" w:cs="Arial"/>
        </w:rPr>
        <w:t>Eingabefeld für den Vornamen</w:t>
      </w:r>
    </w:p>
    <w:p w:rsidR="009A73C0" w:rsidRDefault="009A73C0" w:rsidP="009A73C0">
      <w:pPr>
        <w:pStyle w:val="Listenabsatz"/>
        <w:numPr>
          <w:ilvl w:val="0"/>
          <w:numId w:val="2"/>
        </w:numPr>
        <w:rPr>
          <w:rFonts w:ascii="Arial" w:hAnsi="Arial" w:cs="Arial"/>
        </w:rPr>
      </w:pPr>
      <w:r>
        <w:rPr>
          <w:rFonts w:ascii="Arial" w:hAnsi="Arial" w:cs="Arial"/>
        </w:rPr>
        <w:t>Eingabefeld für den Nachnamen</w:t>
      </w:r>
    </w:p>
    <w:p w:rsidR="009A73C0" w:rsidRDefault="009A73C0" w:rsidP="009A73C0">
      <w:pPr>
        <w:pStyle w:val="Listenabsatz"/>
        <w:numPr>
          <w:ilvl w:val="0"/>
          <w:numId w:val="2"/>
        </w:numPr>
        <w:rPr>
          <w:rFonts w:ascii="Arial" w:hAnsi="Arial" w:cs="Arial"/>
        </w:rPr>
      </w:pPr>
      <w:r>
        <w:rPr>
          <w:rFonts w:ascii="Arial" w:hAnsi="Arial" w:cs="Arial"/>
        </w:rPr>
        <w:t>Eingabefeld für die Personalnummer</w:t>
      </w:r>
    </w:p>
    <w:p w:rsidR="009A73C0" w:rsidRDefault="009A73C0" w:rsidP="009A73C0">
      <w:pPr>
        <w:pStyle w:val="Listenabsatz"/>
        <w:numPr>
          <w:ilvl w:val="0"/>
          <w:numId w:val="2"/>
        </w:numPr>
        <w:rPr>
          <w:rFonts w:ascii="Arial" w:hAnsi="Arial" w:cs="Arial"/>
        </w:rPr>
      </w:pPr>
      <w:r>
        <w:rPr>
          <w:rFonts w:ascii="Arial" w:hAnsi="Arial" w:cs="Arial"/>
        </w:rPr>
        <w:t>Button zum Reduzieren der Stückzahl im Warenkorb</w:t>
      </w:r>
    </w:p>
    <w:p w:rsidR="00D052AD" w:rsidRDefault="00D445FA" w:rsidP="009A73C0">
      <w:pPr>
        <w:pStyle w:val="Listenabsatz"/>
        <w:numPr>
          <w:ilvl w:val="0"/>
          <w:numId w:val="2"/>
        </w:numPr>
        <w:rPr>
          <w:rFonts w:ascii="Arial" w:hAnsi="Arial" w:cs="Arial"/>
        </w:rPr>
      </w:pPr>
      <w:r>
        <w:rPr>
          <w:rFonts w:ascii="Arial" w:hAnsi="Arial" w:cs="Arial"/>
        </w:rPr>
        <w:t>Textfeld zum Eintragen einer gewünschten Stückzahl</w:t>
      </w:r>
    </w:p>
    <w:p w:rsidR="009A73C0" w:rsidRDefault="009A73C0" w:rsidP="009A73C0">
      <w:pPr>
        <w:pStyle w:val="Listenabsatz"/>
        <w:numPr>
          <w:ilvl w:val="0"/>
          <w:numId w:val="2"/>
        </w:numPr>
        <w:rPr>
          <w:rFonts w:ascii="Arial" w:hAnsi="Arial" w:cs="Arial"/>
        </w:rPr>
      </w:pPr>
      <w:r>
        <w:rPr>
          <w:rFonts w:ascii="Arial" w:hAnsi="Arial" w:cs="Arial"/>
        </w:rPr>
        <w:t xml:space="preserve">Button zum Hinzufügen </w:t>
      </w:r>
      <w:r w:rsidR="00D052AD">
        <w:rPr>
          <w:rFonts w:ascii="Arial" w:hAnsi="Arial" w:cs="Arial"/>
        </w:rPr>
        <w:t>von Kleidung und Stückzahl aus der Stückliste in den Warenkorb</w:t>
      </w:r>
    </w:p>
    <w:p w:rsidR="00D445FA" w:rsidRDefault="00D445FA" w:rsidP="00D445FA">
      <w:pPr>
        <w:rPr>
          <w:rFonts w:ascii="Arial" w:hAnsi="Arial" w:cs="Arial"/>
        </w:rPr>
      </w:pPr>
    </w:p>
    <w:p w:rsidR="00D445FA" w:rsidRDefault="00D445FA" w:rsidP="00D445FA">
      <w:pPr>
        <w:rPr>
          <w:rFonts w:ascii="Arial" w:hAnsi="Arial" w:cs="Arial"/>
          <w:b/>
        </w:rPr>
      </w:pPr>
      <w:r w:rsidRPr="00D445FA">
        <w:rPr>
          <w:rFonts w:ascii="Arial" w:hAnsi="Arial" w:cs="Arial"/>
          <w:b/>
        </w:rPr>
        <w:t xml:space="preserve">Erklärung </w:t>
      </w:r>
      <w:r>
        <w:rPr>
          <w:rFonts w:ascii="Arial" w:hAnsi="Arial" w:cs="Arial"/>
          <w:b/>
        </w:rPr>
        <w:t>des</w:t>
      </w:r>
      <w:r w:rsidRPr="00D445FA">
        <w:rPr>
          <w:rFonts w:ascii="Arial" w:hAnsi="Arial" w:cs="Arial"/>
          <w:b/>
        </w:rPr>
        <w:t xml:space="preserve"> Ausgabevorgang</w:t>
      </w:r>
      <w:r>
        <w:rPr>
          <w:rFonts w:ascii="Arial" w:hAnsi="Arial" w:cs="Arial"/>
          <w:b/>
        </w:rPr>
        <w:t>s</w:t>
      </w:r>
      <w:r w:rsidRPr="00D445FA">
        <w:rPr>
          <w:rFonts w:ascii="Arial" w:hAnsi="Arial" w:cs="Arial"/>
          <w:b/>
        </w:rPr>
        <w:t>:</w:t>
      </w:r>
    </w:p>
    <w:p w:rsidR="00EB2CE7" w:rsidRDefault="00D445FA" w:rsidP="00D445FA">
      <w:pPr>
        <w:rPr>
          <w:rFonts w:ascii="Arial" w:hAnsi="Arial" w:cs="Arial"/>
        </w:rPr>
      </w:pPr>
      <w:r>
        <w:rPr>
          <w:rFonts w:ascii="Arial" w:hAnsi="Arial" w:cs="Arial"/>
        </w:rPr>
        <w:t>In der Stückliste (</w:t>
      </w:r>
      <w:r w:rsidRPr="004661B9">
        <w:rPr>
          <w:rFonts w:ascii="Arial" w:hAnsi="Arial" w:cs="Arial"/>
          <w:color w:val="FF0000"/>
        </w:rPr>
        <w:t>1</w:t>
      </w:r>
      <w:r>
        <w:rPr>
          <w:rFonts w:ascii="Arial" w:hAnsi="Arial" w:cs="Arial"/>
        </w:rPr>
        <w:t>) wird der komplette Bestand angezeigt der bereits existiert. Die gewünschten Artikel können jeweils einzeln angeklickt werden</w:t>
      </w:r>
      <w:r w:rsidR="00EB2CE7">
        <w:rPr>
          <w:rFonts w:ascii="Arial" w:hAnsi="Arial" w:cs="Arial"/>
        </w:rPr>
        <w:t>. Wenn nun der Nutzer einen Artikel auswählt und anklickt wird dieser grau hinterlegt und er kann mit dem Textfeld (</w:t>
      </w:r>
      <w:r w:rsidR="00EB2CE7" w:rsidRPr="004661B9">
        <w:rPr>
          <w:rFonts w:ascii="Arial" w:hAnsi="Arial" w:cs="Arial"/>
          <w:color w:val="FF0000"/>
        </w:rPr>
        <w:t>9</w:t>
      </w:r>
      <w:r w:rsidR="00EB2CE7">
        <w:rPr>
          <w:rFonts w:ascii="Arial" w:hAnsi="Arial" w:cs="Arial"/>
        </w:rPr>
        <w:t xml:space="preserve">) die Stückzahl ändern. Nachdem der Nutzer </w:t>
      </w:r>
      <w:r w:rsidR="00B07E59">
        <w:rPr>
          <w:rFonts w:ascii="Arial" w:hAnsi="Arial" w:cs="Arial"/>
        </w:rPr>
        <w:t xml:space="preserve">die Stückzahl eingeben hat </w:t>
      </w:r>
      <w:r w:rsidR="00EB2CE7">
        <w:rPr>
          <w:rFonts w:ascii="Arial" w:hAnsi="Arial" w:cs="Arial"/>
        </w:rPr>
        <w:t>kann er mit dem „+“ – Button (</w:t>
      </w:r>
      <w:r w:rsidR="00EB2CE7" w:rsidRPr="004661B9">
        <w:rPr>
          <w:rFonts w:ascii="Arial" w:hAnsi="Arial" w:cs="Arial"/>
          <w:color w:val="FF0000"/>
        </w:rPr>
        <w:t>10</w:t>
      </w:r>
      <w:r w:rsidR="00EB2CE7">
        <w:rPr>
          <w:rFonts w:ascii="Arial" w:hAnsi="Arial" w:cs="Arial"/>
        </w:rPr>
        <w:t>) seine</w:t>
      </w:r>
      <w:r w:rsidR="004661B9">
        <w:rPr>
          <w:rFonts w:ascii="Arial" w:hAnsi="Arial" w:cs="Arial"/>
        </w:rPr>
        <w:t>n</w:t>
      </w:r>
      <w:r w:rsidR="00EB2CE7">
        <w:rPr>
          <w:rFonts w:ascii="Arial" w:hAnsi="Arial" w:cs="Arial"/>
        </w:rPr>
        <w:t xml:space="preserve"> ausgewählten Artikel bestätigen und </w:t>
      </w:r>
      <w:r w:rsidR="004661B9">
        <w:rPr>
          <w:rFonts w:ascii="Arial" w:hAnsi="Arial" w:cs="Arial"/>
        </w:rPr>
        <w:t>er</w:t>
      </w:r>
      <w:r w:rsidR="00EB2CE7">
        <w:rPr>
          <w:rFonts w:ascii="Arial" w:hAnsi="Arial" w:cs="Arial"/>
        </w:rPr>
        <w:t xml:space="preserve"> wird zum Warenkorb (</w:t>
      </w:r>
      <w:r w:rsidR="00EB2CE7" w:rsidRPr="004661B9">
        <w:rPr>
          <w:rFonts w:ascii="Arial" w:hAnsi="Arial" w:cs="Arial"/>
          <w:color w:val="FF0000"/>
        </w:rPr>
        <w:t>2</w:t>
      </w:r>
      <w:r w:rsidR="00EB2CE7">
        <w:rPr>
          <w:rFonts w:ascii="Arial" w:hAnsi="Arial" w:cs="Arial"/>
        </w:rPr>
        <w:t>) hinzugefügt. Sollte dem Nutzer ein Fehler untergelaufen sein, kann er ebenfalls im Warenkorb (</w:t>
      </w:r>
      <w:r w:rsidR="00EB2CE7" w:rsidRPr="004661B9">
        <w:rPr>
          <w:rFonts w:ascii="Arial" w:hAnsi="Arial" w:cs="Arial"/>
          <w:color w:val="FF0000"/>
        </w:rPr>
        <w:t>2</w:t>
      </w:r>
      <w:r w:rsidR="00EB2CE7">
        <w:rPr>
          <w:rFonts w:ascii="Arial" w:hAnsi="Arial" w:cs="Arial"/>
        </w:rPr>
        <w:t>) den Artikel wieder anklicken</w:t>
      </w:r>
      <w:r w:rsidR="00FE1768">
        <w:rPr>
          <w:rFonts w:ascii="Arial" w:hAnsi="Arial" w:cs="Arial"/>
        </w:rPr>
        <w:t>,</w:t>
      </w:r>
      <w:r w:rsidR="00EB2CE7">
        <w:rPr>
          <w:rFonts w:ascii="Arial" w:hAnsi="Arial" w:cs="Arial"/>
        </w:rPr>
        <w:t xml:space="preserve"> sodass er grau hinterlegt ist und mit beliebiger </w:t>
      </w:r>
      <w:r w:rsidR="00EB2CE7">
        <w:rPr>
          <w:rFonts w:ascii="Arial" w:hAnsi="Arial" w:cs="Arial"/>
        </w:rPr>
        <w:lastRenderedPageBreak/>
        <w:t>Eingabe der Stückzahl im Textfeld (</w:t>
      </w:r>
      <w:r w:rsidR="00EB2CE7" w:rsidRPr="004661B9">
        <w:rPr>
          <w:rFonts w:ascii="Arial" w:hAnsi="Arial" w:cs="Arial"/>
          <w:color w:val="FF0000"/>
        </w:rPr>
        <w:t>9</w:t>
      </w:r>
      <w:r w:rsidR="00EB2CE7">
        <w:rPr>
          <w:rFonts w:ascii="Arial" w:hAnsi="Arial" w:cs="Arial"/>
        </w:rPr>
        <w:t>) mit dem „-“ – Button (</w:t>
      </w:r>
      <w:r w:rsidR="00EB2CE7" w:rsidRPr="004661B9">
        <w:rPr>
          <w:rFonts w:ascii="Arial" w:hAnsi="Arial" w:cs="Arial"/>
          <w:color w:val="FF0000"/>
        </w:rPr>
        <w:t>8</w:t>
      </w:r>
      <w:r w:rsidR="00EB2CE7">
        <w:rPr>
          <w:rFonts w:ascii="Arial" w:hAnsi="Arial" w:cs="Arial"/>
        </w:rPr>
        <w:t>) den Fehler korrigier</w:t>
      </w:r>
      <w:r w:rsidR="00FE1768">
        <w:rPr>
          <w:rFonts w:ascii="Arial" w:hAnsi="Arial" w:cs="Arial"/>
        </w:rPr>
        <w:t>en. Die eingegebene Stückzahl wird vom ausgewählten Artikel im Warenkorb (</w:t>
      </w:r>
      <w:r w:rsidR="00FE1768" w:rsidRPr="004661B9">
        <w:rPr>
          <w:rFonts w:ascii="Arial" w:hAnsi="Arial" w:cs="Arial"/>
          <w:color w:val="FF0000"/>
        </w:rPr>
        <w:t>2</w:t>
      </w:r>
      <w:r w:rsidR="00FE1768">
        <w:rPr>
          <w:rFonts w:ascii="Arial" w:hAnsi="Arial" w:cs="Arial"/>
        </w:rPr>
        <w:t>) wieder zum Bestand zurückgebucht. Nachdem der Nutzer alle gewünschten Artikel ausgewählt hat, muss er in den drei unteren Textfeldern (</w:t>
      </w:r>
      <w:r w:rsidR="00FE1768" w:rsidRPr="004661B9">
        <w:rPr>
          <w:rFonts w:ascii="Arial" w:hAnsi="Arial" w:cs="Arial"/>
          <w:color w:val="FF0000"/>
        </w:rPr>
        <w:t>5</w:t>
      </w:r>
      <w:r w:rsidR="00FE1768">
        <w:rPr>
          <w:rFonts w:ascii="Arial" w:hAnsi="Arial" w:cs="Arial"/>
        </w:rPr>
        <w:t>,</w:t>
      </w:r>
      <w:r w:rsidR="00FE1768" w:rsidRPr="004661B9">
        <w:rPr>
          <w:rFonts w:ascii="Arial" w:hAnsi="Arial" w:cs="Arial"/>
          <w:color w:val="FF0000"/>
        </w:rPr>
        <w:t>6</w:t>
      </w:r>
      <w:r w:rsidR="00FE1768">
        <w:rPr>
          <w:rFonts w:ascii="Arial" w:hAnsi="Arial" w:cs="Arial"/>
        </w:rPr>
        <w:t>,</w:t>
      </w:r>
      <w:r w:rsidR="00FE1768" w:rsidRPr="004661B9">
        <w:rPr>
          <w:rFonts w:ascii="Arial" w:hAnsi="Arial" w:cs="Arial"/>
          <w:color w:val="FF0000"/>
        </w:rPr>
        <w:t>7</w:t>
      </w:r>
      <w:r w:rsidR="00FE1768">
        <w:rPr>
          <w:rFonts w:ascii="Arial" w:hAnsi="Arial" w:cs="Arial"/>
        </w:rPr>
        <w:t xml:space="preserve">) den Vornamen, Nachnamen und die Personalnummer angeben, ohne diese Eingabe geht es </w:t>
      </w:r>
      <w:r w:rsidR="004661B9">
        <w:rPr>
          <w:rFonts w:ascii="Arial" w:hAnsi="Arial" w:cs="Arial"/>
        </w:rPr>
        <w:t xml:space="preserve">nicht </w:t>
      </w:r>
      <w:r w:rsidR="00FE1768">
        <w:rPr>
          <w:rFonts w:ascii="Arial" w:hAnsi="Arial" w:cs="Arial"/>
        </w:rPr>
        <w:t xml:space="preserve">mit dem nächsten Schritt weiter. </w:t>
      </w:r>
      <w:r w:rsidR="004661B9">
        <w:rPr>
          <w:rFonts w:ascii="Arial" w:hAnsi="Arial" w:cs="Arial"/>
        </w:rPr>
        <w:t>Nachdem der User die Daten des Mitarbeiters eingetragen hat, kann er nun mit Klick auf den „Datei erzeugen“ – Button (</w:t>
      </w:r>
      <w:r w:rsidR="004661B9" w:rsidRPr="004661B9">
        <w:rPr>
          <w:rFonts w:ascii="Arial" w:hAnsi="Arial" w:cs="Arial"/>
          <w:color w:val="FF0000"/>
        </w:rPr>
        <w:t>4</w:t>
      </w:r>
      <w:r w:rsidR="004661B9">
        <w:rPr>
          <w:rFonts w:ascii="Arial" w:hAnsi="Arial" w:cs="Arial"/>
        </w:rPr>
        <w:t>) den Lieferschein erstellen. Über d</w:t>
      </w:r>
      <w:r w:rsidR="00393B7A">
        <w:rPr>
          <w:rFonts w:ascii="Arial" w:hAnsi="Arial" w:cs="Arial"/>
        </w:rPr>
        <w:t>as</w:t>
      </w:r>
      <w:r w:rsidR="004661B9">
        <w:rPr>
          <w:rFonts w:ascii="Arial" w:hAnsi="Arial" w:cs="Arial"/>
        </w:rPr>
        <w:t xml:space="preserve"> Men</w:t>
      </w:r>
      <w:r w:rsidR="00393B7A">
        <w:rPr>
          <w:rFonts w:ascii="Arial" w:hAnsi="Arial" w:cs="Arial"/>
        </w:rPr>
        <w:t>ü</w:t>
      </w:r>
      <w:r w:rsidR="004661B9">
        <w:rPr>
          <w:rFonts w:ascii="Arial" w:hAnsi="Arial" w:cs="Arial"/>
        </w:rPr>
        <w:t xml:space="preserve"> (</w:t>
      </w:r>
      <w:r w:rsidR="004661B9" w:rsidRPr="004661B9">
        <w:rPr>
          <w:rFonts w:ascii="Arial" w:hAnsi="Arial" w:cs="Arial"/>
          <w:color w:val="FF0000"/>
        </w:rPr>
        <w:t>3</w:t>
      </w:r>
      <w:r w:rsidR="004661B9">
        <w:rPr>
          <w:rFonts w:ascii="Arial" w:hAnsi="Arial" w:cs="Arial"/>
        </w:rPr>
        <w:t>) kann der Nutzer zu den anderen Funktionen gelangen.</w:t>
      </w:r>
    </w:p>
    <w:p w:rsidR="00B07E59" w:rsidRDefault="00B07E59" w:rsidP="00D445FA">
      <w:pPr>
        <w:rPr>
          <w:rFonts w:ascii="Arial" w:hAnsi="Arial" w:cs="Arial"/>
        </w:rPr>
      </w:pPr>
    </w:p>
    <w:p w:rsidR="00B07E59" w:rsidRPr="00B07E59" w:rsidRDefault="00B07E59" w:rsidP="00393B7A">
      <w:pPr>
        <w:pStyle w:val="berschrift2"/>
        <w:numPr>
          <w:ilvl w:val="0"/>
          <w:numId w:val="4"/>
        </w:numPr>
        <w:rPr>
          <w:rFonts w:cs="Arial"/>
        </w:rPr>
      </w:pPr>
      <w:bookmarkStart w:id="3" w:name="_Toc174434245"/>
      <w:r w:rsidRPr="00B07E59">
        <w:rPr>
          <w:rFonts w:cs="Arial"/>
        </w:rPr>
        <w:t>Die Einlagerungsfunktion</w:t>
      </w:r>
      <w:bookmarkEnd w:id="3"/>
    </w:p>
    <w:p w:rsidR="00071845" w:rsidRDefault="00071845" w:rsidP="00B07E59">
      <w:r>
        <w:rPr>
          <w:noProof/>
        </w:rPr>
        <w:drawing>
          <wp:anchor distT="0" distB="0" distL="114300" distR="114300" simplePos="0" relativeHeight="251660288" behindDoc="0" locked="0" layoutInCell="1" allowOverlap="1">
            <wp:simplePos x="0" y="0"/>
            <wp:positionH relativeFrom="margin">
              <wp:align>center</wp:align>
            </wp:positionH>
            <wp:positionV relativeFrom="paragraph">
              <wp:posOffset>99695</wp:posOffset>
            </wp:positionV>
            <wp:extent cx="6316980" cy="3610745"/>
            <wp:effectExtent l="0" t="0" r="7620" b="8890"/>
            <wp:wrapNone/>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16980" cy="3610745"/>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71845" w:rsidRPr="00071845" w:rsidRDefault="00071845" w:rsidP="00071845"/>
    <w:p w:rsidR="00071845" w:rsidRPr="00071845" w:rsidRDefault="00071845" w:rsidP="00071845"/>
    <w:p w:rsidR="00071845" w:rsidRPr="00071845" w:rsidRDefault="00071845" w:rsidP="00071845"/>
    <w:p w:rsidR="00071845" w:rsidRPr="00071845" w:rsidRDefault="00071845" w:rsidP="00071845"/>
    <w:p w:rsidR="00071845" w:rsidRPr="00071845" w:rsidRDefault="00071845" w:rsidP="00071845"/>
    <w:p w:rsidR="00071845" w:rsidRPr="00071845" w:rsidRDefault="00071845" w:rsidP="00071845"/>
    <w:p w:rsidR="00071845" w:rsidRPr="00071845" w:rsidRDefault="00071845" w:rsidP="00071845"/>
    <w:p w:rsidR="00071845" w:rsidRPr="00071845" w:rsidRDefault="00071845" w:rsidP="00071845"/>
    <w:p w:rsidR="00071845" w:rsidRPr="00071845" w:rsidRDefault="00071845" w:rsidP="00071845"/>
    <w:p w:rsidR="00071845" w:rsidRPr="00071845" w:rsidRDefault="00071845" w:rsidP="00071845"/>
    <w:p w:rsidR="00071845" w:rsidRPr="00071845" w:rsidRDefault="00071845" w:rsidP="00071845"/>
    <w:p w:rsidR="00071845" w:rsidRPr="00071845" w:rsidRDefault="00071845" w:rsidP="00071845"/>
    <w:p w:rsidR="00071845" w:rsidRDefault="00071845" w:rsidP="00071845"/>
    <w:p w:rsidR="00B07E59" w:rsidRPr="00071845" w:rsidRDefault="00071845" w:rsidP="00071845">
      <w:pPr>
        <w:pStyle w:val="Listenabsatz"/>
        <w:numPr>
          <w:ilvl w:val="0"/>
          <w:numId w:val="3"/>
        </w:numPr>
        <w:spacing w:after="0"/>
        <w:rPr>
          <w:rFonts w:ascii="Arial" w:hAnsi="Arial" w:cs="Arial"/>
        </w:rPr>
      </w:pPr>
      <w:r w:rsidRPr="00071845">
        <w:rPr>
          <w:rFonts w:ascii="Arial" w:hAnsi="Arial" w:cs="Arial"/>
        </w:rPr>
        <w:t>Combobox für die Artikelauswahl</w:t>
      </w:r>
    </w:p>
    <w:p w:rsidR="00071845" w:rsidRPr="00071845" w:rsidRDefault="00071845" w:rsidP="00071845">
      <w:pPr>
        <w:pStyle w:val="Listenabsatz"/>
        <w:numPr>
          <w:ilvl w:val="0"/>
          <w:numId w:val="3"/>
        </w:numPr>
        <w:spacing w:after="0"/>
        <w:rPr>
          <w:rFonts w:ascii="Arial" w:hAnsi="Arial" w:cs="Arial"/>
        </w:rPr>
      </w:pPr>
      <w:r w:rsidRPr="00071845">
        <w:rPr>
          <w:rFonts w:ascii="Arial" w:hAnsi="Arial" w:cs="Arial"/>
        </w:rPr>
        <w:t>Combobox für die Gr</w:t>
      </w:r>
      <w:r>
        <w:rPr>
          <w:rFonts w:ascii="Arial" w:hAnsi="Arial" w:cs="Arial"/>
        </w:rPr>
        <w:t>ö</w:t>
      </w:r>
      <w:r w:rsidRPr="00071845">
        <w:rPr>
          <w:rFonts w:ascii="Arial" w:hAnsi="Arial" w:cs="Arial"/>
        </w:rPr>
        <w:t>ße</w:t>
      </w:r>
    </w:p>
    <w:p w:rsidR="00071845" w:rsidRPr="00071845" w:rsidRDefault="00071845" w:rsidP="00071845">
      <w:pPr>
        <w:pStyle w:val="Listenabsatz"/>
        <w:numPr>
          <w:ilvl w:val="0"/>
          <w:numId w:val="3"/>
        </w:numPr>
        <w:spacing w:after="0"/>
        <w:rPr>
          <w:rFonts w:ascii="Arial" w:hAnsi="Arial" w:cs="Arial"/>
        </w:rPr>
      </w:pPr>
      <w:r w:rsidRPr="00071845">
        <w:rPr>
          <w:rFonts w:ascii="Arial" w:hAnsi="Arial" w:cs="Arial"/>
        </w:rPr>
        <w:t>Menü</w:t>
      </w:r>
    </w:p>
    <w:p w:rsidR="00071845" w:rsidRPr="00071845" w:rsidRDefault="00071845" w:rsidP="00071845">
      <w:pPr>
        <w:pStyle w:val="Listenabsatz"/>
        <w:numPr>
          <w:ilvl w:val="0"/>
          <w:numId w:val="3"/>
        </w:numPr>
        <w:spacing w:after="0"/>
        <w:rPr>
          <w:rFonts w:ascii="Arial" w:hAnsi="Arial" w:cs="Arial"/>
        </w:rPr>
      </w:pPr>
      <w:r w:rsidRPr="00071845">
        <w:rPr>
          <w:rFonts w:ascii="Arial" w:hAnsi="Arial" w:cs="Arial"/>
        </w:rPr>
        <w:t>Eingabetextfeld für die Menge</w:t>
      </w:r>
    </w:p>
    <w:p w:rsidR="00071845" w:rsidRPr="00071845" w:rsidRDefault="00071845" w:rsidP="00071845">
      <w:pPr>
        <w:pStyle w:val="Listenabsatz"/>
        <w:numPr>
          <w:ilvl w:val="0"/>
          <w:numId w:val="3"/>
        </w:numPr>
        <w:spacing w:after="0"/>
        <w:rPr>
          <w:rFonts w:ascii="Arial" w:hAnsi="Arial" w:cs="Arial"/>
        </w:rPr>
      </w:pPr>
      <w:r w:rsidRPr="00071845">
        <w:rPr>
          <w:rFonts w:ascii="Arial" w:hAnsi="Arial" w:cs="Arial"/>
        </w:rPr>
        <w:t>Combobox für den Lagerplatz</w:t>
      </w:r>
    </w:p>
    <w:p w:rsidR="00071845" w:rsidRDefault="00071845" w:rsidP="00071845">
      <w:pPr>
        <w:pStyle w:val="Listenabsatz"/>
        <w:numPr>
          <w:ilvl w:val="0"/>
          <w:numId w:val="3"/>
        </w:numPr>
        <w:spacing w:after="0"/>
        <w:rPr>
          <w:rFonts w:ascii="Arial" w:hAnsi="Arial" w:cs="Arial"/>
        </w:rPr>
      </w:pPr>
      <w:r w:rsidRPr="00071845">
        <w:rPr>
          <w:rFonts w:ascii="Arial" w:hAnsi="Arial" w:cs="Arial"/>
        </w:rPr>
        <w:t>Button zum Speichern / Einlagern des Artikels</w:t>
      </w:r>
    </w:p>
    <w:p w:rsidR="00071845" w:rsidRDefault="00071845" w:rsidP="00071845">
      <w:pPr>
        <w:spacing w:after="0"/>
        <w:rPr>
          <w:rFonts w:ascii="Arial" w:hAnsi="Arial" w:cs="Arial"/>
        </w:rPr>
      </w:pPr>
    </w:p>
    <w:p w:rsidR="00071845" w:rsidRDefault="00071845" w:rsidP="00071845">
      <w:pPr>
        <w:spacing w:after="0"/>
        <w:rPr>
          <w:rFonts w:ascii="Arial" w:hAnsi="Arial" w:cs="Arial"/>
          <w:b/>
        </w:rPr>
      </w:pPr>
      <w:r w:rsidRPr="00071845">
        <w:rPr>
          <w:rFonts w:ascii="Arial" w:hAnsi="Arial" w:cs="Arial"/>
          <w:b/>
        </w:rPr>
        <w:t>Erklärung der Einlagerungsfunktion:</w:t>
      </w:r>
    </w:p>
    <w:p w:rsidR="0088043B" w:rsidRPr="0088043B" w:rsidRDefault="00393B7A" w:rsidP="0088043B">
      <w:pPr>
        <w:spacing w:before="240"/>
        <w:rPr>
          <w:rFonts w:ascii="Arial" w:hAnsi="Arial" w:cs="Arial"/>
        </w:rPr>
      </w:pPr>
      <w:r>
        <w:rPr>
          <w:rFonts w:ascii="Arial" w:hAnsi="Arial" w:cs="Arial"/>
        </w:rPr>
        <w:t xml:space="preserve">Wenn der Nutzer </w:t>
      </w:r>
      <w:r w:rsidR="00572812">
        <w:rPr>
          <w:rFonts w:ascii="Arial" w:hAnsi="Arial" w:cs="Arial"/>
        </w:rPr>
        <w:t>Artikel</w:t>
      </w:r>
      <w:r>
        <w:rPr>
          <w:rFonts w:ascii="Arial" w:hAnsi="Arial" w:cs="Arial"/>
        </w:rPr>
        <w:t xml:space="preserve"> einlagern möchte, kann er dies über die Einlagerungsfunktion </w:t>
      </w:r>
      <w:r w:rsidR="00572812">
        <w:rPr>
          <w:rFonts w:ascii="Arial" w:hAnsi="Arial" w:cs="Arial"/>
        </w:rPr>
        <w:t>tun</w:t>
      </w:r>
      <w:r>
        <w:rPr>
          <w:rFonts w:ascii="Arial" w:hAnsi="Arial" w:cs="Arial"/>
        </w:rPr>
        <w:t xml:space="preserve">. </w:t>
      </w:r>
      <w:r w:rsidR="00572812">
        <w:rPr>
          <w:rFonts w:ascii="Arial" w:hAnsi="Arial" w:cs="Arial"/>
        </w:rPr>
        <w:t>Dazu muss er einen Artikel in der Artikelauswahl (</w:t>
      </w:r>
      <w:r w:rsidR="00572812" w:rsidRPr="00DA21C5">
        <w:rPr>
          <w:rFonts w:ascii="Arial" w:hAnsi="Arial" w:cs="Arial"/>
          <w:color w:val="FF0000"/>
        </w:rPr>
        <w:t>1</w:t>
      </w:r>
      <w:r w:rsidR="00572812">
        <w:rPr>
          <w:rFonts w:ascii="Arial" w:hAnsi="Arial" w:cs="Arial"/>
        </w:rPr>
        <w:t>), eine Größe (</w:t>
      </w:r>
      <w:r w:rsidR="00572812" w:rsidRPr="00DA21C5">
        <w:rPr>
          <w:rFonts w:ascii="Arial" w:hAnsi="Arial" w:cs="Arial"/>
          <w:color w:val="FF0000"/>
        </w:rPr>
        <w:t>2</w:t>
      </w:r>
      <w:r w:rsidR="00572812">
        <w:rPr>
          <w:rFonts w:ascii="Arial" w:hAnsi="Arial" w:cs="Arial"/>
        </w:rPr>
        <w:t>), die Menge (</w:t>
      </w:r>
      <w:r w:rsidR="00572812" w:rsidRPr="00DA21C5">
        <w:rPr>
          <w:rFonts w:ascii="Arial" w:hAnsi="Arial" w:cs="Arial"/>
          <w:color w:val="FF0000"/>
        </w:rPr>
        <w:t>4</w:t>
      </w:r>
      <w:r w:rsidR="00572812">
        <w:rPr>
          <w:rFonts w:ascii="Arial" w:hAnsi="Arial" w:cs="Arial"/>
        </w:rPr>
        <w:t>) und den Lagerplatz (</w:t>
      </w:r>
      <w:r w:rsidR="00572812" w:rsidRPr="00DA21C5">
        <w:rPr>
          <w:rFonts w:ascii="Arial" w:hAnsi="Arial" w:cs="Arial"/>
          <w:color w:val="FF0000"/>
        </w:rPr>
        <w:t>5</w:t>
      </w:r>
      <w:r w:rsidR="00572812">
        <w:rPr>
          <w:rFonts w:ascii="Arial" w:hAnsi="Arial" w:cs="Arial"/>
        </w:rPr>
        <w:t>) aussuchen. Nachdem er alles vollständig ausgefüllt hat kann er über den „Speichern“ – Button (</w:t>
      </w:r>
      <w:r w:rsidR="00572812" w:rsidRPr="00DA21C5">
        <w:rPr>
          <w:rFonts w:ascii="Arial" w:hAnsi="Arial" w:cs="Arial"/>
          <w:color w:val="FF0000"/>
        </w:rPr>
        <w:t>6</w:t>
      </w:r>
      <w:r w:rsidR="00572812">
        <w:rPr>
          <w:rFonts w:ascii="Arial" w:hAnsi="Arial" w:cs="Arial"/>
        </w:rPr>
        <w:t xml:space="preserve">) den Artikel einlagern. </w:t>
      </w:r>
      <w:r w:rsidR="0088043B" w:rsidRPr="0088043B">
        <w:rPr>
          <w:rFonts w:ascii="Arial" w:hAnsi="Arial" w:cs="Arial"/>
        </w:rPr>
        <w:t>Über das Menü (</w:t>
      </w:r>
      <w:r w:rsidR="0088043B" w:rsidRPr="00DA21C5">
        <w:rPr>
          <w:rFonts w:ascii="Arial" w:hAnsi="Arial" w:cs="Arial"/>
          <w:color w:val="FF0000"/>
        </w:rPr>
        <w:t>3</w:t>
      </w:r>
      <w:r w:rsidR="0088043B" w:rsidRPr="0088043B">
        <w:rPr>
          <w:rFonts w:ascii="Arial" w:hAnsi="Arial" w:cs="Arial"/>
        </w:rPr>
        <w:t>) kann der Nutzer zu den anderen Funktionen gelangen.</w:t>
      </w:r>
    </w:p>
    <w:p w:rsidR="002240A0" w:rsidRDefault="002240A0" w:rsidP="00071845"/>
    <w:p w:rsidR="00D5671F" w:rsidRDefault="00D5671F" w:rsidP="00071845">
      <w:pPr>
        <w:sectPr w:rsidR="00D5671F" w:rsidSect="002240A0">
          <w:headerReference w:type="default" r:id="rId15"/>
          <w:footerReference w:type="default" r:id="rId16"/>
          <w:headerReference w:type="first" r:id="rId17"/>
          <w:footerReference w:type="first" r:id="rId18"/>
          <w:pgSz w:w="11906" w:h="16838"/>
          <w:pgMar w:top="1417" w:right="1417" w:bottom="1134" w:left="1417" w:header="708" w:footer="708" w:gutter="0"/>
          <w:pgNumType w:start="1"/>
          <w:cols w:space="708"/>
          <w:titlePg/>
          <w:docGrid w:linePitch="360"/>
        </w:sectPr>
      </w:pPr>
    </w:p>
    <w:p w:rsidR="00EF06D0" w:rsidRDefault="00EF06D0" w:rsidP="00EF06D0">
      <w:pPr>
        <w:pStyle w:val="berschrift2"/>
        <w:numPr>
          <w:ilvl w:val="0"/>
          <w:numId w:val="4"/>
        </w:numPr>
      </w:pPr>
      <w:bookmarkStart w:id="4" w:name="_Toc174434246"/>
      <w:r>
        <w:lastRenderedPageBreak/>
        <w:t>Die Bestandsanzeigefunktion</w:t>
      </w:r>
      <w:bookmarkEnd w:id="4"/>
    </w:p>
    <w:p w:rsidR="00DF47E0" w:rsidRDefault="00DF47E0" w:rsidP="00EF06D0">
      <w:r>
        <w:rPr>
          <w:noProof/>
        </w:rPr>
        <w:drawing>
          <wp:anchor distT="0" distB="0" distL="114300" distR="114300" simplePos="0" relativeHeight="251661312" behindDoc="0" locked="0" layoutInCell="1" allowOverlap="1">
            <wp:simplePos x="0" y="0"/>
            <wp:positionH relativeFrom="margin">
              <wp:align>center</wp:align>
            </wp:positionH>
            <wp:positionV relativeFrom="paragraph">
              <wp:posOffset>98729</wp:posOffset>
            </wp:positionV>
            <wp:extent cx="6330666" cy="3627120"/>
            <wp:effectExtent l="0" t="0" r="0" b="0"/>
            <wp:wrapNone/>
            <wp:docPr id="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330666" cy="362712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 w:rsidR="00DF47E0" w:rsidRPr="00DF47E0" w:rsidRDefault="00DF47E0" w:rsidP="00DF47E0">
      <w:pPr>
        <w:pStyle w:val="Listenabsatz"/>
        <w:numPr>
          <w:ilvl w:val="0"/>
          <w:numId w:val="6"/>
        </w:numPr>
        <w:spacing w:after="0"/>
        <w:rPr>
          <w:rFonts w:ascii="Arial" w:hAnsi="Arial" w:cs="Arial"/>
        </w:rPr>
      </w:pPr>
      <w:r w:rsidRPr="00DF47E0">
        <w:rPr>
          <w:rFonts w:ascii="Arial" w:hAnsi="Arial" w:cs="Arial"/>
        </w:rPr>
        <w:t>Bestandstabelle</w:t>
      </w:r>
    </w:p>
    <w:p w:rsidR="00DF47E0" w:rsidRPr="00DF47E0" w:rsidRDefault="00DF47E0" w:rsidP="00DF47E0">
      <w:pPr>
        <w:pStyle w:val="Listenabsatz"/>
        <w:numPr>
          <w:ilvl w:val="0"/>
          <w:numId w:val="6"/>
        </w:numPr>
        <w:spacing w:after="0"/>
        <w:rPr>
          <w:rFonts w:ascii="Arial" w:hAnsi="Arial" w:cs="Arial"/>
        </w:rPr>
      </w:pPr>
      <w:r w:rsidRPr="00DF47E0">
        <w:rPr>
          <w:rFonts w:ascii="Arial" w:hAnsi="Arial" w:cs="Arial"/>
        </w:rPr>
        <w:t>Menü</w:t>
      </w:r>
    </w:p>
    <w:p w:rsidR="00DF47E0" w:rsidRDefault="00DF47E0" w:rsidP="00DF47E0">
      <w:pPr>
        <w:rPr>
          <w:rFonts w:ascii="Arial" w:hAnsi="Arial" w:cs="Arial"/>
        </w:rPr>
      </w:pPr>
    </w:p>
    <w:p w:rsidR="00E45018" w:rsidRPr="00E45018" w:rsidRDefault="00E45018" w:rsidP="00DF47E0">
      <w:pPr>
        <w:rPr>
          <w:rFonts w:ascii="Arial" w:hAnsi="Arial" w:cs="Arial"/>
          <w:b/>
        </w:rPr>
      </w:pPr>
      <w:r w:rsidRPr="00E45018">
        <w:rPr>
          <w:rFonts w:ascii="Arial" w:hAnsi="Arial" w:cs="Arial"/>
          <w:b/>
        </w:rPr>
        <w:t xml:space="preserve">Erklärung der </w:t>
      </w:r>
      <w:r>
        <w:rPr>
          <w:rFonts w:ascii="Arial" w:hAnsi="Arial" w:cs="Arial"/>
          <w:b/>
        </w:rPr>
        <w:t>Bestandsanzeigefunktion</w:t>
      </w:r>
      <w:r w:rsidRPr="00E45018">
        <w:rPr>
          <w:rFonts w:ascii="Arial" w:hAnsi="Arial" w:cs="Arial"/>
          <w:b/>
        </w:rPr>
        <w:t>:</w:t>
      </w:r>
    </w:p>
    <w:p w:rsidR="00EF06D0" w:rsidRDefault="00DF47E0" w:rsidP="00DF47E0">
      <w:pPr>
        <w:rPr>
          <w:rFonts w:ascii="Arial" w:hAnsi="Arial" w:cs="Arial"/>
        </w:rPr>
      </w:pPr>
      <w:r>
        <w:rPr>
          <w:rFonts w:ascii="Arial" w:hAnsi="Arial" w:cs="Arial"/>
        </w:rPr>
        <w:t>Wenn der Nutzer im Menü (</w:t>
      </w:r>
      <w:r w:rsidRPr="00DF47E0">
        <w:rPr>
          <w:rFonts w:ascii="Arial" w:hAnsi="Arial" w:cs="Arial"/>
          <w:color w:val="FF0000"/>
        </w:rPr>
        <w:t>2</w:t>
      </w:r>
      <w:r>
        <w:rPr>
          <w:rFonts w:ascii="Arial" w:hAnsi="Arial" w:cs="Arial"/>
        </w:rPr>
        <w:t>) auf den „Bestand anzeigen“ – Button drückt, kriegt er direkt eine Bestandstabelle (</w:t>
      </w:r>
      <w:r w:rsidRPr="00DF47E0">
        <w:rPr>
          <w:rFonts w:ascii="Arial" w:hAnsi="Arial" w:cs="Arial"/>
          <w:color w:val="FF0000"/>
        </w:rPr>
        <w:t>1</w:t>
      </w:r>
      <w:r>
        <w:rPr>
          <w:rFonts w:ascii="Arial" w:hAnsi="Arial" w:cs="Arial"/>
        </w:rPr>
        <w:t>) mit dem gesamten Bestand angezeigt. Mit einem Klick auf die einzelnen Zeilen, klappt sich diese noch einmal auf und es werden die genauen Lagerplätze mit Stückzahl angezeigt. Rotmarkierte Spalten warnen den Nutzer vor zu gering</w:t>
      </w:r>
      <w:r w:rsidR="00FF2BD0">
        <w:rPr>
          <w:rFonts w:ascii="Arial" w:hAnsi="Arial" w:cs="Arial"/>
        </w:rPr>
        <w:t>en</w:t>
      </w:r>
      <w:r>
        <w:rPr>
          <w:rFonts w:ascii="Arial" w:hAnsi="Arial" w:cs="Arial"/>
        </w:rPr>
        <w:t xml:space="preserve"> Bestand.</w:t>
      </w:r>
      <w:r w:rsidR="00E45018" w:rsidRPr="00E45018">
        <w:rPr>
          <w:rFonts w:ascii="Arial" w:hAnsi="Arial" w:cs="Arial"/>
        </w:rPr>
        <w:t xml:space="preserve"> Über das Menü (</w:t>
      </w:r>
      <w:r w:rsidR="00D5671F" w:rsidRPr="00D5671F">
        <w:rPr>
          <w:rFonts w:ascii="Arial" w:hAnsi="Arial" w:cs="Arial"/>
          <w:color w:val="FF0000"/>
        </w:rPr>
        <w:t>2</w:t>
      </w:r>
      <w:r w:rsidR="00E45018" w:rsidRPr="00E45018">
        <w:rPr>
          <w:rFonts w:ascii="Arial" w:hAnsi="Arial" w:cs="Arial"/>
        </w:rPr>
        <w:t>) kann der Nutzer zu den anderen Funktionen gelangen.</w:t>
      </w:r>
    </w:p>
    <w:p w:rsidR="0055629A" w:rsidRDefault="0055629A" w:rsidP="00DF47E0">
      <w:pPr>
        <w:rPr>
          <w:rFonts w:ascii="Arial" w:hAnsi="Arial" w:cs="Arial"/>
        </w:rPr>
      </w:pPr>
    </w:p>
    <w:p w:rsidR="00D455F0" w:rsidRDefault="00D455F0" w:rsidP="00DF47E0">
      <w:pPr>
        <w:rPr>
          <w:rFonts w:ascii="Arial" w:hAnsi="Arial" w:cs="Arial"/>
        </w:rPr>
      </w:pPr>
    </w:p>
    <w:p w:rsidR="00D455F0" w:rsidRDefault="00D455F0" w:rsidP="00DF47E0">
      <w:pPr>
        <w:rPr>
          <w:rFonts w:ascii="Arial" w:hAnsi="Arial" w:cs="Arial"/>
        </w:rPr>
      </w:pPr>
    </w:p>
    <w:p w:rsidR="00D455F0" w:rsidRDefault="00D455F0" w:rsidP="00DF47E0">
      <w:pPr>
        <w:rPr>
          <w:rFonts w:ascii="Arial" w:hAnsi="Arial" w:cs="Arial"/>
        </w:rPr>
      </w:pPr>
    </w:p>
    <w:p w:rsidR="00D455F0" w:rsidRDefault="00D455F0" w:rsidP="00DF47E0">
      <w:pPr>
        <w:rPr>
          <w:rFonts w:ascii="Arial" w:hAnsi="Arial" w:cs="Arial"/>
        </w:rPr>
      </w:pPr>
    </w:p>
    <w:p w:rsidR="00D455F0" w:rsidRDefault="00D455F0" w:rsidP="00DF47E0">
      <w:pPr>
        <w:rPr>
          <w:rFonts w:ascii="Arial" w:hAnsi="Arial" w:cs="Arial"/>
        </w:rPr>
      </w:pPr>
    </w:p>
    <w:p w:rsidR="00D455F0" w:rsidRDefault="00D455F0" w:rsidP="00DF47E0">
      <w:pPr>
        <w:rPr>
          <w:rFonts w:ascii="Arial" w:hAnsi="Arial" w:cs="Arial"/>
        </w:rPr>
      </w:pPr>
    </w:p>
    <w:p w:rsidR="002240A0" w:rsidRDefault="002240A0" w:rsidP="00DF47E0">
      <w:pPr>
        <w:rPr>
          <w:rFonts w:ascii="Arial" w:hAnsi="Arial" w:cs="Arial"/>
        </w:rPr>
        <w:sectPr w:rsidR="002240A0" w:rsidSect="002240A0">
          <w:footerReference w:type="default" r:id="rId20"/>
          <w:footerReference w:type="first" r:id="rId21"/>
          <w:type w:val="continuous"/>
          <w:pgSz w:w="11906" w:h="16838"/>
          <w:pgMar w:top="1417" w:right="1417" w:bottom="1134" w:left="1417" w:header="708" w:footer="708" w:gutter="0"/>
          <w:pgNumType w:start="1"/>
          <w:cols w:space="708"/>
          <w:titlePg/>
          <w:docGrid w:linePitch="360"/>
        </w:sectPr>
      </w:pPr>
    </w:p>
    <w:p w:rsidR="00D455F0" w:rsidRDefault="00D455F0" w:rsidP="00DF47E0">
      <w:pPr>
        <w:rPr>
          <w:rFonts w:ascii="Arial" w:hAnsi="Arial" w:cs="Arial"/>
        </w:rPr>
      </w:pPr>
    </w:p>
    <w:p w:rsidR="003D4BF3" w:rsidRDefault="003D4BF3" w:rsidP="00DF47E0">
      <w:pPr>
        <w:rPr>
          <w:rFonts w:ascii="Arial" w:hAnsi="Arial" w:cs="Arial"/>
        </w:rPr>
      </w:pPr>
    </w:p>
    <w:p w:rsidR="00D455F0" w:rsidRDefault="00D455F0" w:rsidP="00DF47E0">
      <w:pPr>
        <w:rPr>
          <w:rFonts w:ascii="Arial" w:hAnsi="Arial" w:cs="Arial"/>
        </w:rPr>
      </w:pPr>
    </w:p>
    <w:p w:rsidR="00253ACD" w:rsidRDefault="0055629A" w:rsidP="00253ACD">
      <w:pPr>
        <w:pStyle w:val="berschrift2"/>
        <w:numPr>
          <w:ilvl w:val="0"/>
          <w:numId w:val="4"/>
        </w:numPr>
      </w:pPr>
      <w:bookmarkStart w:id="5" w:name="_Toc174434247"/>
      <w:r>
        <w:lastRenderedPageBreak/>
        <w:t>Die „Lagerplatz</w:t>
      </w:r>
      <w:r w:rsidR="004F3C82">
        <w:t xml:space="preserve"> hinzufügen“ – </w:t>
      </w:r>
      <w:r>
        <w:t>Funktion</w:t>
      </w:r>
      <w:bookmarkEnd w:id="5"/>
    </w:p>
    <w:p w:rsidR="004F3C82" w:rsidRDefault="00616BB9" w:rsidP="004F3C82">
      <w:r>
        <w:rPr>
          <w:noProof/>
        </w:rPr>
        <w:drawing>
          <wp:anchor distT="0" distB="0" distL="114300" distR="114300" simplePos="0" relativeHeight="251662336" behindDoc="0" locked="0" layoutInCell="1" allowOverlap="1">
            <wp:simplePos x="0" y="0"/>
            <wp:positionH relativeFrom="margin">
              <wp:align>left</wp:align>
            </wp:positionH>
            <wp:positionV relativeFrom="paragraph">
              <wp:posOffset>119269</wp:posOffset>
            </wp:positionV>
            <wp:extent cx="6082748" cy="3465960"/>
            <wp:effectExtent l="0" t="0" r="0" b="1270"/>
            <wp:wrapNone/>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093173" cy="347190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E45018" w:rsidRDefault="00E45018" w:rsidP="004F3C82"/>
    <w:p w:rsidR="00E45018" w:rsidRPr="00E45018" w:rsidRDefault="00E45018" w:rsidP="00E45018"/>
    <w:p w:rsidR="00E45018" w:rsidRPr="00E45018" w:rsidRDefault="00E45018" w:rsidP="00E45018"/>
    <w:p w:rsidR="00E45018" w:rsidRPr="00E45018" w:rsidRDefault="00E45018" w:rsidP="00E45018"/>
    <w:p w:rsidR="00E45018" w:rsidRPr="00E45018" w:rsidRDefault="00E45018" w:rsidP="00E45018"/>
    <w:p w:rsidR="00E45018" w:rsidRPr="00E45018" w:rsidRDefault="00E45018" w:rsidP="00E45018"/>
    <w:p w:rsidR="00E45018" w:rsidRPr="00E45018" w:rsidRDefault="00E45018" w:rsidP="00E45018"/>
    <w:p w:rsidR="00E45018" w:rsidRPr="00E45018" w:rsidRDefault="00E45018" w:rsidP="00E45018"/>
    <w:p w:rsidR="00E45018" w:rsidRPr="00E45018" w:rsidRDefault="00E45018" w:rsidP="00E45018"/>
    <w:p w:rsidR="00E45018" w:rsidRPr="00E45018" w:rsidRDefault="00E45018" w:rsidP="00E45018"/>
    <w:p w:rsidR="00E45018" w:rsidRPr="00E45018" w:rsidRDefault="00E45018" w:rsidP="00E45018"/>
    <w:p w:rsidR="00E45018" w:rsidRPr="00E45018" w:rsidRDefault="00E45018" w:rsidP="00E45018"/>
    <w:p w:rsidR="00E45018" w:rsidRDefault="00E45018" w:rsidP="00E45018"/>
    <w:p w:rsidR="00A913E8" w:rsidRDefault="00E45018" w:rsidP="00E45018">
      <w:pPr>
        <w:pStyle w:val="Listenabsatz"/>
        <w:numPr>
          <w:ilvl w:val="0"/>
          <w:numId w:val="7"/>
        </w:numPr>
        <w:rPr>
          <w:rFonts w:ascii="Arial" w:hAnsi="Arial" w:cs="Arial"/>
        </w:rPr>
      </w:pPr>
      <w:r>
        <w:rPr>
          <w:rFonts w:ascii="Arial" w:hAnsi="Arial" w:cs="Arial"/>
        </w:rPr>
        <w:t>Textfeld für den Namen des neuen Lagerplatzes</w:t>
      </w:r>
    </w:p>
    <w:p w:rsidR="00E45018" w:rsidRDefault="00E45018" w:rsidP="00E45018">
      <w:pPr>
        <w:pStyle w:val="Listenabsatz"/>
        <w:numPr>
          <w:ilvl w:val="0"/>
          <w:numId w:val="7"/>
        </w:numPr>
        <w:rPr>
          <w:rFonts w:ascii="Arial" w:hAnsi="Arial" w:cs="Arial"/>
        </w:rPr>
      </w:pPr>
      <w:r>
        <w:rPr>
          <w:rFonts w:ascii="Arial" w:hAnsi="Arial" w:cs="Arial"/>
        </w:rPr>
        <w:t>„Speichern“ – Button</w:t>
      </w:r>
    </w:p>
    <w:p w:rsidR="00E45018" w:rsidRDefault="00E45018" w:rsidP="00E45018">
      <w:pPr>
        <w:pStyle w:val="Listenabsatz"/>
        <w:numPr>
          <w:ilvl w:val="0"/>
          <w:numId w:val="7"/>
        </w:numPr>
        <w:rPr>
          <w:rFonts w:ascii="Arial" w:hAnsi="Arial" w:cs="Arial"/>
        </w:rPr>
      </w:pPr>
      <w:r>
        <w:rPr>
          <w:rFonts w:ascii="Arial" w:hAnsi="Arial" w:cs="Arial"/>
        </w:rPr>
        <w:t>Menü</w:t>
      </w:r>
    </w:p>
    <w:p w:rsidR="00616BB9" w:rsidRDefault="00616BB9" w:rsidP="00E45018">
      <w:pPr>
        <w:pStyle w:val="Listenabsatz"/>
        <w:numPr>
          <w:ilvl w:val="0"/>
          <w:numId w:val="7"/>
        </w:numPr>
        <w:rPr>
          <w:rFonts w:ascii="Arial" w:hAnsi="Arial" w:cs="Arial"/>
        </w:rPr>
      </w:pPr>
      <w:r>
        <w:rPr>
          <w:rFonts w:ascii="Arial" w:hAnsi="Arial" w:cs="Arial"/>
        </w:rPr>
        <w:t>Ansicht der Lagerplätze</w:t>
      </w:r>
    </w:p>
    <w:p w:rsidR="00E45018" w:rsidRDefault="00E45018" w:rsidP="00E45018">
      <w:pPr>
        <w:rPr>
          <w:rFonts w:ascii="Arial" w:hAnsi="Arial" w:cs="Arial"/>
        </w:rPr>
      </w:pPr>
    </w:p>
    <w:p w:rsidR="00E45018" w:rsidRPr="00E45018" w:rsidRDefault="00E45018" w:rsidP="00E45018">
      <w:pPr>
        <w:rPr>
          <w:rFonts w:ascii="Arial" w:hAnsi="Arial" w:cs="Arial"/>
          <w:b/>
        </w:rPr>
      </w:pPr>
      <w:r w:rsidRPr="00E45018">
        <w:rPr>
          <w:rFonts w:ascii="Arial" w:hAnsi="Arial" w:cs="Arial"/>
          <w:b/>
        </w:rPr>
        <w:t>Erklärung der „Lagerplatz hinzufügen“ – Funktion:</w:t>
      </w:r>
    </w:p>
    <w:p w:rsidR="002240A0" w:rsidRDefault="00E45018" w:rsidP="00E45018">
      <w:pPr>
        <w:rPr>
          <w:rFonts w:ascii="Arial" w:hAnsi="Arial" w:cs="Arial"/>
        </w:rPr>
      </w:pPr>
      <w:r>
        <w:rPr>
          <w:rFonts w:ascii="Arial" w:hAnsi="Arial" w:cs="Arial"/>
        </w:rPr>
        <w:t>Wenn der Nutzer einen neuen Lagerplatz hinzufügen möchte, kann er das über die „Lagerplatz hinzufügen“ – Funktion machen, welche ebenfalls links im Menü (</w:t>
      </w:r>
      <w:r w:rsidRPr="00E45018">
        <w:rPr>
          <w:rFonts w:ascii="Arial" w:hAnsi="Arial" w:cs="Arial"/>
          <w:color w:val="FF0000"/>
        </w:rPr>
        <w:t>3</w:t>
      </w:r>
      <w:r>
        <w:rPr>
          <w:rFonts w:ascii="Arial" w:hAnsi="Arial" w:cs="Arial"/>
        </w:rPr>
        <w:t>) aufgelistet ist. Der Nutzer muss zuerst einen beliebigen Namen in das Textfeld (</w:t>
      </w:r>
      <w:r w:rsidRPr="00B23F84">
        <w:rPr>
          <w:rFonts w:ascii="Arial" w:hAnsi="Arial" w:cs="Arial"/>
          <w:color w:val="FF0000"/>
        </w:rPr>
        <w:t>1</w:t>
      </w:r>
      <w:r>
        <w:rPr>
          <w:rFonts w:ascii="Arial" w:hAnsi="Arial" w:cs="Arial"/>
        </w:rPr>
        <w:t>) eintragen und danach kann er auf den „Speichern“ – Button</w:t>
      </w:r>
      <w:r w:rsidR="00B23F84">
        <w:rPr>
          <w:rFonts w:ascii="Arial" w:hAnsi="Arial" w:cs="Arial"/>
        </w:rPr>
        <w:t xml:space="preserve"> (</w:t>
      </w:r>
      <w:r w:rsidR="00B23F84" w:rsidRPr="00B23F84">
        <w:rPr>
          <w:rFonts w:ascii="Arial" w:hAnsi="Arial" w:cs="Arial"/>
          <w:color w:val="FF0000"/>
        </w:rPr>
        <w:t>2</w:t>
      </w:r>
      <w:r w:rsidR="00B23F84">
        <w:rPr>
          <w:rFonts w:ascii="Arial" w:hAnsi="Arial" w:cs="Arial"/>
        </w:rPr>
        <w:t>)</w:t>
      </w:r>
      <w:r>
        <w:rPr>
          <w:rFonts w:ascii="Arial" w:hAnsi="Arial" w:cs="Arial"/>
        </w:rPr>
        <w:t xml:space="preserve"> drücken</w:t>
      </w:r>
      <w:r w:rsidR="00B23F84">
        <w:rPr>
          <w:rFonts w:ascii="Arial" w:hAnsi="Arial" w:cs="Arial"/>
        </w:rPr>
        <w:t xml:space="preserve"> um den Lagerplatz zu speichern.</w:t>
      </w:r>
      <w:r w:rsidR="002240A0">
        <w:rPr>
          <w:rFonts w:ascii="Arial" w:hAnsi="Arial" w:cs="Arial"/>
        </w:rPr>
        <w:t xml:space="preserve"> </w:t>
      </w:r>
      <w:r w:rsidR="00616BB9">
        <w:rPr>
          <w:rFonts w:ascii="Arial" w:hAnsi="Arial" w:cs="Arial"/>
        </w:rPr>
        <w:t>In der Ansicht der Lagerplätze (</w:t>
      </w:r>
      <w:r w:rsidR="00616BB9" w:rsidRPr="00616BB9">
        <w:rPr>
          <w:rFonts w:ascii="Arial" w:hAnsi="Arial" w:cs="Arial"/>
          <w:color w:val="FF0000"/>
        </w:rPr>
        <w:t>4</w:t>
      </w:r>
      <w:r w:rsidR="00616BB9">
        <w:rPr>
          <w:rFonts w:ascii="Arial" w:hAnsi="Arial" w:cs="Arial"/>
        </w:rPr>
        <w:t xml:space="preserve">) kann er die existierenden Lagerplätze bereits mit dem jeweiligen Bestand einsehen und auch bei Bedarf entfernen. </w:t>
      </w:r>
      <w:r w:rsidR="002240A0" w:rsidRPr="002240A0">
        <w:rPr>
          <w:rFonts w:ascii="Arial" w:hAnsi="Arial" w:cs="Arial"/>
        </w:rPr>
        <w:t>Über das Menü (</w:t>
      </w:r>
      <w:r w:rsidR="002240A0" w:rsidRPr="002240A0">
        <w:rPr>
          <w:rFonts w:ascii="Arial" w:hAnsi="Arial" w:cs="Arial"/>
          <w:color w:val="FF0000"/>
        </w:rPr>
        <w:t>3</w:t>
      </w:r>
      <w:r w:rsidR="002240A0" w:rsidRPr="002240A0">
        <w:rPr>
          <w:rFonts w:ascii="Arial" w:hAnsi="Arial" w:cs="Arial"/>
        </w:rPr>
        <w:t>) kann der Nutzer zu den anderen Funktionen gelangen.</w:t>
      </w:r>
    </w:p>
    <w:p w:rsidR="00DB2C70" w:rsidRDefault="00DB2C70" w:rsidP="00E45018">
      <w:pPr>
        <w:rPr>
          <w:rFonts w:ascii="Arial" w:hAnsi="Arial" w:cs="Arial"/>
        </w:rPr>
      </w:pPr>
    </w:p>
    <w:p w:rsidR="00DB2C70" w:rsidRDefault="00DB2C70" w:rsidP="00E45018">
      <w:pPr>
        <w:rPr>
          <w:rFonts w:ascii="Arial" w:hAnsi="Arial" w:cs="Arial"/>
        </w:rPr>
      </w:pPr>
    </w:p>
    <w:p w:rsidR="00DB2C70" w:rsidRDefault="00DB2C70" w:rsidP="00E45018">
      <w:pPr>
        <w:rPr>
          <w:rFonts w:ascii="Arial" w:hAnsi="Arial" w:cs="Arial"/>
        </w:rPr>
      </w:pPr>
    </w:p>
    <w:p w:rsidR="00DB2C70" w:rsidRDefault="00DB2C70" w:rsidP="00E45018">
      <w:pPr>
        <w:rPr>
          <w:rFonts w:ascii="Arial" w:hAnsi="Arial" w:cs="Arial"/>
        </w:rPr>
      </w:pPr>
    </w:p>
    <w:p w:rsidR="00DB2C70" w:rsidRDefault="00DB2C70" w:rsidP="00E45018">
      <w:pPr>
        <w:rPr>
          <w:rFonts w:ascii="Arial" w:hAnsi="Arial" w:cs="Arial"/>
        </w:rPr>
      </w:pPr>
    </w:p>
    <w:p w:rsidR="00DB2C70" w:rsidRDefault="00DB2C70" w:rsidP="00E45018">
      <w:pPr>
        <w:rPr>
          <w:rFonts w:ascii="Arial" w:hAnsi="Arial" w:cs="Arial"/>
        </w:rPr>
      </w:pPr>
    </w:p>
    <w:p w:rsidR="00DB2C70" w:rsidRDefault="00DB2C70" w:rsidP="00E45018">
      <w:pPr>
        <w:rPr>
          <w:rFonts w:ascii="Arial" w:hAnsi="Arial" w:cs="Arial"/>
        </w:rPr>
      </w:pPr>
    </w:p>
    <w:p w:rsidR="00DB2C70" w:rsidRDefault="00DB2C70" w:rsidP="00E45018">
      <w:pPr>
        <w:rPr>
          <w:rFonts w:ascii="Arial" w:hAnsi="Arial" w:cs="Arial"/>
        </w:rPr>
      </w:pPr>
    </w:p>
    <w:p w:rsidR="00DB2C70" w:rsidRDefault="00DB2C70" w:rsidP="00DB2C70">
      <w:pPr>
        <w:pStyle w:val="berschrift2"/>
      </w:pPr>
      <w:bookmarkStart w:id="6" w:name="_Toc174434248"/>
      <w:r w:rsidRPr="00DB2C70">
        <w:lastRenderedPageBreak/>
        <w:t xml:space="preserve">6. Die </w:t>
      </w:r>
      <w:r>
        <w:t>„Artikel verwalten“ – Funktion</w:t>
      </w:r>
      <w:bookmarkEnd w:id="6"/>
    </w:p>
    <w:p w:rsidR="00DB2C70" w:rsidRDefault="00DB2C70" w:rsidP="00DB2C70">
      <w:r>
        <w:rPr>
          <w:noProof/>
        </w:rPr>
        <w:drawing>
          <wp:anchor distT="0" distB="0" distL="114300" distR="114300" simplePos="0" relativeHeight="251663360" behindDoc="0" locked="0" layoutInCell="1" allowOverlap="1">
            <wp:simplePos x="0" y="0"/>
            <wp:positionH relativeFrom="margin">
              <wp:align>left</wp:align>
            </wp:positionH>
            <wp:positionV relativeFrom="paragraph">
              <wp:posOffset>238677</wp:posOffset>
            </wp:positionV>
            <wp:extent cx="6093520" cy="3490623"/>
            <wp:effectExtent l="0" t="0" r="2540" b="0"/>
            <wp:wrapNone/>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151273" cy="3523706"/>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DB2C70" w:rsidRDefault="00DB2C70" w:rsidP="00DB2C70"/>
    <w:p w:rsidR="00DB2C70" w:rsidRDefault="00DB2C70" w:rsidP="00DB2C70"/>
    <w:p w:rsidR="00DB2C70" w:rsidRDefault="00DB2C70" w:rsidP="00DB2C70"/>
    <w:p w:rsidR="00DB2C70" w:rsidRDefault="00DB2C70" w:rsidP="00DB2C70"/>
    <w:p w:rsidR="00DB2C70" w:rsidRDefault="00DB2C70" w:rsidP="00DB2C70"/>
    <w:p w:rsidR="00DB2C70" w:rsidRDefault="00DB2C70" w:rsidP="00DB2C70"/>
    <w:p w:rsidR="00DB2C70" w:rsidRDefault="00DB2C70" w:rsidP="00DB2C70"/>
    <w:p w:rsidR="00DB2C70" w:rsidRDefault="00DB2C70" w:rsidP="00DB2C70"/>
    <w:p w:rsidR="00DB2C70" w:rsidRDefault="00DB2C70" w:rsidP="00DB2C70"/>
    <w:p w:rsidR="00DB2C70" w:rsidRDefault="00DB2C70" w:rsidP="00DB2C70"/>
    <w:p w:rsidR="00DB2C70" w:rsidRDefault="00DB2C70" w:rsidP="00DB2C70"/>
    <w:p w:rsidR="00DB2C70" w:rsidRDefault="00DB2C70" w:rsidP="00DB2C70"/>
    <w:p w:rsidR="00DB2C70" w:rsidRPr="004246ED" w:rsidRDefault="00DB2C70" w:rsidP="00DB2C70"/>
    <w:p w:rsidR="00DB2C70" w:rsidRPr="004246ED" w:rsidRDefault="00DB2C70" w:rsidP="00DB2C70">
      <w:pPr>
        <w:pStyle w:val="Listenabsatz"/>
        <w:numPr>
          <w:ilvl w:val="0"/>
          <w:numId w:val="8"/>
        </w:numPr>
      </w:pPr>
      <w:r w:rsidRPr="004246ED">
        <w:rPr>
          <w:rFonts w:ascii="Arial" w:hAnsi="Arial" w:cs="Arial"/>
        </w:rPr>
        <w:t>Artikelnummer – Eingabefeld</w:t>
      </w:r>
    </w:p>
    <w:p w:rsidR="00DB2C70" w:rsidRPr="004246ED" w:rsidRDefault="004246ED" w:rsidP="00DB2C70">
      <w:pPr>
        <w:pStyle w:val="Listenabsatz"/>
        <w:numPr>
          <w:ilvl w:val="0"/>
          <w:numId w:val="8"/>
        </w:numPr>
        <w:rPr>
          <w:rFonts w:ascii="Arial" w:hAnsi="Arial" w:cs="Arial"/>
        </w:rPr>
      </w:pPr>
      <w:r w:rsidRPr="004246ED">
        <w:rPr>
          <w:rFonts w:ascii="Arial" w:hAnsi="Arial" w:cs="Arial"/>
        </w:rPr>
        <w:t>Artikelname – Eingabefeld</w:t>
      </w:r>
    </w:p>
    <w:p w:rsidR="004246ED" w:rsidRPr="004246ED" w:rsidRDefault="004246ED" w:rsidP="00DB2C70">
      <w:pPr>
        <w:pStyle w:val="Listenabsatz"/>
        <w:numPr>
          <w:ilvl w:val="0"/>
          <w:numId w:val="8"/>
        </w:numPr>
        <w:rPr>
          <w:rFonts w:ascii="Arial" w:hAnsi="Arial" w:cs="Arial"/>
        </w:rPr>
      </w:pPr>
      <w:r w:rsidRPr="004246ED">
        <w:rPr>
          <w:rFonts w:ascii="Arial" w:hAnsi="Arial" w:cs="Arial"/>
        </w:rPr>
        <w:t>Größe – Eingabefeld</w:t>
      </w:r>
    </w:p>
    <w:p w:rsidR="004246ED" w:rsidRPr="004246ED" w:rsidRDefault="004246ED" w:rsidP="00DB2C70">
      <w:pPr>
        <w:pStyle w:val="Listenabsatz"/>
        <w:numPr>
          <w:ilvl w:val="0"/>
          <w:numId w:val="8"/>
        </w:numPr>
        <w:rPr>
          <w:rFonts w:ascii="Arial" w:hAnsi="Arial" w:cs="Arial"/>
        </w:rPr>
      </w:pPr>
      <w:r w:rsidRPr="004246ED">
        <w:rPr>
          <w:rFonts w:ascii="Arial" w:hAnsi="Arial" w:cs="Arial"/>
        </w:rPr>
        <w:t>Speichern – Button</w:t>
      </w:r>
    </w:p>
    <w:p w:rsidR="004246ED" w:rsidRDefault="004246ED" w:rsidP="00DB2C70">
      <w:pPr>
        <w:pStyle w:val="Listenabsatz"/>
        <w:numPr>
          <w:ilvl w:val="0"/>
          <w:numId w:val="8"/>
        </w:numPr>
        <w:rPr>
          <w:rFonts w:ascii="Arial" w:hAnsi="Arial" w:cs="Arial"/>
        </w:rPr>
      </w:pPr>
      <w:r w:rsidRPr="004246ED">
        <w:rPr>
          <w:rFonts w:ascii="Arial" w:hAnsi="Arial" w:cs="Arial"/>
        </w:rPr>
        <w:t>Menü</w:t>
      </w:r>
    </w:p>
    <w:p w:rsidR="004246ED" w:rsidRPr="004246ED" w:rsidRDefault="004246ED" w:rsidP="004246ED">
      <w:pPr>
        <w:rPr>
          <w:rFonts w:ascii="Arial" w:hAnsi="Arial" w:cs="Arial"/>
        </w:rPr>
      </w:pPr>
    </w:p>
    <w:p w:rsidR="004246ED" w:rsidRDefault="004246ED" w:rsidP="004246ED">
      <w:pPr>
        <w:rPr>
          <w:rFonts w:ascii="Arial" w:hAnsi="Arial" w:cs="Arial"/>
          <w:b/>
        </w:rPr>
      </w:pPr>
      <w:r w:rsidRPr="004246ED">
        <w:rPr>
          <w:rFonts w:ascii="Arial" w:hAnsi="Arial" w:cs="Arial"/>
          <w:b/>
        </w:rPr>
        <w:t>Erklärung der „Artikel verwalten“ – Funktion</w:t>
      </w:r>
      <w:r>
        <w:rPr>
          <w:rFonts w:ascii="Arial" w:hAnsi="Arial" w:cs="Arial"/>
          <w:b/>
        </w:rPr>
        <w:t>:</w:t>
      </w:r>
    </w:p>
    <w:p w:rsidR="004246ED" w:rsidRPr="004246ED" w:rsidRDefault="004246ED" w:rsidP="004246ED">
      <w:pPr>
        <w:rPr>
          <w:rFonts w:ascii="Arial" w:hAnsi="Arial" w:cs="Arial"/>
        </w:rPr>
      </w:pPr>
      <w:r>
        <w:rPr>
          <w:rFonts w:ascii="Arial" w:hAnsi="Arial" w:cs="Arial"/>
        </w:rPr>
        <w:t>Wenn der Nutzer einen neuen Artikel in den Bestand aufnehmen möchte</w:t>
      </w:r>
      <w:r w:rsidR="0046758C">
        <w:rPr>
          <w:rFonts w:ascii="Arial" w:hAnsi="Arial" w:cs="Arial"/>
        </w:rPr>
        <w:t>,</w:t>
      </w:r>
      <w:r>
        <w:rPr>
          <w:rFonts w:ascii="Arial" w:hAnsi="Arial" w:cs="Arial"/>
        </w:rPr>
        <w:t xml:space="preserve"> muss er </w:t>
      </w:r>
      <w:r w:rsidR="0046758C">
        <w:rPr>
          <w:rFonts w:ascii="Arial" w:hAnsi="Arial" w:cs="Arial"/>
        </w:rPr>
        <w:t>i</w:t>
      </w:r>
      <w:r>
        <w:rPr>
          <w:rFonts w:ascii="Arial" w:hAnsi="Arial" w:cs="Arial"/>
        </w:rPr>
        <w:t>hn zuerst in der Datenbank registrieren. Dies tut er über die „Artikel verwalten“ – Funktion (</w:t>
      </w:r>
      <w:r w:rsidRPr="0046758C">
        <w:rPr>
          <w:rFonts w:ascii="Arial" w:hAnsi="Arial" w:cs="Arial"/>
          <w:color w:val="FF0000"/>
        </w:rPr>
        <w:t>5</w:t>
      </w:r>
      <w:r>
        <w:rPr>
          <w:rFonts w:ascii="Arial" w:hAnsi="Arial" w:cs="Arial"/>
        </w:rPr>
        <w:t>).</w:t>
      </w:r>
      <w:r w:rsidR="0046758C">
        <w:rPr>
          <w:rFonts w:ascii="Arial" w:hAnsi="Arial" w:cs="Arial"/>
        </w:rPr>
        <w:t xml:space="preserve"> Hier muss man die drei Pflichtfelder „Artikelnummer“ (</w:t>
      </w:r>
      <w:r w:rsidR="0046758C" w:rsidRPr="0046758C">
        <w:rPr>
          <w:rFonts w:ascii="Arial" w:hAnsi="Arial" w:cs="Arial"/>
          <w:color w:val="FF0000"/>
        </w:rPr>
        <w:t>1</w:t>
      </w:r>
      <w:r w:rsidR="0046758C">
        <w:rPr>
          <w:rFonts w:ascii="Arial" w:hAnsi="Arial" w:cs="Arial"/>
        </w:rPr>
        <w:t>) , „Artikelname“ (</w:t>
      </w:r>
      <w:r w:rsidR="0046758C" w:rsidRPr="0046758C">
        <w:rPr>
          <w:rFonts w:ascii="Arial" w:hAnsi="Arial" w:cs="Arial"/>
          <w:color w:val="FF0000"/>
        </w:rPr>
        <w:t>2</w:t>
      </w:r>
      <w:r w:rsidR="0046758C">
        <w:rPr>
          <w:rFonts w:ascii="Arial" w:hAnsi="Arial" w:cs="Arial"/>
        </w:rPr>
        <w:t>) und „Größe“ (</w:t>
      </w:r>
      <w:r w:rsidR="0046758C" w:rsidRPr="0046758C">
        <w:rPr>
          <w:rFonts w:ascii="Arial" w:hAnsi="Arial" w:cs="Arial"/>
          <w:color w:val="FF0000"/>
        </w:rPr>
        <w:t>3</w:t>
      </w:r>
      <w:r w:rsidR="0046758C">
        <w:rPr>
          <w:rFonts w:ascii="Arial" w:hAnsi="Arial" w:cs="Arial"/>
        </w:rPr>
        <w:t>)</w:t>
      </w:r>
      <w:r>
        <w:rPr>
          <w:rFonts w:ascii="Arial" w:hAnsi="Arial" w:cs="Arial"/>
        </w:rPr>
        <w:t xml:space="preserve"> </w:t>
      </w:r>
      <w:r w:rsidR="0046758C">
        <w:rPr>
          <w:rFonts w:ascii="Arial" w:hAnsi="Arial" w:cs="Arial"/>
        </w:rPr>
        <w:t>ausfüllen. Mit dem „Speichern“ – Button (</w:t>
      </w:r>
      <w:r w:rsidR="0046758C" w:rsidRPr="0046758C">
        <w:rPr>
          <w:rFonts w:ascii="Arial" w:hAnsi="Arial" w:cs="Arial"/>
          <w:color w:val="FF0000"/>
        </w:rPr>
        <w:t>4</w:t>
      </w:r>
      <w:r w:rsidR="0046758C">
        <w:rPr>
          <w:rFonts w:ascii="Arial" w:hAnsi="Arial" w:cs="Arial"/>
        </w:rPr>
        <w:t xml:space="preserve">) wird der Artikel in die Datenbank aufgenommen und kann in den Bestand mit aufgenommen werden. </w:t>
      </w:r>
      <w:r w:rsidR="0046758C" w:rsidRPr="002240A0">
        <w:rPr>
          <w:rFonts w:ascii="Arial" w:hAnsi="Arial" w:cs="Arial"/>
        </w:rPr>
        <w:t>Über das Menü (</w:t>
      </w:r>
      <w:r w:rsidR="0046758C" w:rsidRPr="002240A0">
        <w:rPr>
          <w:rFonts w:ascii="Arial" w:hAnsi="Arial" w:cs="Arial"/>
          <w:color w:val="FF0000"/>
        </w:rPr>
        <w:t>3</w:t>
      </w:r>
      <w:r w:rsidR="0046758C" w:rsidRPr="002240A0">
        <w:rPr>
          <w:rFonts w:ascii="Arial" w:hAnsi="Arial" w:cs="Arial"/>
        </w:rPr>
        <w:t>) kann der Nutzer zu den anderen Funktionen gelangen.</w:t>
      </w:r>
    </w:p>
    <w:p w:rsidR="004246ED" w:rsidRPr="004246ED" w:rsidRDefault="004246ED" w:rsidP="004246ED">
      <w:pPr>
        <w:rPr>
          <w:rFonts w:ascii="Arial" w:hAnsi="Arial" w:cs="Arial"/>
        </w:rPr>
      </w:pPr>
    </w:p>
    <w:sectPr w:rsidR="004246ED" w:rsidRPr="004246ED" w:rsidSect="002240A0">
      <w:footerReference w:type="default" r:id="rId24"/>
      <w:type w:val="continuous"/>
      <w:pgSz w:w="11906" w:h="16838"/>
      <w:pgMar w:top="1417" w:right="1417" w:bottom="1134" w:left="1417"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67209" w:rsidRDefault="00267209" w:rsidP="0036031C">
      <w:pPr>
        <w:spacing w:after="0" w:line="240" w:lineRule="auto"/>
      </w:pPr>
      <w:r>
        <w:separator/>
      </w:r>
    </w:p>
  </w:endnote>
  <w:endnote w:type="continuationSeparator" w:id="0">
    <w:p w:rsidR="00267209" w:rsidRDefault="00267209" w:rsidP="003603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468A2" w:rsidRDefault="000468A2">
    <w:pPr>
      <w:pStyle w:val="Fuzeile"/>
    </w:pPr>
    <w:r>
      <w:tab/>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E4505" w:rsidRDefault="00AE4505">
    <w:pPr>
      <w:pStyle w:val="Fuzeile"/>
    </w:pPr>
    <w:r>
      <w:tab/>
    </w:r>
    <w:r>
      <w:tab/>
      <w:t>A</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40A0" w:rsidRDefault="002240A0">
    <w:pPr>
      <w:pStyle w:val="Fuzeile"/>
    </w:pPr>
    <w:r>
      <w:tab/>
    </w:r>
    <w:r>
      <w:tab/>
    </w:r>
    <w:r w:rsidR="003D4BF3">
      <w:t>2</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40A0" w:rsidRDefault="002240A0">
    <w:pPr>
      <w:pStyle w:val="Fuzeile"/>
      <w:jc w:val="right"/>
    </w:pPr>
  </w:p>
  <w:p w:rsidR="00AE4505" w:rsidRDefault="002240A0">
    <w:pPr>
      <w:pStyle w:val="Fuzeile"/>
    </w:pPr>
    <w:r>
      <w:tab/>
    </w:r>
    <w:r>
      <w:tab/>
    </w:r>
    <w:r w:rsidR="003D4BF3">
      <w:t>1</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40A0" w:rsidRDefault="002240A0">
    <w:pPr>
      <w:pStyle w:val="Fuzeile"/>
    </w:pPr>
    <w:r>
      <w:tab/>
    </w:r>
    <w:r>
      <w:tab/>
      <w:t>3</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4BF3" w:rsidRDefault="003D4BF3">
    <w:pPr>
      <w:pStyle w:val="Fuzeile"/>
      <w:jc w:val="right"/>
    </w:pPr>
  </w:p>
  <w:p w:rsidR="003D4BF3" w:rsidRDefault="003D4BF3">
    <w:pPr>
      <w:pStyle w:val="Fuzeile"/>
    </w:pPr>
    <w:r>
      <w:tab/>
    </w:r>
    <w:r>
      <w:tab/>
      <w:t>3</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2240A0" w:rsidRDefault="002240A0">
    <w:pPr>
      <w:pStyle w:val="Fuzeile"/>
    </w:pPr>
    <w:r>
      <w:tab/>
    </w:r>
    <w:r>
      <w:tab/>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67209" w:rsidRDefault="00267209" w:rsidP="0036031C">
      <w:pPr>
        <w:spacing w:after="0" w:line="240" w:lineRule="auto"/>
      </w:pPr>
      <w:r>
        <w:separator/>
      </w:r>
    </w:p>
  </w:footnote>
  <w:footnote w:type="continuationSeparator" w:id="0">
    <w:p w:rsidR="00267209" w:rsidRDefault="00267209" w:rsidP="003603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E7E6A" w:rsidRDefault="00C80A87">
    <w:pPr>
      <w:pStyle w:val="Kopfzeile"/>
    </w:pPr>
    <w:r>
      <w:rPr>
        <w:noProof/>
      </w:rPr>
      <w:drawing>
        <wp:anchor distT="0" distB="0" distL="114300" distR="114300" simplePos="0" relativeHeight="251658240" behindDoc="0" locked="0" layoutInCell="1" allowOverlap="1">
          <wp:simplePos x="0" y="0"/>
          <wp:positionH relativeFrom="column">
            <wp:posOffset>4147820</wp:posOffset>
          </wp:positionH>
          <wp:positionV relativeFrom="paragraph">
            <wp:posOffset>-243840</wp:posOffset>
          </wp:positionV>
          <wp:extent cx="2099388" cy="411480"/>
          <wp:effectExtent l="0" t="0" r="0" b="7620"/>
          <wp:wrapNone/>
          <wp:docPr id="15" name="Grafi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9388" cy="411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7E6A">
      <w:t>Anwenderdokumentation für das Verwaltungs-Tool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C5D28" w:rsidRDefault="00FC5D28">
    <w:pPr>
      <w:pStyle w:val="Kopfzeile"/>
    </w:pPr>
    <w:r>
      <w:rPr>
        <w:noProof/>
      </w:rPr>
      <w:drawing>
        <wp:anchor distT="0" distB="0" distL="114300" distR="114300" simplePos="0" relativeHeight="251664384" behindDoc="0" locked="0" layoutInCell="1" allowOverlap="1" wp14:anchorId="26CC0748" wp14:editId="7C4018AA">
          <wp:simplePos x="0" y="0"/>
          <wp:positionH relativeFrom="column">
            <wp:posOffset>4147820</wp:posOffset>
          </wp:positionH>
          <wp:positionV relativeFrom="paragraph">
            <wp:posOffset>-243840</wp:posOffset>
          </wp:positionV>
          <wp:extent cx="2099388" cy="411480"/>
          <wp:effectExtent l="0" t="0" r="0" b="7620"/>
          <wp:wrapNone/>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9388" cy="411480"/>
                  </a:xfrm>
                  <a:prstGeom prst="rect">
                    <a:avLst/>
                  </a:prstGeom>
                  <a:noFill/>
                  <a:ln>
                    <a:noFill/>
                  </a:ln>
                </pic:spPr>
              </pic:pic>
            </a:graphicData>
          </a:graphic>
          <wp14:sizeRelH relativeFrom="margin">
            <wp14:pctWidth>0</wp14:pctWidth>
          </wp14:sizeRelH>
          <wp14:sizeRelV relativeFrom="margin">
            <wp14:pctHeight>0</wp14:pctHeight>
          </wp14:sizeRelV>
        </wp:anchor>
      </w:drawing>
    </w:r>
    <w:r>
      <w:t>Anwenderdokumentation für das Verwaltungs-Tool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D4BF3" w:rsidRDefault="003D4BF3">
    <w:pPr>
      <w:pStyle w:val="Kopfzeile"/>
    </w:pPr>
    <w:r>
      <w:rPr>
        <w:noProof/>
      </w:rPr>
      <w:drawing>
        <wp:anchor distT="0" distB="0" distL="114300" distR="114300" simplePos="0" relativeHeight="251662336" behindDoc="0" locked="0" layoutInCell="1" allowOverlap="1" wp14:anchorId="074BAAFA" wp14:editId="7CEAFB81">
          <wp:simplePos x="0" y="0"/>
          <wp:positionH relativeFrom="column">
            <wp:posOffset>4147820</wp:posOffset>
          </wp:positionH>
          <wp:positionV relativeFrom="paragraph">
            <wp:posOffset>-243840</wp:posOffset>
          </wp:positionV>
          <wp:extent cx="2099388" cy="411480"/>
          <wp:effectExtent l="0" t="0" r="0" b="7620"/>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9388" cy="411480"/>
                  </a:xfrm>
                  <a:prstGeom prst="rect">
                    <a:avLst/>
                  </a:prstGeom>
                  <a:noFill/>
                  <a:ln>
                    <a:noFill/>
                  </a:ln>
                </pic:spPr>
              </pic:pic>
            </a:graphicData>
          </a:graphic>
          <wp14:sizeRelH relativeFrom="margin">
            <wp14:pctWidth>0</wp14:pctWidth>
          </wp14:sizeRelH>
          <wp14:sizeRelV relativeFrom="margin">
            <wp14:pctHeight>0</wp14:pctHeight>
          </wp14:sizeRelV>
        </wp:anchor>
      </w:drawing>
    </w:r>
    <w:r>
      <w:t>Anwenderdokumentation für das Verwaltungs-Tool</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A21C5" w:rsidRPr="00DA21C5" w:rsidRDefault="00DA21C5" w:rsidP="00DA21C5">
    <w:pPr>
      <w:pStyle w:val="Kopfzeile"/>
    </w:pPr>
    <w:r w:rsidRPr="00DA21C5">
      <w:rPr>
        <w:noProof/>
      </w:rPr>
      <w:drawing>
        <wp:anchor distT="0" distB="0" distL="114300" distR="114300" simplePos="0" relativeHeight="251660288" behindDoc="0" locked="0" layoutInCell="1" allowOverlap="1" wp14:anchorId="143B3799" wp14:editId="3ED0A56D">
          <wp:simplePos x="0" y="0"/>
          <wp:positionH relativeFrom="column">
            <wp:posOffset>4147820</wp:posOffset>
          </wp:positionH>
          <wp:positionV relativeFrom="paragraph">
            <wp:posOffset>-243840</wp:posOffset>
          </wp:positionV>
          <wp:extent cx="2099388" cy="411480"/>
          <wp:effectExtent l="0" t="0" r="0" b="7620"/>
          <wp:wrapNone/>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99388" cy="4114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A21C5">
      <w:t>Anwenderdokumentation für das Verwaltungs-Tool</w:t>
    </w:r>
  </w:p>
  <w:p w:rsidR="00DA21C5" w:rsidRDefault="00DA21C5">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A387426"/>
    <w:multiLevelType w:val="hybridMultilevel"/>
    <w:tmpl w:val="5EBA636E"/>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35512C94"/>
    <w:multiLevelType w:val="hybridMultilevel"/>
    <w:tmpl w:val="AAA4E2E8"/>
    <w:lvl w:ilvl="0" w:tplc="5C860D42">
      <w:start w:val="1"/>
      <w:numFmt w:val="decimal"/>
      <w:lvlText w:val="%1."/>
      <w:lvlJc w:val="left"/>
      <w:pPr>
        <w:ind w:left="720" w:hanging="360"/>
      </w:pPr>
      <w:rPr>
        <w:rFonts w:hint="default"/>
        <w:b/>
        <w:color w:val="FF000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4361234A"/>
    <w:multiLevelType w:val="hybridMultilevel"/>
    <w:tmpl w:val="893C6158"/>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5C353212"/>
    <w:multiLevelType w:val="hybridMultilevel"/>
    <w:tmpl w:val="9FAC1DBE"/>
    <w:lvl w:ilvl="0" w:tplc="46E29BEC">
      <w:start w:val="1"/>
      <w:numFmt w:val="decimal"/>
      <w:lvlText w:val="%1."/>
      <w:lvlJc w:val="left"/>
      <w:pPr>
        <w:ind w:left="720" w:hanging="360"/>
      </w:pPr>
      <w:rPr>
        <w:rFonts w:ascii="Arial" w:hAnsi="Arial" w:cs="Arial" w:hint="default"/>
        <w:b/>
        <w:color w:val="FF000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28C6EDA"/>
    <w:multiLevelType w:val="hybridMultilevel"/>
    <w:tmpl w:val="AFEC8F18"/>
    <w:lvl w:ilvl="0" w:tplc="8BA0E952">
      <w:start w:val="1"/>
      <w:numFmt w:val="decimal"/>
      <w:lvlText w:val="%1."/>
      <w:lvlJc w:val="left"/>
      <w:pPr>
        <w:ind w:left="502" w:hanging="360"/>
      </w:pPr>
      <w:rPr>
        <w:rFonts w:hint="default"/>
        <w:b/>
        <w:color w:val="FF000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6D082A08"/>
    <w:multiLevelType w:val="hybridMultilevel"/>
    <w:tmpl w:val="234A2504"/>
    <w:lvl w:ilvl="0" w:tplc="8C5E9396">
      <w:start w:val="1"/>
      <w:numFmt w:val="decimal"/>
      <w:lvlText w:val="%1."/>
      <w:lvlJc w:val="left"/>
      <w:pPr>
        <w:ind w:left="502" w:hanging="360"/>
      </w:pPr>
      <w:rPr>
        <w:rFonts w:hint="default"/>
        <w:b/>
        <w:color w:val="FF000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6" w15:restartNumberingAfterBreak="0">
    <w:nsid w:val="7C3A022B"/>
    <w:multiLevelType w:val="hybridMultilevel"/>
    <w:tmpl w:val="5860EB82"/>
    <w:lvl w:ilvl="0" w:tplc="652E2B58">
      <w:start w:val="1"/>
      <w:numFmt w:val="decimal"/>
      <w:lvlText w:val="%1."/>
      <w:lvlJc w:val="left"/>
      <w:pPr>
        <w:ind w:left="720" w:hanging="360"/>
      </w:pPr>
      <w:rPr>
        <w:rFonts w:hint="default"/>
        <w:b/>
        <w:color w:val="FF0000"/>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7" w15:restartNumberingAfterBreak="0">
    <w:nsid w:val="7D707FEC"/>
    <w:multiLevelType w:val="hybridMultilevel"/>
    <w:tmpl w:val="56C42EAA"/>
    <w:lvl w:ilvl="0" w:tplc="0407000F">
      <w:start w:val="3"/>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num w:numId="1">
    <w:abstractNumId w:val="2"/>
  </w:num>
  <w:num w:numId="2">
    <w:abstractNumId w:val="5"/>
  </w:num>
  <w:num w:numId="3">
    <w:abstractNumId w:val="4"/>
  </w:num>
  <w:num w:numId="4">
    <w:abstractNumId w:val="7"/>
  </w:num>
  <w:num w:numId="5">
    <w:abstractNumId w:val="0"/>
  </w:num>
  <w:num w:numId="6">
    <w:abstractNumId w:val="1"/>
  </w:num>
  <w:num w:numId="7">
    <w:abstractNumId w:val="6"/>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268B"/>
    <w:rsid w:val="000468A2"/>
    <w:rsid w:val="00071845"/>
    <w:rsid w:val="00071C13"/>
    <w:rsid w:val="000C1D59"/>
    <w:rsid w:val="00116195"/>
    <w:rsid w:val="002240A0"/>
    <w:rsid w:val="00253ACD"/>
    <w:rsid w:val="00267209"/>
    <w:rsid w:val="00294A78"/>
    <w:rsid w:val="002B01C0"/>
    <w:rsid w:val="0036031C"/>
    <w:rsid w:val="00393B7A"/>
    <w:rsid w:val="003D4BF3"/>
    <w:rsid w:val="004246ED"/>
    <w:rsid w:val="0044479E"/>
    <w:rsid w:val="004661B9"/>
    <w:rsid w:val="0046758C"/>
    <w:rsid w:val="004F3C82"/>
    <w:rsid w:val="00514025"/>
    <w:rsid w:val="0055629A"/>
    <w:rsid w:val="00572812"/>
    <w:rsid w:val="005F268B"/>
    <w:rsid w:val="006028EB"/>
    <w:rsid w:val="006054EB"/>
    <w:rsid w:val="00616BB9"/>
    <w:rsid w:val="006A7198"/>
    <w:rsid w:val="006F39BD"/>
    <w:rsid w:val="00841EE7"/>
    <w:rsid w:val="0088043B"/>
    <w:rsid w:val="009103EB"/>
    <w:rsid w:val="009A73C0"/>
    <w:rsid w:val="00A913E8"/>
    <w:rsid w:val="00AE4505"/>
    <w:rsid w:val="00AF0D39"/>
    <w:rsid w:val="00B07E59"/>
    <w:rsid w:val="00B23F84"/>
    <w:rsid w:val="00C21971"/>
    <w:rsid w:val="00C80A87"/>
    <w:rsid w:val="00C937E3"/>
    <w:rsid w:val="00C941A2"/>
    <w:rsid w:val="00CF05A0"/>
    <w:rsid w:val="00D052AD"/>
    <w:rsid w:val="00D445FA"/>
    <w:rsid w:val="00D455F0"/>
    <w:rsid w:val="00D5671F"/>
    <w:rsid w:val="00DA21C5"/>
    <w:rsid w:val="00DB2C70"/>
    <w:rsid w:val="00DF47E0"/>
    <w:rsid w:val="00E330B1"/>
    <w:rsid w:val="00E33B5A"/>
    <w:rsid w:val="00E45018"/>
    <w:rsid w:val="00EA1E30"/>
    <w:rsid w:val="00EB2CE7"/>
    <w:rsid w:val="00EF06D0"/>
    <w:rsid w:val="00F05C38"/>
    <w:rsid w:val="00F064E3"/>
    <w:rsid w:val="00FC5D28"/>
    <w:rsid w:val="00FE1768"/>
    <w:rsid w:val="00FE7E6A"/>
    <w:rsid w:val="00FF2BD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04FBE841"/>
  <w15:chartTrackingRefBased/>
  <w15:docId w15:val="{31E6F6E0-6A37-4A7B-8BE6-E67AE4384B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5F268B"/>
    <w:pPr>
      <w:keepNext/>
      <w:keepLines/>
      <w:spacing w:before="240" w:after="0"/>
      <w:outlineLvl w:val="0"/>
    </w:pPr>
    <w:rPr>
      <w:rFonts w:ascii="Arial" w:eastAsiaTheme="majorEastAsia" w:hAnsi="Arial" w:cstheme="majorBidi"/>
      <w:b/>
      <w:color w:val="2F5496" w:themeColor="accent1" w:themeShade="BF"/>
      <w:sz w:val="30"/>
      <w:szCs w:val="32"/>
    </w:rPr>
  </w:style>
  <w:style w:type="paragraph" w:styleId="berschrift2">
    <w:name w:val="heading 2"/>
    <w:basedOn w:val="Standard"/>
    <w:next w:val="Standard"/>
    <w:link w:val="berschrift2Zchn"/>
    <w:uiPriority w:val="9"/>
    <w:unhideWhenUsed/>
    <w:qFormat/>
    <w:rsid w:val="00B07E59"/>
    <w:pPr>
      <w:keepNext/>
      <w:keepLines/>
      <w:spacing w:before="40" w:after="0"/>
      <w:outlineLvl w:val="1"/>
    </w:pPr>
    <w:rPr>
      <w:rFonts w:ascii="Arial" w:eastAsiaTheme="majorEastAsia" w:hAnsi="Arial" w:cstheme="majorBidi"/>
      <w:b/>
      <w:color w:val="2F5496" w:themeColor="accent1" w:themeShade="BF"/>
      <w:sz w:val="26"/>
      <w:szCs w:val="2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F268B"/>
    <w:rPr>
      <w:rFonts w:ascii="Arial" w:eastAsiaTheme="majorEastAsia" w:hAnsi="Arial" w:cstheme="majorBidi"/>
      <w:b/>
      <w:color w:val="2F5496" w:themeColor="accent1" w:themeShade="BF"/>
      <w:sz w:val="30"/>
      <w:szCs w:val="32"/>
    </w:rPr>
  </w:style>
  <w:style w:type="paragraph" w:customStyle="1" w:styleId="Deckblattberschrift">
    <w:name w:val="Deckblatt Überschrift"/>
    <w:basedOn w:val="Standard"/>
    <w:qFormat/>
    <w:rsid w:val="005F268B"/>
    <w:pPr>
      <w:spacing w:before="720" w:after="120" w:line="240" w:lineRule="auto"/>
      <w:jc w:val="center"/>
    </w:pPr>
    <w:rPr>
      <w:rFonts w:ascii="Arial" w:hAnsi="Arial"/>
      <w:b/>
    </w:rPr>
  </w:style>
  <w:style w:type="paragraph" w:customStyle="1" w:styleId="DeckblattNamedesUnternehmens">
    <w:name w:val="Deckblatt Name des Unternehmens"/>
    <w:basedOn w:val="Standard"/>
    <w:qFormat/>
    <w:rsid w:val="005F268B"/>
    <w:pPr>
      <w:spacing w:line="240" w:lineRule="auto"/>
      <w:jc w:val="center"/>
    </w:pPr>
    <w:rPr>
      <w:rFonts w:ascii="Arial" w:hAnsi="Arial"/>
    </w:rPr>
  </w:style>
  <w:style w:type="paragraph" w:customStyle="1" w:styleId="DeckblattAnschriftdesUnternehmens">
    <w:name w:val="Deckblatt Anschrift des Unternehmens"/>
    <w:basedOn w:val="Standard"/>
    <w:qFormat/>
    <w:rsid w:val="005F268B"/>
    <w:pPr>
      <w:spacing w:line="240" w:lineRule="auto"/>
      <w:jc w:val="center"/>
    </w:pPr>
    <w:rPr>
      <w:rFonts w:ascii="Arial" w:hAnsi="Arial"/>
    </w:rPr>
  </w:style>
  <w:style w:type="character" w:styleId="Platzhaltertext">
    <w:name w:val="Placeholder Text"/>
    <w:basedOn w:val="Absatz-Standardschriftart"/>
    <w:uiPriority w:val="99"/>
    <w:semiHidden/>
    <w:rsid w:val="005F268B"/>
    <w:rPr>
      <w:color w:val="808080"/>
    </w:rPr>
  </w:style>
  <w:style w:type="paragraph" w:styleId="Kopfzeile">
    <w:name w:val="header"/>
    <w:basedOn w:val="Standard"/>
    <w:link w:val="KopfzeileZchn"/>
    <w:uiPriority w:val="99"/>
    <w:unhideWhenUsed/>
    <w:rsid w:val="0036031C"/>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36031C"/>
  </w:style>
  <w:style w:type="paragraph" w:styleId="Fuzeile">
    <w:name w:val="footer"/>
    <w:basedOn w:val="Standard"/>
    <w:link w:val="FuzeileZchn"/>
    <w:uiPriority w:val="99"/>
    <w:unhideWhenUsed/>
    <w:rsid w:val="0036031C"/>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36031C"/>
  </w:style>
  <w:style w:type="character" w:customStyle="1" w:styleId="berschrift2Zchn">
    <w:name w:val="Überschrift 2 Zchn"/>
    <w:basedOn w:val="Absatz-Standardschriftart"/>
    <w:link w:val="berschrift2"/>
    <w:uiPriority w:val="9"/>
    <w:rsid w:val="00B07E59"/>
    <w:rPr>
      <w:rFonts w:ascii="Arial" w:eastAsiaTheme="majorEastAsia" w:hAnsi="Arial" w:cstheme="majorBidi"/>
      <w:b/>
      <w:color w:val="2F5496" w:themeColor="accent1" w:themeShade="BF"/>
      <w:sz w:val="26"/>
      <w:szCs w:val="26"/>
    </w:rPr>
  </w:style>
  <w:style w:type="paragraph" w:styleId="Sprechblasentext">
    <w:name w:val="Balloon Text"/>
    <w:basedOn w:val="Standard"/>
    <w:link w:val="SprechblasentextZchn"/>
    <w:uiPriority w:val="99"/>
    <w:semiHidden/>
    <w:unhideWhenUsed/>
    <w:rsid w:val="00C21971"/>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C21971"/>
    <w:rPr>
      <w:rFonts w:ascii="Segoe UI" w:hAnsi="Segoe UI" w:cs="Segoe UI"/>
      <w:sz w:val="18"/>
      <w:szCs w:val="18"/>
    </w:rPr>
  </w:style>
  <w:style w:type="paragraph" w:styleId="Listenabsatz">
    <w:name w:val="List Paragraph"/>
    <w:basedOn w:val="Standard"/>
    <w:uiPriority w:val="34"/>
    <w:qFormat/>
    <w:rsid w:val="009A73C0"/>
    <w:pPr>
      <w:ind w:left="720"/>
      <w:contextualSpacing/>
    </w:pPr>
  </w:style>
  <w:style w:type="paragraph" w:styleId="Inhaltsverzeichnisberschrift">
    <w:name w:val="TOC Heading"/>
    <w:basedOn w:val="berschrift1"/>
    <w:next w:val="Standard"/>
    <w:uiPriority w:val="39"/>
    <w:unhideWhenUsed/>
    <w:qFormat/>
    <w:rsid w:val="006054EB"/>
    <w:pPr>
      <w:outlineLvl w:val="9"/>
    </w:pPr>
    <w:rPr>
      <w:rFonts w:asciiTheme="majorHAnsi" w:hAnsiTheme="majorHAnsi"/>
      <w:b w:val="0"/>
      <w:sz w:val="32"/>
      <w:lang w:eastAsia="de-DE"/>
    </w:rPr>
  </w:style>
  <w:style w:type="paragraph" w:styleId="Verzeichnis2">
    <w:name w:val="toc 2"/>
    <w:basedOn w:val="Standard"/>
    <w:next w:val="Standard"/>
    <w:autoRedefine/>
    <w:uiPriority w:val="39"/>
    <w:unhideWhenUsed/>
    <w:rsid w:val="006054EB"/>
    <w:pPr>
      <w:spacing w:after="100"/>
      <w:ind w:left="220"/>
    </w:pPr>
  </w:style>
  <w:style w:type="character" w:styleId="Hyperlink">
    <w:name w:val="Hyperlink"/>
    <w:basedOn w:val="Absatz-Standardschriftart"/>
    <w:uiPriority w:val="99"/>
    <w:unhideWhenUsed/>
    <w:rsid w:val="006054E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18" Type="http://schemas.openxmlformats.org/officeDocument/2006/relationships/footer" Target="footer4.xml"/><Relationship Id="rId26" Type="http://schemas.openxmlformats.org/officeDocument/2006/relationships/glossaryDocument" Target="glossary/document.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5"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6.png"/><Relationship Id="rId10" Type="http://schemas.openxmlformats.org/officeDocument/2006/relationships/footer" Target="footer1.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5.png"/><Relationship Id="rId27"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1D29A676945A430F90714DA7E9A820AC"/>
        <w:category>
          <w:name w:val="Allgemein"/>
          <w:gallery w:val="placeholder"/>
        </w:category>
        <w:types>
          <w:type w:val="bbPlcHdr"/>
        </w:types>
        <w:behaviors>
          <w:behavior w:val="content"/>
        </w:behaviors>
        <w:guid w:val="{57C545F0-49DF-4CF7-87F3-70AA7EC09DD7}"/>
      </w:docPartPr>
      <w:docPartBody>
        <w:p w:rsidR="00157FCD" w:rsidRDefault="009C4E4D" w:rsidP="009C4E4D">
          <w:pPr>
            <w:pStyle w:val="1D29A676945A430F90714DA7E9A820AC"/>
          </w:pPr>
          <w:r w:rsidRPr="00620EB5">
            <w:rPr>
              <w:rStyle w:val="Platzhaltertext"/>
            </w:rPr>
            <w:t>[Firma]</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E4D"/>
    <w:rsid w:val="00157FCD"/>
    <w:rsid w:val="00236678"/>
    <w:rsid w:val="00681705"/>
    <w:rsid w:val="009C4E4D"/>
    <w:rsid w:val="00BD001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9C4E4D"/>
    <w:rPr>
      <w:color w:val="808080"/>
    </w:rPr>
  </w:style>
  <w:style w:type="paragraph" w:customStyle="1" w:styleId="1D29A676945A430F90714DA7E9A820AC">
    <w:name w:val="1D29A676945A430F90714DA7E9A820AC"/>
    <w:rsid w:val="009C4E4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3F0648-5B62-4B1F-8B00-F5D1DDA95D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720</Words>
  <Characters>4543</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BLG Sports &amp; Fashion Logistics GmbH</Company>
  <LinksUpToDate>false</LinksUpToDate>
  <CharactersWithSpaces>5253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Merbach</dc:creator>
  <cp:keywords/>
  <dc:description/>
  <cp:lastModifiedBy>Tom Merbach</cp:lastModifiedBy>
  <cp:revision>10</cp:revision>
  <dcterms:created xsi:type="dcterms:W3CDTF">2024-07-22T09:33:00Z</dcterms:created>
  <dcterms:modified xsi:type="dcterms:W3CDTF">2024-08-13T07:38:00Z</dcterms:modified>
</cp:coreProperties>
</file>