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7F75E" w14:textId="0650BD64" w:rsidR="00363287" w:rsidRDefault="00363287" w:rsidP="00D73431">
      <w:pPr>
        <w:ind w:left="720" w:hanging="360"/>
      </w:pPr>
      <w:r>
        <w:t>Carey Hack</w:t>
      </w:r>
    </w:p>
    <w:p w14:paraId="627E46AB" w14:textId="216A07CF" w:rsidR="00363287" w:rsidRDefault="00363287" w:rsidP="00D73431">
      <w:pPr>
        <w:ind w:left="720" w:hanging="360"/>
      </w:pPr>
    </w:p>
    <w:p w14:paraId="7BBA4312" w14:textId="6BE90094" w:rsidR="00363287" w:rsidRDefault="00363287" w:rsidP="00D73431">
      <w:pPr>
        <w:ind w:left="720" w:hanging="360"/>
      </w:pPr>
      <w:r>
        <w:t>WGU Data Analyst – Udacity</w:t>
      </w:r>
    </w:p>
    <w:p w14:paraId="26290496" w14:textId="64C82A25" w:rsidR="00363287" w:rsidRDefault="00363287" w:rsidP="00D73431">
      <w:pPr>
        <w:ind w:left="720" w:hanging="360"/>
      </w:pPr>
    </w:p>
    <w:p w14:paraId="6E05BB5C" w14:textId="2277BB88" w:rsidR="00363287" w:rsidRDefault="00363287" w:rsidP="00D73431">
      <w:pPr>
        <w:ind w:left="720" w:hanging="360"/>
      </w:pPr>
      <w:r>
        <w:t>February 10, 2021</w:t>
      </w:r>
    </w:p>
    <w:p w14:paraId="6662255F" w14:textId="5E40ACF7" w:rsidR="00363287" w:rsidRDefault="00363287" w:rsidP="00D73431">
      <w:pPr>
        <w:ind w:left="720" w:hanging="360"/>
      </w:pPr>
    </w:p>
    <w:p w14:paraId="72385871" w14:textId="671DE2F5" w:rsidR="00363287" w:rsidRDefault="0021427B" w:rsidP="00D73431">
      <w:pPr>
        <w:ind w:left="720" w:hanging="360"/>
      </w:pPr>
      <w:r>
        <w:t>Test a Perceptual Phenomenon</w:t>
      </w:r>
      <w:r w:rsidR="00572D26">
        <w:t xml:space="preserve"> / </w:t>
      </w:r>
      <w:r w:rsidR="00AA5D19">
        <w:t>3</w:t>
      </w:r>
      <w:r w:rsidR="00AA5D19" w:rsidRPr="00AA5D19">
        <w:rPr>
          <w:vertAlign w:val="superscript"/>
        </w:rPr>
        <w:t>rd</w:t>
      </w:r>
      <w:r w:rsidR="00572D26">
        <w:t xml:space="preserve"> Attempt</w:t>
      </w:r>
    </w:p>
    <w:p w14:paraId="0E87B509" w14:textId="0738D491" w:rsidR="00363287" w:rsidRDefault="00363287" w:rsidP="00D73431">
      <w:pPr>
        <w:ind w:left="720" w:hanging="360"/>
      </w:pPr>
    </w:p>
    <w:p w14:paraId="2A3F7E4B" w14:textId="77777777" w:rsidR="00363287" w:rsidRDefault="00363287" w:rsidP="00D73431">
      <w:pPr>
        <w:ind w:left="720" w:hanging="360"/>
      </w:pPr>
    </w:p>
    <w:p w14:paraId="7F7D00B1" w14:textId="6E4A4129" w:rsidR="00D73431" w:rsidRDefault="00D73431" w:rsidP="00363287">
      <w:pPr>
        <w:pStyle w:val="ListParagraph"/>
        <w:numPr>
          <w:ilvl w:val="0"/>
          <w:numId w:val="1"/>
        </w:numPr>
      </w:pPr>
      <w:r w:rsidRPr="00D73431">
        <w:t>What is our independent variable? What is our dependent variable?</w:t>
      </w:r>
    </w:p>
    <w:p w14:paraId="120C66FD" w14:textId="77777777" w:rsidR="00C07F17" w:rsidRDefault="00C07F17" w:rsidP="00C07F17">
      <w:pPr>
        <w:pStyle w:val="ListParagraph"/>
      </w:pPr>
    </w:p>
    <w:p w14:paraId="181F12B1" w14:textId="7C4C314E" w:rsidR="00C07F17" w:rsidRDefault="00C07F17" w:rsidP="00C07F17">
      <w:pPr>
        <w:pStyle w:val="ListParagraph"/>
      </w:pPr>
      <w:r>
        <w:t>The independent variable for the given task is the word and colors associated with each word. The dependent variable will be the time taken identifying words and/or colors.</w:t>
      </w:r>
    </w:p>
    <w:p w14:paraId="285DFF01" w14:textId="48E34A2B" w:rsidR="00D73431" w:rsidRDefault="00D73431" w:rsidP="00D73431"/>
    <w:p w14:paraId="52A1418A" w14:textId="77777777" w:rsidR="00163F37" w:rsidRPr="00D73431" w:rsidRDefault="00163F37" w:rsidP="00D73431"/>
    <w:p w14:paraId="439EE85A" w14:textId="00D7AFE3" w:rsidR="00D73431" w:rsidRDefault="00D73431" w:rsidP="00D73431">
      <w:pPr>
        <w:pStyle w:val="ListParagraph"/>
        <w:numPr>
          <w:ilvl w:val="0"/>
          <w:numId w:val="1"/>
        </w:numPr>
      </w:pPr>
      <w:r w:rsidRPr="00D73431">
        <w:t>What is an appropriate set of hypotheses for this task? What kind of statistical test do you expect to perform? Justify your choices.</w:t>
      </w:r>
    </w:p>
    <w:p w14:paraId="6D833EE0" w14:textId="4A6F2CFA" w:rsidR="00C07F17" w:rsidRDefault="00C07F17" w:rsidP="00C07F17">
      <w:pPr>
        <w:pStyle w:val="ListParagraph"/>
      </w:pPr>
    </w:p>
    <w:p w14:paraId="261D58A6" w14:textId="710E6E26" w:rsidR="00C552CF" w:rsidRDefault="00C552CF" w:rsidP="00C07F17">
      <w:pPr>
        <w:pStyle w:val="ListParagraph"/>
      </w:pPr>
      <w:r>
        <w:t>The hypothesis for this task will be as follows</w:t>
      </w:r>
      <w:r w:rsidR="00553A93">
        <w:t xml:space="preserve"> with </w:t>
      </w:r>
      <w:proofErr w:type="spellStart"/>
      <w:r w:rsidR="00553A93">
        <w:t>i</w:t>
      </w:r>
      <w:proofErr w:type="spellEnd"/>
      <w:r w:rsidR="00553A93">
        <w:t xml:space="preserve"> representing incongruent data and c representing congruent</w:t>
      </w:r>
      <w:r w:rsidR="00AE54C8">
        <w:t>…</w:t>
      </w:r>
    </w:p>
    <w:p w14:paraId="21F0F537" w14:textId="11078C44" w:rsidR="00966E42" w:rsidRDefault="00AE54C8" w:rsidP="00AE54C8">
      <w:pPr>
        <w:pStyle w:val="ListParagraph"/>
        <w:numPr>
          <w:ilvl w:val="0"/>
          <w:numId w:val="2"/>
        </w:numPr>
      </w:pPr>
      <w:r>
        <w:t>Null hypothesis or H</w:t>
      </w:r>
      <w:r w:rsidRPr="00966E42">
        <w:rPr>
          <w:vertAlign w:val="subscript"/>
        </w:rPr>
        <w:t>O</w:t>
      </w:r>
      <w:r w:rsidR="00966E42">
        <w:rPr>
          <w:vertAlign w:val="subscript"/>
        </w:rPr>
        <w:t xml:space="preserve"> </w:t>
      </w:r>
      <w:r>
        <w:t>r</w:t>
      </w:r>
      <w:r w:rsidR="00966E42">
        <w:t>epresents no change</w:t>
      </w:r>
      <w:r>
        <w:t xml:space="preserve"> between congruent and incongruent</w:t>
      </w:r>
      <w:r w:rsidR="00966E42">
        <w:t>.</w:t>
      </w:r>
    </w:p>
    <w:p w14:paraId="699CC6D8" w14:textId="4378F8EE" w:rsidR="00553A93" w:rsidRDefault="00553A93" w:rsidP="00553A93">
      <w:pPr>
        <w:pStyle w:val="ListParagraph"/>
        <w:ind w:left="2160"/>
      </w:pPr>
      <w:r w:rsidRPr="00553A93">
        <w:rPr>
          <w:sz w:val="32"/>
          <w:szCs w:val="32"/>
        </w:rPr>
        <w:t>µ</w:t>
      </w:r>
      <w:proofErr w:type="spellStart"/>
      <w:r w:rsidRPr="00553A93">
        <w:rPr>
          <w:sz w:val="32"/>
          <w:szCs w:val="32"/>
          <w:vertAlign w:val="subscript"/>
        </w:rPr>
        <w:t>i</w:t>
      </w:r>
      <w:proofErr w:type="spellEnd"/>
      <w:r w:rsidR="0081062C">
        <w:rPr>
          <w:sz w:val="32"/>
          <w:szCs w:val="32"/>
          <w:vertAlign w:val="subscript"/>
        </w:rPr>
        <w:t xml:space="preserve"> - </w:t>
      </w:r>
      <w:r w:rsidR="0081062C" w:rsidRPr="00553A93">
        <w:rPr>
          <w:sz w:val="32"/>
          <w:szCs w:val="32"/>
        </w:rPr>
        <w:t>µ</w:t>
      </w:r>
      <w:r w:rsidR="0081062C" w:rsidRPr="00553A93">
        <w:rPr>
          <w:sz w:val="32"/>
          <w:szCs w:val="32"/>
          <w:vertAlign w:val="subscript"/>
        </w:rPr>
        <w:t>c</w:t>
      </w:r>
      <w:r w:rsidR="0081062C">
        <w:rPr>
          <w:sz w:val="32"/>
          <w:szCs w:val="32"/>
          <w:vertAlign w:val="subscript"/>
        </w:rPr>
        <w:t xml:space="preserve"> </w:t>
      </w:r>
      <w:r>
        <w:t>= 0</w:t>
      </w:r>
    </w:p>
    <w:p w14:paraId="36746C9E" w14:textId="742BC2BB" w:rsidR="00966E42" w:rsidRDefault="00AE54C8" w:rsidP="00AE54C8">
      <w:pPr>
        <w:pStyle w:val="ListParagraph"/>
        <w:numPr>
          <w:ilvl w:val="0"/>
          <w:numId w:val="2"/>
        </w:numPr>
      </w:pPr>
      <w:r>
        <w:t>Alternative hypothesis or H</w:t>
      </w:r>
      <w:r>
        <w:rPr>
          <w:vertAlign w:val="subscript"/>
        </w:rPr>
        <w:t>a</w:t>
      </w:r>
      <w:r w:rsidR="00966E42">
        <w:rPr>
          <w:vertAlign w:val="subscript"/>
        </w:rPr>
        <w:t xml:space="preserve"> </w:t>
      </w:r>
      <w:r>
        <w:t>r</w:t>
      </w:r>
      <w:r w:rsidR="00966E42">
        <w:t>epresents change</w:t>
      </w:r>
      <w:r>
        <w:t xml:space="preserve"> either positive or negative in the time taken between congruent and incongruent</w:t>
      </w:r>
      <w:r w:rsidR="00966E42">
        <w:t>.</w:t>
      </w:r>
    </w:p>
    <w:p w14:paraId="4DDA85C1" w14:textId="66A1DBDF" w:rsidR="00553A93" w:rsidRPr="00AA315A" w:rsidRDefault="0081062C" w:rsidP="00553A93">
      <w:pPr>
        <w:pStyle w:val="ListParagraph"/>
        <w:ind w:left="2160"/>
      </w:pPr>
      <w:r w:rsidRPr="00553A93">
        <w:rPr>
          <w:sz w:val="32"/>
          <w:szCs w:val="32"/>
        </w:rPr>
        <w:t>µ</w:t>
      </w:r>
      <w:proofErr w:type="spellStart"/>
      <w:r w:rsidRPr="00553A93">
        <w:rPr>
          <w:sz w:val="32"/>
          <w:szCs w:val="32"/>
          <w:vertAlign w:val="subscript"/>
        </w:rPr>
        <w:t>i</w:t>
      </w:r>
      <w:proofErr w:type="spellEnd"/>
      <w:r>
        <w:rPr>
          <w:sz w:val="32"/>
          <w:szCs w:val="32"/>
          <w:vertAlign w:val="subscript"/>
        </w:rPr>
        <w:t xml:space="preserve"> - </w:t>
      </w:r>
      <w:r w:rsidR="00553A93" w:rsidRPr="00553A93">
        <w:rPr>
          <w:sz w:val="32"/>
          <w:szCs w:val="32"/>
        </w:rPr>
        <w:t>µ</w:t>
      </w:r>
      <w:r w:rsidR="00553A93" w:rsidRPr="00553A93">
        <w:rPr>
          <w:sz w:val="32"/>
          <w:szCs w:val="32"/>
          <w:vertAlign w:val="subscript"/>
        </w:rPr>
        <w:t>c</w:t>
      </w:r>
      <w:r w:rsidR="00553A93">
        <w:rPr>
          <w:vertAlign w:val="subscript"/>
        </w:rPr>
        <w:t xml:space="preserve"> </w:t>
      </w:r>
      <m:oMath>
        <m:r>
          <w:rPr>
            <w:rFonts w:ascii="Cambria Math" w:hAnsi="Cambria Math"/>
            <w:vertAlign w:val="subscript"/>
          </w:rPr>
          <m:t>≠</m:t>
        </m:r>
      </m:oMath>
      <w:r w:rsidR="00AA315A">
        <w:rPr>
          <w:rFonts w:eastAsiaTheme="minorEastAsia"/>
        </w:rPr>
        <w:t xml:space="preserve"> </w:t>
      </w:r>
      <w:proofErr w:type="gramStart"/>
      <w:r w:rsidR="00AA315A">
        <w:rPr>
          <w:rFonts w:eastAsiaTheme="minorEastAsia"/>
        </w:rPr>
        <w:t xml:space="preserve">0,   </w:t>
      </w:r>
      <w:proofErr w:type="gramEnd"/>
      <w:r w:rsidRPr="00553A93">
        <w:rPr>
          <w:sz w:val="32"/>
          <w:szCs w:val="32"/>
        </w:rPr>
        <w:t>µ</w:t>
      </w:r>
      <w:proofErr w:type="spellStart"/>
      <w:r w:rsidRPr="00553A93">
        <w:rPr>
          <w:sz w:val="32"/>
          <w:szCs w:val="32"/>
          <w:vertAlign w:val="subscript"/>
        </w:rPr>
        <w:t>i</w:t>
      </w:r>
      <w:proofErr w:type="spellEnd"/>
      <w:r>
        <w:rPr>
          <w:sz w:val="32"/>
          <w:szCs w:val="32"/>
          <w:vertAlign w:val="subscript"/>
        </w:rPr>
        <w:t xml:space="preserve"> - </w:t>
      </w:r>
      <w:r w:rsidR="00AA315A" w:rsidRPr="00553A93">
        <w:rPr>
          <w:sz w:val="32"/>
          <w:szCs w:val="32"/>
        </w:rPr>
        <w:t>µ</w:t>
      </w:r>
      <w:r w:rsidR="00AA315A" w:rsidRPr="00553A93">
        <w:rPr>
          <w:sz w:val="32"/>
          <w:szCs w:val="32"/>
          <w:vertAlign w:val="subscript"/>
        </w:rPr>
        <w:t>c</w:t>
      </w:r>
      <w:r w:rsidR="00AA315A">
        <w:rPr>
          <w:sz w:val="32"/>
          <w:szCs w:val="32"/>
          <w:vertAlign w:val="subscript"/>
        </w:rPr>
        <w:t xml:space="preserve"> </w:t>
      </w:r>
      <w:r w:rsidR="00AA315A">
        <w:t xml:space="preserve">&gt; 0,   </w:t>
      </w:r>
      <w:r w:rsidRPr="00553A93">
        <w:rPr>
          <w:sz w:val="32"/>
          <w:szCs w:val="32"/>
        </w:rPr>
        <w:t>µ</w:t>
      </w:r>
      <w:proofErr w:type="spellStart"/>
      <w:r w:rsidRPr="00553A93">
        <w:rPr>
          <w:sz w:val="32"/>
          <w:szCs w:val="32"/>
          <w:vertAlign w:val="subscript"/>
        </w:rPr>
        <w:t>i</w:t>
      </w:r>
      <w:proofErr w:type="spellEnd"/>
      <w:r>
        <w:rPr>
          <w:sz w:val="32"/>
          <w:szCs w:val="32"/>
          <w:vertAlign w:val="subscript"/>
        </w:rPr>
        <w:t xml:space="preserve"> - </w:t>
      </w:r>
      <w:r w:rsidR="00AA315A" w:rsidRPr="00553A93">
        <w:rPr>
          <w:sz w:val="32"/>
          <w:szCs w:val="32"/>
        </w:rPr>
        <w:t>µ</w:t>
      </w:r>
      <w:r w:rsidR="00AA315A" w:rsidRPr="00553A93">
        <w:rPr>
          <w:sz w:val="32"/>
          <w:szCs w:val="32"/>
          <w:vertAlign w:val="subscript"/>
        </w:rPr>
        <w:t>c</w:t>
      </w:r>
      <w:r w:rsidR="00AA315A">
        <w:rPr>
          <w:sz w:val="32"/>
          <w:szCs w:val="32"/>
          <w:vertAlign w:val="subscript"/>
        </w:rPr>
        <w:t xml:space="preserve"> </w:t>
      </w:r>
      <w:r w:rsidR="00AA315A">
        <w:t>&lt; 0</w:t>
      </w:r>
    </w:p>
    <w:p w14:paraId="4524F8F0" w14:textId="77777777" w:rsidR="00C552CF" w:rsidRDefault="00C552CF" w:rsidP="00C07F17">
      <w:pPr>
        <w:pStyle w:val="ListParagraph"/>
      </w:pPr>
    </w:p>
    <w:p w14:paraId="73CF8992" w14:textId="7BE6C24A" w:rsidR="00C07F17" w:rsidRDefault="00C07F17" w:rsidP="00E54AB8">
      <w:pPr>
        <w:pStyle w:val="ListParagraph"/>
        <w:ind w:firstLine="720"/>
      </w:pPr>
      <w:r>
        <w:t xml:space="preserve">The data seems to show a rise in times taken </w:t>
      </w:r>
      <w:r w:rsidR="00AE54C8">
        <w:t xml:space="preserve">for incongruent testing </w:t>
      </w:r>
      <w:r>
        <w:t>but to be certain a dependent two-tailed t-test for paired samples will be performed to identify an increase or decrease in the amount of time taken to answer. Th</w:t>
      </w:r>
      <w:r w:rsidR="00F87FB2">
        <w:t>e data is paired by one tester being administered two tests to determine any variability in time between the congruent and incongruent test</w:t>
      </w:r>
      <w:r w:rsidR="00E54AB8">
        <w:t xml:space="preserve"> set</w:t>
      </w:r>
      <w:r w:rsidR="00F87FB2">
        <w:t>.</w:t>
      </w:r>
      <w:r w:rsidR="00AA315A">
        <w:t xml:space="preserve"> </w:t>
      </w:r>
      <w:r w:rsidR="00E54AB8">
        <w:t xml:space="preserve">It is assumed the </w:t>
      </w:r>
      <w:r w:rsidR="00F87FB2" w:rsidRPr="00F87FB2">
        <w:rPr>
          <w:color w:val="0E0E0E"/>
        </w:rPr>
        <w:t xml:space="preserve">data </w:t>
      </w:r>
      <w:r w:rsidR="00E54AB8">
        <w:rPr>
          <w:color w:val="0E0E0E"/>
        </w:rPr>
        <w:t>has</w:t>
      </w:r>
      <w:r w:rsidR="00F87FB2" w:rsidRPr="00F87FB2">
        <w:rPr>
          <w:color w:val="0E0E0E"/>
        </w:rPr>
        <w:t xml:space="preserve"> be</w:t>
      </w:r>
      <w:r w:rsidR="00E54AB8">
        <w:rPr>
          <w:color w:val="0E0E0E"/>
        </w:rPr>
        <w:t>en</w:t>
      </w:r>
      <w:r w:rsidR="00F87FB2" w:rsidRPr="00F87FB2">
        <w:rPr>
          <w:color w:val="0E0E0E"/>
        </w:rPr>
        <w:t xml:space="preserve"> randomly sampled from the population of interest and that the data variables follow a normal distribution.</w:t>
      </w:r>
    </w:p>
    <w:p w14:paraId="5FB23738" w14:textId="77777777" w:rsidR="00163F37" w:rsidRDefault="00163F37" w:rsidP="00C07F17">
      <w:pPr>
        <w:pStyle w:val="ListParagraph"/>
      </w:pPr>
    </w:p>
    <w:p w14:paraId="479ECF7E" w14:textId="77777777" w:rsidR="00163F37" w:rsidRPr="00D73431" w:rsidRDefault="00163F37" w:rsidP="00D73431"/>
    <w:tbl>
      <w:tblPr>
        <w:tblStyle w:val="TableGrid"/>
        <w:tblpPr w:leftFromText="180" w:rightFromText="180" w:vertAnchor="text" w:horzAnchor="margin" w:tblpXSpec="right" w:tblpY="43"/>
        <w:tblW w:w="0" w:type="auto"/>
        <w:tblLook w:val="04A0" w:firstRow="1" w:lastRow="0" w:firstColumn="1" w:lastColumn="0" w:noHBand="0" w:noVBand="1"/>
      </w:tblPr>
      <w:tblGrid>
        <w:gridCol w:w="1419"/>
        <w:gridCol w:w="1424"/>
        <w:gridCol w:w="1424"/>
      </w:tblGrid>
      <w:tr w:rsidR="00163F37" w14:paraId="3DBC7E5C" w14:textId="77777777" w:rsidTr="00163F37">
        <w:trPr>
          <w:trHeight w:val="341"/>
        </w:trPr>
        <w:tc>
          <w:tcPr>
            <w:tcW w:w="1419" w:type="dxa"/>
          </w:tcPr>
          <w:p w14:paraId="07ECF8C5" w14:textId="77777777" w:rsidR="00163F37" w:rsidRDefault="00163F37" w:rsidP="00163F37">
            <w:pPr>
              <w:pStyle w:val="ListParagraph"/>
              <w:ind w:left="0"/>
            </w:pPr>
          </w:p>
        </w:tc>
        <w:tc>
          <w:tcPr>
            <w:tcW w:w="1424" w:type="dxa"/>
          </w:tcPr>
          <w:p w14:paraId="291058B0" w14:textId="77777777" w:rsidR="00163F37" w:rsidRDefault="00163F37" w:rsidP="00163F37">
            <w:pPr>
              <w:pStyle w:val="ListParagraph"/>
              <w:ind w:left="0"/>
              <w:jc w:val="center"/>
            </w:pPr>
            <w:r>
              <w:t>Congruent</w:t>
            </w:r>
          </w:p>
        </w:tc>
        <w:tc>
          <w:tcPr>
            <w:tcW w:w="1424" w:type="dxa"/>
          </w:tcPr>
          <w:p w14:paraId="73271779" w14:textId="77777777" w:rsidR="00163F37" w:rsidRDefault="00163F37" w:rsidP="00163F37">
            <w:pPr>
              <w:pStyle w:val="ListParagraph"/>
              <w:ind w:left="0"/>
              <w:jc w:val="center"/>
            </w:pPr>
            <w:r>
              <w:t>Incongruent</w:t>
            </w:r>
          </w:p>
        </w:tc>
      </w:tr>
      <w:tr w:rsidR="00163F37" w14:paraId="5C8BD945" w14:textId="77777777" w:rsidTr="00163F37">
        <w:trPr>
          <w:trHeight w:val="341"/>
        </w:trPr>
        <w:tc>
          <w:tcPr>
            <w:tcW w:w="1419" w:type="dxa"/>
          </w:tcPr>
          <w:p w14:paraId="03485D93" w14:textId="77777777" w:rsidR="00163F37" w:rsidRDefault="00163F37" w:rsidP="00163F37">
            <w:pPr>
              <w:pStyle w:val="ListParagraph"/>
              <w:ind w:left="0"/>
              <w:jc w:val="center"/>
            </w:pPr>
            <w:r>
              <w:t>Maximum</w:t>
            </w:r>
          </w:p>
        </w:tc>
        <w:tc>
          <w:tcPr>
            <w:tcW w:w="1424" w:type="dxa"/>
          </w:tcPr>
          <w:p w14:paraId="0A3A9531" w14:textId="77777777" w:rsidR="00163F37" w:rsidRDefault="00163F37" w:rsidP="00163F37">
            <w:pPr>
              <w:pStyle w:val="ListParagraph"/>
              <w:ind w:left="0"/>
              <w:jc w:val="center"/>
            </w:pPr>
            <w:r>
              <w:t>22.33</w:t>
            </w:r>
          </w:p>
        </w:tc>
        <w:tc>
          <w:tcPr>
            <w:tcW w:w="1424" w:type="dxa"/>
          </w:tcPr>
          <w:p w14:paraId="047A228B" w14:textId="77777777" w:rsidR="00163F37" w:rsidRDefault="00163F37" w:rsidP="00163F37">
            <w:pPr>
              <w:pStyle w:val="ListParagraph"/>
              <w:ind w:left="0"/>
              <w:jc w:val="center"/>
            </w:pPr>
            <w:r>
              <w:t>26.28</w:t>
            </w:r>
          </w:p>
        </w:tc>
      </w:tr>
      <w:tr w:rsidR="00163F37" w14:paraId="3626157F" w14:textId="77777777" w:rsidTr="00163F37">
        <w:trPr>
          <w:trHeight w:val="341"/>
        </w:trPr>
        <w:tc>
          <w:tcPr>
            <w:tcW w:w="1419" w:type="dxa"/>
          </w:tcPr>
          <w:p w14:paraId="7C1B1225" w14:textId="77777777" w:rsidR="00163F37" w:rsidRDefault="00163F37" w:rsidP="00163F37">
            <w:pPr>
              <w:pStyle w:val="ListParagraph"/>
              <w:ind w:left="0"/>
              <w:jc w:val="center"/>
            </w:pPr>
            <w:r>
              <w:t>3</w:t>
            </w:r>
            <w:r w:rsidRPr="00163F37">
              <w:rPr>
                <w:vertAlign w:val="superscript"/>
              </w:rPr>
              <w:t>rd</w:t>
            </w:r>
            <w:r>
              <w:t xml:space="preserve"> Q</w:t>
            </w:r>
          </w:p>
        </w:tc>
        <w:tc>
          <w:tcPr>
            <w:tcW w:w="1424" w:type="dxa"/>
          </w:tcPr>
          <w:p w14:paraId="359405D6" w14:textId="77777777" w:rsidR="00163F37" w:rsidRDefault="00163F37" w:rsidP="00163F37">
            <w:pPr>
              <w:pStyle w:val="ListParagraph"/>
              <w:ind w:left="0"/>
              <w:jc w:val="center"/>
            </w:pPr>
            <w:r>
              <w:t>16.59</w:t>
            </w:r>
          </w:p>
        </w:tc>
        <w:tc>
          <w:tcPr>
            <w:tcW w:w="1424" w:type="dxa"/>
          </w:tcPr>
          <w:p w14:paraId="0AB0A7E8" w14:textId="77777777" w:rsidR="00163F37" w:rsidRDefault="00163F37" w:rsidP="00163F37">
            <w:pPr>
              <w:pStyle w:val="ListParagraph"/>
              <w:ind w:left="0"/>
              <w:jc w:val="center"/>
            </w:pPr>
            <w:r>
              <w:t>24.37</w:t>
            </w:r>
          </w:p>
        </w:tc>
      </w:tr>
      <w:tr w:rsidR="00163F37" w14:paraId="017DD4D9" w14:textId="77777777" w:rsidTr="00163F37">
        <w:trPr>
          <w:trHeight w:val="341"/>
        </w:trPr>
        <w:tc>
          <w:tcPr>
            <w:tcW w:w="1419" w:type="dxa"/>
          </w:tcPr>
          <w:p w14:paraId="6E137509" w14:textId="77777777" w:rsidR="00163F37" w:rsidRDefault="00163F37" w:rsidP="00163F37">
            <w:pPr>
              <w:pStyle w:val="ListParagraph"/>
              <w:ind w:left="0"/>
              <w:jc w:val="center"/>
            </w:pPr>
            <w:r>
              <w:t>Median</w:t>
            </w:r>
          </w:p>
        </w:tc>
        <w:tc>
          <w:tcPr>
            <w:tcW w:w="1424" w:type="dxa"/>
          </w:tcPr>
          <w:p w14:paraId="7B7DDA8B" w14:textId="77777777" w:rsidR="00163F37" w:rsidRDefault="00163F37" w:rsidP="00163F37">
            <w:pPr>
              <w:pStyle w:val="ListParagraph"/>
              <w:ind w:left="0"/>
              <w:jc w:val="center"/>
            </w:pPr>
            <w:r>
              <w:t>14.36</w:t>
            </w:r>
          </w:p>
        </w:tc>
        <w:tc>
          <w:tcPr>
            <w:tcW w:w="1424" w:type="dxa"/>
          </w:tcPr>
          <w:p w14:paraId="26360580" w14:textId="77777777" w:rsidR="00163F37" w:rsidRDefault="00163F37" w:rsidP="00163F37">
            <w:pPr>
              <w:pStyle w:val="ListParagraph"/>
              <w:ind w:left="0"/>
              <w:jc w:val="center"/>
            </w:pPr>
            <w:r>
              <w:t>21.02</w:t>
            </w:r>
          </w:p>
        </w:tc>
      </w:tr>
      <w:tr w:rsidR="00163F37" w14:paraId="6CEA11DF" w14:textId="77777777" w:rsidTr="00163F37">
        <w:trPr>
          <w:trHeight w:val="341"/>
        </w:trPr>
        <w:tc>
          <w:tcPr>
            <w:tcW w:w="1419" w:type="dxa"/>
          </w:tcPr>
          <w:p w14:paraId="535B3809" w14:textId="77777777" w:rsidR="00163F37" w:rsidRDefault="00163F37" w:rsidP="00163F37">
            <w:pPr>
              <w:pStyle w:val="ListParagraph"/>
              <w:ind w:left="0"/>
              <w:jc w:val="center"/>
            </w:pPr>
            <w:r>
              <w:t>1</w:t>
            </w:r>
            <w:r w:rsidRPr="00163F37">
              <w:rPr>
                <w:vertAlign w:val="superscript"/>
              </w:rPr>
              <w:t>st</w:t>
            </w:r>
            <w:r>
              <w:t xml:space="preserve"> Q</w:t>
            </w:r>
          </w:p>
        </w:tc>
        <w:tc>
          <w:tcPr>
            <w:tcW w:w="1424" w:type="dxa"/>
          </w:tcPr>
          <w:p w14:paraId="6D819BBE" w14:textId="77777777" w:rsidR="00163F37" w:rsidRDefault="00163F37" w:rsidP="00163F37">
            <w:pPr>
              <w:pStyle w:val="ListParagraph"/>
              <w:ind w:left="0"/>
              <w:jc w:val="center"/>
            </w:pPr>
            <w:r>
              <w:t>11.53</w:t>
            </w:r>
          </w:p>
        </w:tc>
        <w:tc>
          <w:tcPr>
            <w:tcW w:w="1424" w:type="dxa"/>
          </w:tcPr>
          <w:p w14:paraId="2040B19A" w14:textId="77777777" w:rsidR="00163F37" w:rsidRDefault="00163F37" w:rsidP="00163F37">
            <w:pPr>
              <w:pStyle w:val="ListParagraph"/>
              <w:ind w:left="0"/>
              <w:jc w:val="center"/>
            </w:pPr>
            <w:r>
              <w:t>18.67</w:t>
            </w:r>
          </w:p>
        </w:tc>
      </w:tr>
      <w:tr w:rsidR="00163F37" w14:paraId="3BC9D453" w14:textId="77777777" w:rsidTr="00163F37">
        <w:trPr>
          <w:trHeight w:val="341"/>
        </w:trPr>
        <w:tc>
          <w:tcPr>
            <w:tcW w:w="1419" w:type="dxa"/>
          </w:tcPr>
          <w:p w14:paraId="6ABC894D" w14:textId="77777777" w:rsidR="00163F37" w:rsidRDefault="00163F37" w:rsidP="00163F37">
            <w:pPr>
              <w:pStyle w:val="ListParagraph"/>
              <w:ind w:left="0"/>
              <w:jc w:val="center"/>
            </w:pPr>
            <w:r>
              <w:t>Minimum</w:t>
            </w:r>
          </w:p>
        </w:tc>
        <w:tc>
          <w:tcPr>
            <w:tcW w:w="1424" w:type="dxa"/>
          </w:tcPr>
          <w:p w14:paraId="5DEC4163" w14:textId="77777777" w:rsidR="00163F37" w:rsidRDefault="00163F37" w:rsidP="00163F37">
            <w:pPr>
              <w:pStyle w:val="ListParagraph"/>
              <w:ind w:left="0"/>
              <w:jc w:val="center"/>
            </w:pPr>
            <w:r>
              <w:t>8.63</w:t>
            </w:r>
          </w:p>
        </w:tc>
        <w:tc>
          <w:tcPr>
            <w:tcW w:w="1424" w:type="dxa"/>
          </w:tcPr>
          <w:p w14:paraId="4B955AD1" w14:textId="77777777" w:rsidR="00163F37" w:rsidRDefault="00163F37" w:rsidP="00163F37">
            <w:pPr>
              <w:pStyle w:val="ListParagraph"/>
              <w:ind w:left="0"/>
              <w:jc w:val="center"/>
            </w:pPr>
            <w:r>
              <w:t>15.69</w:t>
            </w:r>
          </w:p>
        </w:tc>
      </w:tr>
      <w:tr w:rsidR="00E54AB8" w14:paraId="5E96A8DC" w14:textId="77777777" w:rsidTr="00163F37">
        <w:trPr>
          <w:trHeight w:val="341"/>
        </w:trPr>
        <w:tc>
          <w:tcPr>
            <w:tcW w:w="1419" w:type="dxa"/>
          </w:tcPr>
          <w:p w14:paraId="52820558" w14:textId="5E0D237D" w:rsidR="00E54AB8" w:rsidRDefault="00E54AB8" w:rsidP="00163F37">
            <w:pPr>
              <w:pStyle w:val="ListParagraph"/>
              <w:ind w:left="0"/>
              <w:jc w:val="center"/>
            </w:pPr>
            <w:r>
              <w:t>Variance</w:t>
            </w:r>
          </w:p>
        </w:tc>
        <w:tc>
          <w:tcPr>
            <w:tcW w:w="1424" w:type="dxa"/>
          </w:tcPr>
          <w:p w14:paraId="6113E991" w14:textId="747D3684" w:rsidR="00E54AB8" w:rsidRDefault="00E54AB8" w:rsidP="00163F37">
            <w:pPr>
              <w:pStyle w:val="ListParagraph"/>
              <w:ind w:left="0"/>
              <w:jc w:val="center"/>
            </w:pPr>
            <w:r>
              <w:t>12.14</w:t>
            </w:r>
          </w:p>
        </w:tc>
        <w:tc>
          <w:tcPr>
            <w:tcW w:w="1424" w:type="dxa"/>
          </w:tcPr>
          <w:p w14:paraId="53F44F65" w14:textId="7641B6F2" w:rsidR="00E54AB8" w:rsidRDefault="00E54AB8" w:rsidP="00163F37">
            <w:pPr>
              <w:pStyle w:val="ListParagraph"/>
              <w:ind w:left="0"/>
              <w:jc w:val="center"/>
            </w:pPr>
            <w:r>
              <w:t>22.05</w:t>
            </w:r>
          </w:p>
        </w:tc>
      </w:tr>
      <w:tr w:rsidR="00E54AB8" w14:paraId="10046D69" w14:textId="77777777" w:rsidTr="00163F37">
        <w:trPr>
          <w:trHeight w:val="341"/>
        </w:trPr>
        <w:tc>
          <w:tcPr>
            <w:tcW w:w="1419" w:type="dxa"/>
          </w:tcPr>
          <w:p w14:paraId="210E74E4" w14:textId="06CEF35E" w:rsidR="00E54AB8" w:rsidRPr="00E54AB8" w:rsidRDefault="00E54AB8" w:rsidP="00E54AB8">
            <w:pPr>
              <w:pStyle w:val="ListParagraph"/>
              <w:ind w:left="0"/>
              <w:jc w:val="center"/>
              <w:rPr>
                <w:rFonts w:eastAsiaTheme="minorEastAsia"/>
              </w:rPr>
            </w:pPr>
            <w:r>
              <w:t xml:space="preserve">Stan Dev </w:t>
            </w:r>
            <m:oMath>
              <m:r>
                <w:rPr>
                  <w:rFonts w:ascii="Cambria Math" w:hAnsi="Cambria Math"/>
                </w:rPr>
                <m:t>σ</m:t>
              </m:r>
            </m:oMath>
          </w:p>
        </w:tc>
        <w:tc>
          <w:tcPr>
            <w:tcW w:w="1424" w:type="dxa"/>
          </w:tcPr>
          <w:p w14:paraId="42A7133D" w14:textId="2463452A" w:rsidR="00E54AB8" w:rsidRDefault="00E54AB8" w:rsidP="00163F37">
            <w:pPr>
              <w:pStyle w:val="ListParagraph"/>
              <w:ind w:left="0"/>
              <w:jc w:val="center"/>
            </w:pPr>
            <w:r>
              <w:t>3.56</w:t>
            </w:r>
          </w:p>
        </w:tc>
        <w:tc>
          <w:tcPr>
            <w:tcW w:w="1424" w:type="dxa"/>
          </w:tcPr>
          <w:p w14:paraId="1E99DEC8" w14:textId="43DE2A4A" w:rsidR="00E54AB8" w:rsidRDefault="00E54AB8" w:rsidP="00163F37">
            <w:pPr>
              <w:pStyle w:val="ListParagraph"/>
              <w:ind w:left="0"/>
              <w:jc w:val="center"/>
            </w:pPr>
            <w:r>
              <w:t>4.80</w:t>
            </w:r>
          </w:p>
        </w:tc>
      </w:tr>
    </w:tbl>
    <w:p w14:paraId="741745EF" w14:textId="5C864C59" w:rsidR="00D73431" w:rsidRDefault="00D73431" w:rsidP="00163F37">
      <w:pPr>
        <w:pStyle w:val="ListParagraph"/>
        <w:numPr>
          <w:ilvl w:val="0"/>
          <w:numId w:val="1"/>
        </w:numPr>
      </w:pPr>
      <w:r w:rsidRPr="00D73431">
        <w:t>Report some descriptive statistics regarding this dataset. Include at least one measure of central tendency and at least one measure of variability.</w:t>
      </w:r>
    </w:p>
    <w:p w14:paraId="4CBF51BC" w14:textId="7DA77D02" w:rsidR="00D73431" w:rsidRPr="00D73431" w:rsidRDefault="0001396E" w:rsidP="00D73431">
      <w:r>
        <w:rPr>
          <w:noProof/>
        </w:rPr>
        <w:lastRenderedPageBreak/>
        <mc:AlternateContent>
          <mc:Choice Requires="cx1">
            <w:drawing>
              <wp:anchor distT="0" distB="0" distL="114300" distR="114300" simplePos="0" relativeHeight="251658240" behindDoc="0" locked="0" layoutInCell="1" allowOverlap="1" wp14:anchorId="0B6B9A42" wp14:editId="2F680061">
                <wp:simplePos x="0" y="0"/>
                <wp:positionH relativeFrom="column">
                  <wp:posOffset>384643</wp:posOffset>
                </wp:positionH>
                <wp:positionV relativeFrom="paragraph">
                  <wp:posOffset>127367</wp:posOffset>
                </wp:positionV>
                <wp:extent cx="2944368" cy="3849624"/>
                <wp:effectExtent l="0" t="0" r="2540" b="11430"/>
                <wp:wrapSquare wrapText="bothSides"/>
                <wp:docPr id="1" name="Chart 1">
                  <a:extLst xmlns:a="http://schemas.openxmlformats.org/drawingml/2006/main">
                    <a:ext uri="{FF2B5EF4-FFF2-40B4-BE49-F238E27FC236}">
                      <a16:creationId xmlns:a16="http://schemas.microsoft.com/office/drawing/2014/main" id="{69C2D996-5F8B-724C-8B7D-4C7916838FA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6"/>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58240" behindDoc="0" locked="0" layoutInCell="1" allowOverlap="1" wp14:anchorId="0B6B9A42" wp14:editId="2F680061">
                <wp:simplePos x="0" y="0"/>
                <wp:positionH relativeFrom="column">
                  <wp:posOffset>384643</wp:posOffset>
                </wp:positionH>
                <wp:positionV relativeFrom="paragraph">
                  <wp:posOffset>127367</wp:posOffset>
                </wp:positionV>
                <wp:extent cx="2944368" cy="3849624"/>
                <wp:effectExtent l="0" t="0" r="2540" b="11430"/>
                <wp:wrapSquare wrapText="bothSides"/>
                <wp:docPr id="1" name="Chart 1">
                  <a:extLst xmlns:a="http://schemas.openxmlformats.org/drawingml/2006/main">
                    <a:ext uri="{FF2B5EF4-FFF2-40B4-BE49-F238E27FC236}">
                      <a16:creationId xmlns:a16="http://schemas.microsoft.com/office/drawing/2014/main" id="{69C2D996-5F8B-724C-8B7D-4C7916838FA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69C2D996-5F8B-724C-8B7D-4C7916838FA7}"/>
                            </a:ext>
                          </a:extLst>
                        </pic:cNvPr>
                        <pic:cNvPicPr>
                          <a:picLocks noGrp="1" noRot="1" noChangeAspect="1" noMove="1" noResize="1" noEditPoints="1" noAdjustHandles="1" noChangeArrowheads="1" noChangeShapeType="1"/>
                        </pic:cNvPicPr>
                      </pic:nvPicPr>
                      <pic:blipFill>
                        <a:blip r:embed="rId7"/>
                        <a:stretch>
                          <a:fillRect/>
                        </a:stretch>
                      </pic:blipFill>
                      <pic:spPr>
                        <a:xfrm>
                          <a:off x="0" y="0"/>
                          <a:ext cx="2943860" cy="3849370"/>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53D8D05B" w14:textId="77777777" w:rsidR="0001396E" w:rsidRDefault="00D73431" w:rsidP="0001396E">
      <w:pPr>
        <w:pStyle w:val="ListParagraph"/>
        <w:numPr>
          <w:ilvl w:val="0"/>
          <w:numId w:val="1"/>
        </w:numPr>
      </w:pPr>
      <w:r w:rsidRPr="00D73431">
        <w:t>Provide one or two visualizations that show the distribution of the sample data. Write one or two sentences noting what you observe about the plot or plots.</w:t>
      </w:r>
      <w:r w:rsidR="0001396E">
        <w:t xml:space="preserve"> </w:t>
      </w:r>
    </w:p>
    <w:p w14:paraId="7C713DA6" w14:textId="77777777" w:rsidR="0001396E" w:rsidRDefault="0001396E" w:rsidP="0001396E">
      <w:pPr>
        <w:pStyle w:val="ListParagraph"/>
      </w:pPr>
    </w:p>
    <w:p w14:paraId="7C75ED6D" w14:textId="58D2C3F8" w:rsidR="0001396E" w:rsidRDefault="0001396E" w:rsidP="0001396E">
      <w:pPr>
        <w:pStyle w:val="ListParagraph"/>
      </w:pPr>
      <w:r>
        <w:t>There are two outliers within the incongruent data set resting at 34.29 and 35.26. This chart also shows that it is likely that a difference between congruent and incongruent times will be found.</w:t>
      </w:r>
    </w:p>
    <w:p w14:paraId="2CE6C1FB" w14:textId="2BAC887C" w:rsidR="0001396E" w:rsidRDefault="0001396E" w:rsidP="0001396E">
      <w:pPr>
        <w:pStyle w:val="ListParagraph"/>
      </w:pPr>
    </w:p>
    <w:p w14:paraId="14FCCFC5" w14:textId="41BB806C" w:rsidR="0001396E" w:rsidRDefault="0001396E" w:rsidP="0001396E">
      <w:pPr>
        <w:pStyle w:val="ListParagraph"/>
      </w:pPr>
    </w:p>
    <w:p w14:paraId="513A907E" w14:textId="4EC602C5" w:rsidR="0001396E" w:rsidRDefault="0001396E" w:rsidP="0001396E">
      <w:pPr>
        <w:pStyle w:val="ListParagraph"/>
      </w:pPr>
    </w:p>
    <w:p w14:paraId="1D6526F8" w14:textId="4C94C50B" w:rsidR="0001396E" w:rsidRDefault="0001396E" w:rsidP="0001396E">
      <w:pPr>
        <w:pStyle w:val="ListParagraph"/>
      </w:pPr>
    </w:p>
    <w:p w14:paraId="025825BF" w14:textId="0AACAF56" w:rsidR="0001396E" w:rsidRDefault="0001396E" w:rsidP="0001396E">
      <w:pPr>
        <w:pStyle w:val="ListParagraph"/>
      </w:pPr>
    </w:p>
    <w:p w14:paraId="1DCF2A66" w14:textId="2F9A3F59" w:rsidR="0001396E" w:rsidRDefault="0001396E" w:rsidP="0001396E">
      <w:pPr>
        <w:pStyle w:val="ListParagraph"/>
      </w:pPr>
    </w:p>
    <w:p w14:paraId="4B7CFBAE" w14:textId="14D02934" w:rsidR="0001396E" w:rsidRDefault="0001396E" w:rsidP="0001396E">
      <w:pPr>
        <w:pStyle w:val="ListParagraph"/>
      </w:pPr>
    </w:p>
    <w:p w14:paraId="10C969BD" w14:textId="19EA33D5" w:rsidR="0001396E" w:rsidRDefault="0001396E" w:rsidP="0001396E">
      <w:pPr>
        <w:pStyle w:val="ListParagraph"/>
      </w:pPr>
    </w:p>
    <w:p w14:paraId="48D32062" w14:textId="668E3DAB" w:rsidR="0001396E" w:rsidRDefault="0001396E" w:rsidP="0001396E">
      <w:pPr>
        <w:pStyle w:val="ListParagraph"/>
      </w:pPr>
    </w:p>
    <w:p w14:paraId="79E0C2CD" w14:textId="3E9E3213" w:rsidR="0001396E" w:rsidRDefault="0001396E" w:rsidP="0001396E">
      <w:pPr>
        <w:pStyle w:val="ListParagraph"/>
      </w:pPr>
    </w:p>
    <w:p w14:paraId="55F3E9A1" w14:textId="0956A074" w:rsidR="0001396E" w:rsidRDefault="0001396E" w:rsidP="0001396E">
      <w:pPr>
        <w:pStyle w:val="ListParagraph"/>
      </w:pPr>
    </w:p>
    <w:p w14:paraId="5B56493F" w14:textId="1844DE31" w:rsidR="0001396E" w:rsidRDefault="0001396E" w:rsidP="0001396E">
      <w:pPr>
        <w:pStyle w:val="ListParagraph"/>
      </w:pPr>
    </w:p>
    <w:p w14:paraId="5D242D16" w14:textId="77777777" w:rsidR="0001396E" w:rsidRPr="00D73431" w:rsidRDefault="0001396E" w:rsidP="00363287"/>
    <w:p w14:paraId="00250073" w14:textId="455F8CC0" w:rsidR="00D73431" w:rsidRPr="00D73431" w:rsidRDefault="00D73431" w:rsidP="00D73431">
      <w:pPr>
        <w:pStyle w:val="ListParagraph"/>
        <w:numPr>
          <w:ilvl w:val="0"/>
          <w:numId w:val="1"/>
        </w:numPr>
      </w:pPr>
      <w:r w:rsidRPr="00D73431">
        <w:t>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05B064AC" w14:textId="1399597B" w:rsidR="00B75A7C" w:rsidRDefault="00B75A7C"/>
    <w:p w14:paraId="7D0A7D73" w14:textId="2B3EC2C1" w:rsidR="00363287" w:rsidRPr="00AA315A" w:rsidRDefault="00AA315A" w:rsidP="00AA315A">
      <w:pPr>
        <w:jc w:val="center"/>
        <w:rPr>
          <w:rFonts w:eastAsiaTheme="minorEastAsia"/>
        </w:rPr>
      </w:pPr>
      <m:oMath>
        <m:r>
          <w:rPr>
            <w:rFonts w:ascii="Cambria Math" w:hAnsi="Cambria Math"/>
          </w:rPr>
          <m:t>α</m:t>
        </m:r>
      </m:oMath>
      <w:r>
        <w:rPr>
          <w:rFonts w:eastAsiaTheme="minorEastAsia"/>
        </w:rPr>
        <w:t xml:space="preserve"> </w:t>
      </w:r>
      <w:r w:rsidR="00363287">
        <w:t>= 0.05</w:t>
      </w:r>
      <w:r w:rsidR="00363287">
        <w:tab/>
        <w:t>Df = 2</w:t>
      </w:r>
      <w:r>
        <w:t>3</w:t>
      </w:r>
      <w:r w:rsidR="0021427B">
        <w:tab/>
        <w:t>Confidence Interval = 9.97 to 5.96</w:t>
      </w:r>
    </w:p>
    <w:p w14:paraId="39995D13" w14:textId="4B946616" w:rsidR="00363287" w:rsidRDefault="00363287" w:rsidP="00363287">
      <w:pPr>
        <w:jc w:val="center"/>
      </w:pPr>
    </w:p>
    <w:p w14:paraId="171D3F13" w14:textId="788EFB48" w:rsidR="00363287" w:rsidRDefault="00363287" w:rsidP="00363287">
      <w:pPr>
        <w:jc w:val="center"/>
      </w:pPr>
      <w:r>
        <w:t xml:space="preserve">t*critical = </w:t>
      </w:r>
      <w:r w:rsidR="0021427B">
        <w:t xml:space="preserve">  </w:t>
      </w:r>
      <w:r>
        <w:t xml:space="preserve">-2.064 </w:t>
      </w:r>
      <w:r w:rsidR="0021427B">
        <w:t xml:space="preserve">  </w:t>
      </w:r>
      <w:r>
        <w:t>+2.064</w:t>
      </w:r>
      <w:r w:rsidR="0021427B">
        <w:tab/>
      </w:r>
      <w:r w:rsidR="0021427B">
        <w:tab/>
        <w:t>t score = 8.</w:t>
      </w:r>
      <w:r w:rsidR="0081062C">
        <w:t>02</w:t>
      </w:r>
      <w:r w:rsidR="0081062C">
        <w:tab/>
      </w:r>
      <w:r w:rsidR="0021427B">
        <w:tab/>
        <w:t>Cohens d = 1.67</w:t>
      </w:r>
    </w:p>
    <w:p w14:paraId="39EA82E6" w14:textId="74AC74EA" w:rsidR="0021427B" w:rsidRDefault="0021427B" w:rsidP="00363287">
      <w:pPr>
        <w:jc w:val="center"/>
      </w:pPr>
    </w:p>
    <w:p w14:paraId="170E1A2A" w14:textId="7ECE03E5" w:rsidR="0021427B" w:rsidRDefault="0021427B" w:rsidP="00363287">
      <w:pPr>
        <w:jc w:val="center"/>
      </w:pPr>
      <w:r>
        <w:t>Point estimate/Difference from mean = 7.96</w:t>
      </w:r>
    </w:p>
    <w:p w14:paraId="28A92CB0" w14:textId="09815225" w:rsidR="0021427B" w:rsidRDefault="0021427B" w:rsidP="0021427B">
      <w:r>
        <w:tab/>
      </w:r>
    </w:p>
    <w:p w14:paraId="41391954" w14:textId="468D8BB7" w:rsidR="0021427B" w:rsidRDefault="0021427B" w:rsidP="0021427B"/>
    <w:p w14:paraId="3F35BEBA" w14:textId="5C31005C" w:rsidR="0021427B" w:rsidRDefault="0021427B" w:rsidP="002E3570">
      <w:pPr>
        <w:ind w:left="720" w:hanging="360"/>
      </w:pPr>
      <w:r>
        <w:tab/>
      </w:r>
      <w:r w:rsidR="002E3570">
        <w:tab/>
      </w:r>
      <w:r>
        <w:t xml:space="preserve">With a t score of 8.19 the null hypothesis will be rejected. </w:t>
      </w:r>
      <w:r w:rsidR="002E3570">
        <w:t>These findings are significant in that a substantial increase in time needed to answer incongruent questions is shown to be true and reliable. From the Comparison of Test chart, an increase in time needed was expected and the experiment has shown as such.</w:t>
      </w:r>
    </w:p>
    <w:sectPr w:rsidR="0021427B" w:rsidSect="00581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D3566"/>
    <w:multiLevelType w:val="hybridMultilevel"/>
    <w:tmpl w:val="191A4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641090"/>
    <w:multiLevelType w:val="hybridMultilevel"/>
    <w:tmpl w:val="351E36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431"/>
    <w:rsid w:val="0001396E"/>
    <w:rsid w:val="00163F37"/>
    <w:rsid w:val="0021427B"/>
    <w:rsid w:val="002E3570"/>
    <w:rsid w:val="00363287"/>
    <w:rsid w:val="00553A93"/>
    <w:rsid w:val="00572D26"/>
    <w:rsid w:val="00581AC4"/>
    <w:rsid w:val="0081062C"/>
    <w:rsid w:val="00966E42"/>
    <w:rsid w:val="00AA315A"/>
    <w:rsid w:val="00AA5D19"/>
    <w:rsid w:val="00AE54C8"/>
    <w:rsid w:val="00B75A7C"/>
    <w:rsid w:val="00C07F17"/>
    <w:rsid w:val="00C552CF"/>
    <w:rsid w:val="00D73431"/>
    <w:rsid w:val="00E2098A"/>
    <w:rsid w:val="00E54AB8"/>
    <w:rsid w:val="00F87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C8BD"/>
  <w15:chartTrackingRefBased/>
  <w15:docId w15:val="{17D070EC-9365-714F-8FED-ED64074C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3431"/>
    <w:rPr>
      <w:color w:val="0563C1" w:themeColor="hyperlink"/>
      <w:u w:val="single"/>
    </w:rPr>
  </w:style>
  <w:style w:type="character" w:styleId="UnresolvedMention">
    <w:name w:val="Unresolved Mention"/>
    <w:basedOn w:val="DefaultParagraphFont"/>
    <w:uiPriority w:val="99"/>
    <w:semiHidden/>
    <w:unhideWhenUsed/>
    <w:rsid w:val="00D73431"/>
    <w:rPr>
      <w:color w:val="605E5C"/>
      <w:shd w:val="clear" w:color="auto" w:fill="E1DFDD"/>
    </w:rPr>
  </w:style>
  <w:style w:type="paragraph" w:styleId="ListParagraph">
    <w:name w:val="List Paragraph"/>
    <w:basedOn w:val="Normal"/>
    <w:uiPriority w:val="34"/>
    <w:qFormat/>
    <w:rsid w:val="00D73431"/>
    <w:pPr>
      <w:ind w:left="720"/>
      <w:contextualSpacing/>
    </w:pPr>
  </w:style>
  <w:style w:type="table" w:styleId="TableGrid">
    <w:name w:val="Table Grid"/>
    <w:basedOn w:val="TableNormal"/>
    <w:uiPriority w:val="39"/>
    <w:rsid w:val="00163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A31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7972">
      <w:bodyDiv w:val="1"/>
      <w:marLeft w:val="0"/>
      <w:marRight w:val="0"/>
      <w:marTop w:val="0"/>
      <w:marBottom w:val="0"/>
      <w:divBdr>
        <w:top w:val="none" w:sz="0" w:space="0" w:color="auto"/>
        <w:left w:val="none" w:sz="0" w:space="0" w:color="auto"/>
        <w:bottom w:val="none" w:sz="0" w:space="0" w:color="auto"/>
        <w:right w:val="none" w:sz="0" w:space="0" w:color="auto"/>
      </w:divBdr>
    </w:div>
    <w:div w:id="738164680">
      <w:bodyDiv w:val="1"/>
      <w:marLeft w:val="0"/>
      <w:marRight w:val="0"/>
      <w:marTop w:val="0"/>
      <w:marBottom w:val="0"/>
      <w:divBdr>
        <w:top w:val="none" w:sz="0" w:space="0" w:color="auto"/>
        <w:left w:val="none" w:sz="0" w:space="0" w:color="auto"/>
        <w:bottom w:val="none" w:sz="0" w:space="0" w:color="auto"/>
        <w:right w:val="none" w:sz="0" w:space="0" w:color="auto"/>
      </w:divBdr>
    </w:div>
    <w:div w:id="121026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microsoft.com/office/2014/relationships/chartEx" Target="charts/chartEx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Users/careyhack/Downloads/t%20test.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 Analytics Project'!$A$2:$A$25</cx:f>
        <cx:lvl ptCount="24" formatCode="General">
          <cx:pt idx="0">8.6300000000000008</cx:pt>
          <cx:pt idx="1">8.9870000000000001</cx:pt>
          <cx:pt idx="2">11.343999999999999</cx:pt>
          <cx:pt idx="3">15.073</cx:pt>
          <cx:pt idx="4">14.233000000000001</cx:pt>
          <cx:pt idx="5">15.298</cx:pt>
          <cx:pt idx="6">16.791</cx:pt>
          <cx:pt idx="7">12.079000000000001</cx:pt>
          <cx:pt idx="8">16.928999999999998</cx:pt>
          <cx:pt idx="9">10.638999999999999</cx:pt>
          <cx:pt idx="10">9.4009999999999998</cx:pt>
          <cx:pt idx="11">12.238</cx:pt>
          <cx:pt idx="12">16.004000000000001</cx:pt>
          <cx:pt idx="13">9.5640000000000001</cx:pt>
          <cx:pt idx="14">19.710000000000001</cx:pt>
          <cx:pt idx="15">12.130000000000001</cx:pt>
          <cx:pt idx="16">14.669</cx:pt>
          <cx:pt idx="17">12.944000000000001</cx:pt>
          <cx:pt idx="18">22.327999999999999</cx:pt>
          <cx:pt idx="19">14.692</cx:pt>
          <cx:pt idx="20">18.495000000000001</cx:pt>
          <cx:pt idx="21">14.48</cx:pt>
          <cx:pt idx="22">12.369</cx:pt>
          <cx:pt idx="23">18.199999999999999</cx:pt>
        </cx:lvl>
      </cx:numDim>
    </cx:data>
    <cx:data id="1">
      <cx:numDim type="val">
        <cx:f>'Data Analytics Project'!$B$2:$B$25</cx:f>
        <cx:lvl ptCount="24" formatCode="General">
          <cx:pt idx="0">15.686999999999999</cx:pt>
          <cx:pt idx="1">17.393999999999998</cx:pt>
          <cx:pt idx="2">17.425000000000001</cx:pt>
          <cx:pt idx="3">17.510000000000002</cx:pt>
          <cx:pt idx="4">17.960000000000001</cx:pt>
          <cx:pt idx="5">18.643999999999998</cx:pt>
          <cx:pt idx="6">18.741</cx:pt>
          <cx:pt idx="7">19.277999999999999</cx:pt>
          <cx:pt idx="8">20.329999999999998</cx:pt>
          <cx:pt idx="9">20.428999999999998</cx:pt>
          <cx:pt idx="10">20.762</cx:pt>
          <cx:pt idx="11">20.878</cx:pt>
          <cx:pt idx="12">21.157</cx:pt>
          <cx:pt idx="13">21.213999999999999</cx:pt>
          <cx:pt idx="14">22.058</cx:pt>
          <cx:pt idx="15">22.158000000000001</cx:pt>
          <cx:pt idx="16">22.803000000000001</cx:pt>
          <cx:pt idx="17">23.893999999999998</cx:pt>
          <cx:pt idx="18">24.524000000000001</cx:pt>
          <cx:pt idx="19">24.571999999999999</cx:pt>
          <cx:pt idx="20">25.138999999999999</cx:pt>
          <cx:pt idx="21">26.282</cx:pt>
          <cx:pt idx="22">34.287999999999997</cx:pt>
          <cx:pt idx="23">35.255000000000003</cx:pt>
        </cx:lvl>
      </cx:numDim>
    </cx:data>
  </cx:chartData>
  <cx:chart>
    <cx:title pos="t" align="ctr" overlay="0">
      <cx:tx>
        <cx:txData>
          <cx:v>Comparison of Test</cx:v>
        </cx:txData>
      </cx:tx>
      <cx:txPr>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en-US"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Comparison of Test</a:t>
          </a:r>
        </a:p>
      </cx:txPr>
    </cx:title>
    <cx:plotArea>
      <cx:plotAreaRegion>
        <cx:series layoutId="boxWhisker" uniqueId="{530AAC63-598E-CD43-AA47-E864E3AD7075}">
          <cx:tx>
            <cx:txData>
              <cx:f>'Data Analytics Project'!$A$1</cx:f>
              <cx:v>Congruent</cx:v>
            </cx:txData>
          </cx:tx>
          <cx:dataLabels pos="l">
            <cx:numFmt formatCode="#,##0.00" sourceLinked="0"/>
            <cx:txPr>
              <a:bodyPr spcFirstLastPara="1" vertOverflow="ellipsis" horzOverflow="overflow" wrap="square" lIns="0" tIns="0" rIns="0" bIns="0" anchor="ctr" anchorCtr="1"/>
              <a:lstStyle/>
              <a:p>
                <a:pPr algn="ctr" rtl="0">
                  <a:defRPr sz="1200" baseline="0"/>
                </a:pPr>
                <a:endParaRPr lang="en-US" sz="1200" b="0" i="0" u="none" strike="noStrike" baseline="0">
                  <a:solidFill>
                    <a:sysClr val="windowText" lastClr="000000">
                      <a:lumMod val="75000"/>
                      <a:lumOff val="25000"/>
                    </a:sysClr>
                  </a:solidFill>
                  <a:latin typeface="Calibri" panose="020F0502020204030204"/>
                </a:endParaRPr>
              </a:p>
            </cx:txPr>
            <cx:visibility seriesName="0" categoryName="0" value="1"/>
          </cx:dataLabels>
          <cx:dataId val="0"/>
          <cx:layoutPr>
            <cx:visibility meanLine="0" meanMarker="0" nonoutliers="0" outliers="1"/>
            <cx:statistics quartileMethod="exclusive"/>
          </cx:layoutPr>
        </cx:series>
        <cx:series layoutId="boxWhisker" uniqueId="{B91BC2FD-A81C-7145-B378-F8916C3EDADD}">
          <cx:tx>
            <cx:txData>
              <cx:f>'Data Analytics Project'!$B$1</cx:f>
              <cx:v>Incongruent</cx:v>
            </cx:txData>
          </cx:tx>
          <cx:dataLabels>
            <cx:numFmt formatCode="#,##0.00" sourceLinked="0"/>
            <cx:txPr>
              <a:bodyPr spcFirstLastPara="1" vertOverflow="ellipsis" horzOverflow="overflow" wrap="square" lIns="0" tIns="0" rIns="0" bIns="0" anchor="ctr" anchorCtr="1"/>
              <a:lstStyle/>
              <a:p>
                <a:pPr algn="ctr" rtl="0">
                  <a:defRPr sz="1200" baseline="0"/>
                </a:pPr>
                <a:endParaRPr lang="en-US" sz="1200" b="0" i="0" u="none" strike="noStrike" baseline="0">
                  <a:solidFill>
                    <a:sysClr val="windowText" lastClr="000000">
                      <a:lumMod val="75000"/>
                      <a:lumOff val="25000"/>
                    </a:sysClr>
                  </a:solidFill>
                  <a:latin typeface="Calibri" panose="020F0502020204030204"/>
                </a:endParaRPr>
              </a:p>
            </cx:txPr>
            <cx:visibility seriesName="0" categoryName="0" value="1"/>
            <cx:dataLabel idx="22" pos="l">
              <cx:numFmt formatCode="#,##0.00" sourceLinked="0"/>
              <cx:visibility seriesName="0" categoryName="0" value="1"/>
            </cx:dataLabel>
          </cx:dataLabels>
          <cx:dataId val="1"/>
          <cx:layoutPr>
            <cx:visibility meanLine="0" meanMarker="0" nonoutliers="0" outliers="1"/>
            <cx:statistics quartileMethod="exclusive"/>
          </cx:layoutPr>
        </cx:series>
      </cx:plotAreaRegion>
      <cx:axis id="0" hidden="1">
        <cx:catScaling gapWidth="1.10000002"/>
        <cx:tickLabels/>
      </cx:axis>
      <cx:axis id="1">
        <cx:valScaling/>
        <cx:title>
          <cx:tx>
            <cx:txData>
              <cx:v>Secnds </cx:v>
            </cx:txData>
          </cx:tx>
          <cx:txPr>
            <a:bodyPr spcFirstLastPara="1" vertOverflow="ellipsis" horzOverflow="overflow" wrap="square" lIns="0" tIns="0" rIns="0" bIns="0" anchor="ctr" anchorCtr="1"/>
            <a:lstStyle/>
            <a:p>
              <a:pPr algn="ctr" rtl="0">
                <a:defRPr/>
              </a:pPr>
              <a:r>
                <a:rPr lang="en-US" sz="900" b="1" i="0" u="none" strike="noStrike" baseline="0">
                  <a:solidFill>
                    <a:sysClr val="windowText" lastClr="000000">
                      <a:lumMod val="65000"/>
                      <a:lumOff val="35000"/>
                    </a:sysClr>
                  </a:solidFill>
                  <a:latin typeface="Calibri" panose="020F0502020204030204"/>
                </a:rPr>
                <a:t>Secnds </a:t>
              </a:r>
            </a:p>
          </cx:txPr>
        </cx:title>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7">
  <cs:axisTitle>
    <cs:lnRef idx="0"/>
    <cs:fillRef idx="0"/>
    <cs:effectRef idx="0"/>
    <cs:fontRef idx="minor">
      <a:schemeClr val="tx1">
        <a:lumMod val="65000"/>
        <a:lumOff val="35000"/>
      </a:schemeClr>
    </cs:fontRef>
    <cs:defRPr sz="900" b="1"/>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75000"/>
        <a:lumOff val="2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ln>
        <a:solidFill>
          <a:schemeClr val="phClr"/>
        </a:solidFill>
      </a:ln>
    </cs:spPr>
  </cs:dataPoint>
  <cs:dataPoint3D>
    <cs:lnRef idx="0"/>
    <cs:fillRef idx="0">
      <cs:styleClr val="auto"/>
    </cs:fillRef>
    <cs:effectRef idx="0"/>
    <cs:fontRef idx="minor">
      <a:schemeClr val="dk1"/>
    </cs:fontRef>
    <cs:spPr>
      <a:solidFill>
        <a:schemeClr val="phClr"/>
      </a:solid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25000"/>
            <a:lumOff val="75000"/>
          </a:schemeClr>
        </a:solidFill>
      </a:ln>
    </cs:spPr>
    <cs:defRPr sz="9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25000"/>
            <a:lumOff val="75000"/>
          </a:schemeClr>
        </a:solidFill>
      </a:ln>
    </cs:spPr>
  </cs:gridlineMajor>
  <cs:gridlineMinor>
    <cs:lnRef idx="0"/>
    <cs:fillRef idx="0"/>
    <cs:effectRef idx="0"/>
    <cs:fontRef idx="minor">
      <a:schemeClr val="dk1"/>
    </cs:fontRef>
    <cs:spPr>
      <a:ln>
        <a:solidFill>
          <a:schemeClr val="tx1">
            <a:lumMod val="25000"/>
            <a:lumOff val="75000"/>
            <a:lumOff val="10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800" b="1" cap="all" spc="15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23CF8-5AC8-AC4B-B21D-4E90E218A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Hack</dc:creator>
  <cp:keywords/>
  <dc:description/>
  <cp:lastModifiedBy>Carey Hack</cp:lastModifiedBy>
  <cp:revision>6</cp:revision>
  <cp:lastPrinted>2021-02-11T09:56:00Z</cp:lastPrinted>
  <dcterms:created xsi:type="dcterms:W3CDTF">2021-02-08T05:34:00Z</dcterms:created>
  <dcterms:modified xsi:type="dcterms:W3CDTF">2021-02-11T11:21:00Z</dcterms:modified>
</cp:coreProperties>
</file>