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FirstParagraph"/>
      </w:pPr>
      <w:r>
        <w:t xml:space="preserve">Figure 1. Fits (lines) to female length composition data aggregated by year (shaded regions).</w:t>
      </w:r>
    </w:p>
    <w:sectPr w:rsidR="00CC18D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8473D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8ABB1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E760B3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458E7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20573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72548D4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CC371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91036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530E9E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34C2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46437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8267368" w:numId="1">
    <w:abstractNumId w:val="10"/>
  </w:num>
  <w:num w16cid:durableId="1863739799" w:numId="2">
    <w:abstractNumId w:val="0"/>
  </w:num>
  <w:num w16cid:durableId="1538153123" w:numId="3">
    <w:abstractNumId w:val="1"/>
  </w:num>
  <w:num w16cid:durableId="473835008" w:numId="4">
    <w:abstractNumId w:val="2"/>
  </w:num>
  <w:num w16cid:durableId="707682309" w:numId="5">
    <w:abstractNumId w:val="3"/>
  </w:num>
  <w:num w16cid:durableId="2128965445" w:numId="6">
    <w:abstractNumId w:val="8"/>
  </w:num>
  <w:num w16cid:durableId="1750301670" w:numId="7">
    <w:abstractNumId w:val="4"/>
  </w:num>
  <w:num w16cid:durableId="114641077" w:numId="8">
    <w:abstractNumId w:val="5"/>
  </w:num>
  <w:num w16cid:durableId="1127701362" w:numId="9">
    <w:abstractNumId w:val="6"/>
  </w:num>
  <w:num w16cid:durableId="997346677" w:numId="10">
    <w:abstractNumId w:val="7"/>
  </w:num>
  <w:num w16cid:durableId="1830441050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5A256B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2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5A256B"/>
    <w:pPr>
      <w:spacing w:after="180" w:before="180"/>
    </w:pPr>
    <w:rPr>
      <w:rFonts w:ascii="Times New Roman" w:hAnsi="Times New Roman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5A256B"/>
    <w:pPr>
      <w:keepNext/>
      <w:keepLines/>
      <w:spacing w:after="240" w:before="480"/>
    </w:pPr>
    <w:rPr>
      <w:rFonts w:ascii="Times New Roman" w:cstheme="majorBidi" w:eastAsiaTheme="majorEastAsia" w:hAnsi="Times New Roman"/>
      <w:b/>
      <w:bCs/>
      <w:color w:themeColor="text1" w:val="000000"/>
      <w:sz w:val="22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A256B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Figures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/>
  <cp:keywords/>
  <dcterms:created xsi:type="dcterms:W3CDTF">2022-04-25T18:49:21Z</dcterms:created>
  <dcterms:modified xsi:type="dcterms:W3CDTF">2022-04-25T18:49:21Z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