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6"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0.583 [0.50–0.67]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0.696 [0.54–0.82]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0.566 [0.44–0.69]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0.538 [0.41–0.66]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0.879 [0.77–0.96]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0.593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0.579 [0.46–0.70]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0.760 [0.68–0.83]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0.547 [0.43–0.67]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0.539 [0.42–0.67]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0.739 [0.66–0.81]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0.652 [0.50–0.78]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0.598 [0.51–0.68]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0.604 [0.46–0.74]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 [0.37–0.61]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 [0.49–0.74]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 [0.77–0.94]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0.602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0.528 [0.41–0.65]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 [0.50–0.68]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0.405 [0.28–0.53]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0.522 [0.40–0.64]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0.580 [0.49–0.67]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0.603 [0.45–0.75]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Samples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Input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Non-chimeric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 Retention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16S Region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Platform</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3,260,213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2,551,870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8,556,209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4,100,210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7,275,079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5,485,811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13,514,374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6,117,631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9,467,007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6,531,362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599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42,072,882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24,786,884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67,760.8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283,347.1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 (marginal)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45,476.8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3,689.7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F-statistic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Numerator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Denominator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p-value (permutation, 9,999 perms)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Interpretation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3df9a05fece4a667747e9c15d0d885542b356b5"/>
    <w:p>
      <w:pPr>
        <w:pStyle w:val="Heading3"/>
      </w:pPr>
      <w:r>
        <w:t xml:space="preserve">Table S4. Training-Only Feature-Selection Sensitivity (Round 2)</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Retained Genera (Training-Only)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+0.0384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0.8415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fb5d611d316be94ea485cd35c00af154605658f"/>
    <w:p>
      <w:pPr>
        <w:pStyle w:val="Heading3"/>
      </w:pPr>
      <w:r>
        <w:t xml:space="preserve">Table S5. Within-Cohort AUC on Batch-Corrected Data: Label-Blind vs. Label-Informed (Round 2)</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(label-informed, exploratory)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0.5765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0.8863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0.9933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0.5621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79f56a8180d7954816f22c01eef7662c96a5d81"/>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 (Round 2)</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population-level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Taxon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n_positive/10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n_negative/10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Median Coefficient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Sign Stability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stable_negative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−0.1166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stable_negative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stable_negative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0.1181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country-level split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59be8dd0007f28c699703b001334dffd84e22a"/>
    <w:p>
      <w:pPr>
        <w:pStyle w:val="Heading3"/>
      </w:pPr>
      <w:r>
        <w:t xml:space="preserve">Table S7. Matched-Null Jaccard Overlap Across Top-N Thresholds (Round 2)</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396-genus pool and averaging the same six pairwise Jaccards among them (Section 2.8). Empirical one-sided p = (1 + #{null ≥ observed}) / (n_perm + 1).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Top-N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Observed Mean (6 pairs)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Mean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Empirical 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0.1350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[0.0491, 0.0895]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0.4494 (not significant)</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0.0584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0.0048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[0.0492, 0.0894]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bl>
    <w:p>
      <w:pPr>
        <w:pStyle w:val="BodyText"/>
      </w:pPr>
      <w:r>
        <w:t xml:space="preserve">LightGBM’s overlap is significant at N=20 and N=50 but not at N=10, indicating a real but small-magnitude and N-sensitive signal — smaller and less consistent than logistic regression’s overlap at every threshold tested. This supersedes an earlier, incorrectly-calibrated null (Section 2.8) that had reported LightGBM’s N=20 overlap as</w:t>
      </w:r>
      <w:r>
        <w:t xml:space="preserve"> </w:t>
      </w:r>
      <w:r>
        <w:t xml:space="preserve">“within the random baseline”</w:t>
      </w:r>
      <w:r>
        <w:t xml:space="preserve"> </w:t>
      </w:r>
      <w:r>
        <w:t xml:space="preserve">(p=0.068); that earlier null drew only two random sets per replicate rather than the four-set, six-pair statistic actually being tested.</w:t>
      </w:r>
    </w:p>
    <w:p>
      <w:pPr>
        <w:pStyle w:val="BodyText"/>
      </w:pPr>
      <w:r>
        <w:rPr>
          <w:i/>
          <w:iCs/>
        </w:rPr>
        <w:t xml:space="preserve">Source data:</w:t>
      </w:r>
      <w:r>
        <w:t xml:space="preserve"> </w:t>
      </w:r>
      <w:r>
        <w:rPr>
          <w:rStyle w:val="VerbatimChar"/>
        </w:rPr>
        <w:t xml:space="preserve">results/tables/jaccard_null_corrected.csv</w:t>
      </w:r>
      <w:r>
        <w:t xml:space="preserve">. The superseded</w:t>
      </w:r>
      <w:r>
        <w:t xml:space="preserve"> </w:t>
      </w:r>
      <w:r>
        <w:rPr>
          <w:rStyle w:val="VerbatimChar"/>
        </w:rPr>
        <w:t xml:space="preserve">results/tables/jaccard_null.csv</w:t>
      </w:r>
      <w:r>
        <w:t xml:space="preserve"> </w:t>
      </w:r>
      <w:r>
        <w:t xml:space="preserve">is retained on disk for audit-trail provenance only and is not used by this manuscript.</w:t>
      </w:r>
    </w:p>
    <w:p>
      <w:r>
        <w:pict>
          <v:rect style="width:0;height:1.5pt" o:hralign="center" o:hrstd="t" o:hr="t"/>
        </w:pict>
      </w:r>
    </w:p>
    <w:bookmarkEnd w:id="15"/>
    <w:bookmarkEnd w:id="16"/>
    <w:bookmarkStart w:id="22" w:name="supplementary-figures"/>
    <w:p>
      <w:pPr>
        <w:pStyle w:val="Heading2"/>
      </w:pPr>
      <w:r>
        <w:t xml:space="preserve">Supplementary Figures</w:t>
      </w:r>
    </w:p>
    <w:bookmarkStart w:id="17"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7"/>
    <w:bookmarkStart w:id="18" w:name="X5a300ab727c16619eb908e32fef63071f9d261b"/>
    <w:p>
      <w:pPr>
        <w:pStyle w:val="Heading3"/>
      </w:pPr>
      <w:r>
        <w:t xml:space="preserve">Figure S2. Top-15 SHAP Taxa Per Cohort (LightGBM, Out-of-Fold)</w:t>
      </w:r>
    </w:p>
    <w:p>
      <w:pPr>
        <w:pStyle w:val="FirstParagraph"/>
      </w:pPr>
      <w:r>
        <w:rPr>
          <w:b/>
          <w:bCs/>
        </w:rPr>
        <w:t xml:space="preserve">Caption (revised, Round 2):</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significantly above a null distribution matched to this statistic’s construction (p=0.0048 at N=20; not significant at N=10, p=0.45; Supplementary Table S7).</w:t>
      </w:r>
      <w:r>
        <w:t xml:space="preserve"> </w:t>
      </w:r>
      <w:r>
        <w:rPr>
          <w:b/>
          <w:bCs/>
        </w:rPr>
        <w:t xml:space="preserve">No LightGBM directional-flip claim is made in this paper</w:t>
      </w:r>
      <w:r>
        <w:t xml:space="preserve">; an earlier draft’s report of</w:t>
      </w:r>
      <w:r>
        <w:t xml:space="preserve"> </w:t>
      </w:r>
      <w:r>
        <w:t xml:space="preserve">“12 LightGBM directional flips”</w:t>
      </w:r>
      <w:r>
        <w:t xml:space="preserve"> </w:t>
      </w:r>
      <w:r>
        <w:t xml:space="preserve">(based on an invalid mean-signed-SHAP statistic) is superseded and should not be cited.</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 regenerated Round 2 with neutral-color bars)</w:t>
      </w:r>
    </w:p>
    <w:p>
      <w:r>
        <w:pict>
          <v:rect style="width:0;height:1.5pt" o:hralign="center" o:hrstd="t" o:hr="t"/>
        </w:pict>
      </w:r>
    </w:p>
    <w:bookmarkEnd w:id="18"/>
    <w:bookmarkStart w:id="19" w:name="X12a1e2e2bf0652d83d32aaa4a361d97c5db641e"/>
    <w:p>
      <w:pPr>
        <w:pStyle w:val="Heading3"/>
      </w:pPr>
      <w:r>
        <w:t xml:space="preserve">Figure S3a/S3b. LOCO SHAP Direction — Removed in Round 2</w:t>
      </w:r>
    </w:p>
    <w:p>
      <w:pPr>
        <w:pStyle w:val="FirstParagraph"/>
      </w:pPr>
      <w:r>
        <w:rPr>
          <w:b/>
          <w:bCs/>
        </w:rPr>
        <w:t xml:space="preserve">These two figures (originally: out-of-fold SHAP values for LOCO-trained classifiers, plotted with a signed x-position labeled</w:t>
      </w:r>
      <w:r>
        <w:rPr>
          <w:b/>
          <w:bCs/>
        </w:rPr>
        <w:t xml:space="preserve"> </w:t>
      </w:r>
      <w:r>
        <w:rPr>
          <w:b/>
          <w:bCs/>
        </w:rPr>
        <w:t xml:space="preserve">“AD-associated”</w:t>
      </w:r>
      <w:r>
        <w:rPr>
          <w:b/>
          <w:bCs/>
        </w:rPr>
        <w:t xml:space="preserve">/</w:t>
      </w:r>
      <w:r>
        <w:rPr>
          <w:b/>
          <w:bCs/>
        </w:rPr>
        <w:t xml:space="preserve">“CN-associated”</w:t>
      </w:r>
      <w:r>
        <w:rPr>
          <w:b/>
          <w:bCs/>
        </w:rPr>
        <w:t xml:space="preserve">) have been removed.</w:t>
      </w:r>
      <w:r>
        <w:t xml:space="preserve"> </w:t>
      </w:r>
      <w:r>
        <w:t xml:space="preserve">Reviewer 3, Round 2, concern #3 established that mean signed SHAP is not a valid direction statistic in general,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was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previously reported top-importance genus per held-out cohort was: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bookmarkEnd w:id="19"/>
    <w:bookmarkStart w:id="20"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 (supp_fig_s4).jpg</w:t>
      </w:r>
    </w:p>
    <w:p>
      <w:r>
        <w:pict>
          <v:rect style="width:0;height:1.5pt" o:hralign="center" o:hrstd="t" o:hr="t"/>
        </w:pict>
      </w:r>
    </w:p>
    <w:bookmarkEnd w:id="20"/>
    <w:bookmarkStart w:id="21" w:name="Xb825ad5c64840089f6be17f937e1020fe56bd7b"/>
    <w:p>
      <w:pPr>
        <w:pStyle w:val="Heading3"/>
      </w:pPr>
      <w:r>
        <w:t xml:space="preserve">Figure S5. Batch Correction, Label-Informed Design (Exploratory Sensitivity, Round 2)</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This is the same comparison previously presented as the paper’s primary batch-correction result; it is retained here as an</w:t>
      </w:r>
      <w:r>
        <w:t xml:space="preserve"> </w:t>
      </w:r>
      <w:r>
        <w:rPr>
          <w:b/>
          <w:bCs/>
        </w:rPr>
        <w:t xml:space="preserve">explicitly-labeled exploratory/oracle-style sensitivity only</w:t>
      </w:r>
      <w:r>
        <w:t xml:space="preserve">, because a correction step that has already seen each sample’s true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we now treat as the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rPr>
          <w:i/>
          <w:iCs/>
        </w:rPr>
        <w:t xml:space="preserve">Source figure:</w:t>
      </w:r>
      <w:r>
        <w:t xml:space="preserve"> </w:t>
      </w:r>
      <w:r>
        <w:rPr>
          <w:rStyle w:val="VerbatimChar"/>
        </w:rPr>
        <w:t xml:space="preserve">results/figures/supp_fig_s5.jpg</w:t>
      </w:r>
    </w:p>
    <w:p>
      <w:r>
        <w:pict>
          <v:rect style="width:0;height:1.5pt" o:hralign="center" o:hrstd="t" o:hr="t"/>
        </w:pict>
      </w:r>
    </w:p>
    <w:bookmarkEnd w:id="21"/>
    <w:bookmarkEnd w:id="22"/>
    <w:bookmarkStart w:id="25" w:name="supplementary-notes"/>
    <w:p>
      <w:pPr>
        <w:pStyle w:val="Heading2"/>
      </w:pPr>
      <w:r>
        <w:t xml:space="preserve">Supplementary Notes</w:t>
      </w:r>
    </w:p>
    <w:bookmarkStart w:id="23"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23"/>
    <w:bookmarkStart w:id="24"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2026-09-12T23:56:14Z</dcterms:created>
  <dcterms:modified xsi:type="dcterms:W3CDTF">2026-09-12T23:56:14Z</dcterms:modified>
</cp:coreProperties>
</file>

<file path=docProps/custom.xml><?xml version="1.0" encoding="utf-8"?>
<Properties xmlns="http://schemas.openxmlformats.org/officeDocument/2006/custom-properties" xmlns:vt="http://schemas.openxmlformats.org/officeDocument/2006/docPropsVTypes"/>
</file>