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Heading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0CC6E116"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FootnoteReference"/>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FootnoteReference"/>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FootnoteReference"/>
        </w:rPr>
        <w:footnoteReference w:id="3"/>
      </w:r>
      <w:r w:rsidR="00B70094" w:rsidRPr="00D85376">
        <w:t>, Rebecca C. Rooney</w:t>
      </w:r>
      <w:r w:rsidR="00B70094" w:rsidRPr="00D85376">
        <w:rPr>
          <w:vertAlign w:val="superscript"/>
        </w:rPr>
        <w:t>1</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Corresponding author: M Jeanmougin</w:t>
      </w:r>
      <w:r w:rsidRPr="0035427F">
        <w:t>:</w:t>
      </w:r>
      <w:r w:rsidR="0035427F" w:rsidRPr="0035427F">
        <w:rPr>
          <w:rStyle w:val="Hyperlink"/>
          <w:color w:val="auto"/>
          <w:u w:val="none"/>
        </w:rPr>
        <w:t xml:space="preserve"> </w:t>
      </w:r>
      <w:r w:rsidRPr="0035427F">
        <w:rPr>
          <w:rStyle w:val="Hyperlink"/>
          <w:color w:val="auto"/>
          <w:u w:val="none"/>
        </w:rPr>
        <w:t>martin.jeanmougin@gmail.com</w:t>
      </w:r>
    </w:p>
    <w:p w14:paraId="6DDE9522" w14:textId="77777777" w:rsidR="00431E72" w:rsidRPr="0035427F" w:rsidRDefault="00431E72" w:rsidP="00491742">
      <w:pPr>
        <w:rPr>
          <w:vertAlign w:val="superscript"/>
        </w:rPr>
      </w:pPr>
    </w:p>
    <w:p w14:paraId="6B6F313F" w14:textId="05568BF7" w:rsidR="00B70094" w:rsidRPr="00D85376" w:rsidRDefault="00B70094" w:rsidP="00491742">
      <w:pPr>
        <w:rPr>
          <w:lang w:val="en-CA"/>
        </w:rPr>
      </w:pPr>
      <w:r w:rsidRPr="00D85376">
        <w:rPr>
          <w:vertAlign w:val="superscript"/>
        </w:rPr>
        <w:t>1</w:t>
      </w:r>
      <w:r w:rsidRPr="00D85376">
        <w:rPr>
          <w:lang w:val="en-CA"/>
        </w:rPr>
        <w:t>B2-251 200 University Ave West, Department of Biology, University of Waterloo, Waterloo,</w:t>
      </w:r>
    </w:p>
    <w:p w14:paraId="35C6B597" w14:textId="1200397D" w:rsidR="00B70094" w:rsidRPr="00D85376" w:rsidRDefault="00B70094" w:rsidP="00491742">
      <w:r w:rsidRPr="00D85376">
        <w:rPr>
          <w:lang w:val="en-CA"/>
        </w:rPr>
        <w:t>Ontario, Canada N2L 3G1</w:t>
      </w:r>
    </w:p>
    <w:p w14:paraId="57772721" w14:textId="73FBE680" w:rsidR="003D0E7D" w:rsidRPr="003D0E7D" w:rsidRDefault="00B70094" w:rsidP="00491742">
      <w:r w:rsidRPr="00D85376">
        <w:rPr>
          <w:vertAlign w:val="superscript"/>
        </w:rPr>
        <w:t>2</w:t>
      </w:r>
      <w:r w:rsidR="003D0E7D" w:rsidRPr="0068110B">
        <w:rPr>
          <w:lang w:val="en-US"/>
        </w:rPr>
        <w:t>429 Cooke Hall, Department of Geology, University at Buffalo, Buffalo, NY, USA 14260</w:t>
      </w:r>
    </w:p>
    <w:p w14:paraId="6155B58D" w14:textId="06FBD455" w:rsidR="00555401" w:rsidRPr="00D85376" w:rsidRDefault="003D0E7D" w:rsidP="00491742">
      <w:pPr>
        <w:rPr>
          <w:lang w:val="en-US"/>
        </w:rPr>
      </w:pPr>
      <w:r>
        <w:rPr>
          <w:vertAlign w:val="superscript"/>
          <w:lang w:val="en-US"/>
        </w:rPr>
        <w:t>3</w:t>
      </w:r>
      <w:r w:rsidR="00555401" w:rsidRPr="00D85376">
        <w:rPr>
          <w:lang w:val="en-US"/>
        </w:rPr>
        <w:t>Alberta Biodiversity Monitoring Institute (ABMI), University of Alberta, Edmonton, AB, Canada, T6G 2E9</w:t>
      </w:r>
    </w:p>
    <w:p w14:paraId="6E652242" w14:textId="44B5AEFB" w:rsidR="00555401" w:rsidRPr="00D85376" w:rsidRDefault="003D0E7D" w:rsidP="00491742">
      <w:pPr>
        <w:rPr>
          <w:lang w:val="en-US"/>
        </w:rPr>
      </w:pPr>
      <w:r>
        <w:rPr>
          <w:vertAlign w:val="superscript"/>
          <w:lang w:val="en-US"/>
        </w:rPr>
        <w:t>4</w:t>
      </w:r>
      <w:r w:rsidR="00555401" w:rsidRPr="00D85376">
        <w:rPr>
          <w:lang w:val="en-US"/>
        </w:rPr>
        <w:t>Department of Biological Sciences, University of Windsor, 401 Sunset Ave</w:t>
      </w:r>
      <w:r w:rsidR="00D85376" w:rsidRPr="00D85376">
        <w:rPr>
          <w:lang w:val="en-US"/>
        </w:rPr>
        <w:t>,</w:t>
      </w:r>
      <w:r w:rsidR="00555401" w:rsidRPr="00D85376">
        <w:rPr>
          <w:lang w:val="en-US"/>
        </w:rPr>
        <w:t xml:space="preserve"> Windsor, Ontario, Canada, N9B 3P4</w:t>
      </w:r>
    </w:p>
    <w:p w14:paraId="5C1BA1FA" w14:textId="0906B08C" w:rsidR="00D85376" w:rsidRPr="00D85376" w:rsidRDefault="003D0E7D" w:rsidP="00491742">
      <w:pPr>
        <w:rPr>
          <w:lang w:val="en-US"/>
        </w:rPr>
      </w:pPr>
      <w:r>
        <w:rPr>
          <w:vertAlign w:val="superscript"/>
          <w:lang w:val="en-US"/>
        </w:rPr>
        <w:t>5</w:t>
      </w:r>
      <w:r w:rsidR="00555401" w:rsidRPr="00D85376">
        <w:rPr>
          <w:lang w:val="en-US"/>
        </w:rPr>
        <w:t>Tour du Valat, Research Institute for the Conservation of Mediterranean Wetlands, 13200 Arles, France</w:t>
      </w:r>
    </w:p>
    <w:p w14:paraId="1ECDB1D0" w14:textId="03AC90FB" w:rsidR="00431E72" w:rsidRPr="00D85376" w:rsidRDefault="00431E72" w:rsidP="00491742">
      <w:pPr>
        <w:pStyle w:val="Heading1"/>
      </w:pPr>
      <w:bookmarkStart w:id="0" w:name="_bmu987qe0m8s" w:colFirst="0" w:colLast="0"/>
      <w:bookmarkEnd w:id="0"/>
      <w:r w:rsidRPr="00D85376">
        <w:t>Acknowledgements</w:t>
      </w:r>
      <w:r w:rsidR="00B90FE9">
        <w:t>:</w:t>
      </w:r>
    </w:p>
    <w:p w14:paraId="6FB08DA2" w14:textId="49BBFD07" w:rsidR="00431E72" w:rsidRDefault="00431E72" w:rsidP="00491742">
      <w:r w:rsidRPr="00D85376">
        <w:t>The authors would like to thank the Alberta Biodiversity Monitoring Institute for providing data, specifically Corrina Copp for providing assistance with data access. MJ was supported by a MITACS Accelerate project. The authors would also like to thank Jeremy Fox, Tamara Münkemüller, and Courtney Robichaud for feedback on earlier drafts.</w:t>
      </w:r>
      <w:r>
        <w:br w:type="page"/>
      </w:r>
    </w:p>
    <w:p w14:paraId="1B1859A3" w14:textId="59FDB325" w:rsidR="00BB074C" w:rsidRPr="00491742" w:rsidRDefault="00C9158F" w:rsidP="00491742">
      <w:pPr>
        <w:pStyle w:val="Heading1"/>
      </w:pPr>
      <w:commentRangeStart w:id="1"/>
      <w:r w:rsidRPr="00491742">
        <w:lastRenderedPageBreak/>
        <w:t>Abstract</w:t>
      </w:r>
      <w:commentRangeEnd w:id="1"/>
      <w:r w:rsidR="00F04AFD">
        <w:rPr>
          <w:rStyle w:val="CommentReference"/>
          <w:b w:val="0"/>
        </w:rPr>
        <w:commentReference w:id="1"/>
      </w:r>
    </w:p>
    <w:p w14:paraId="5A02D12A" w14:textId="7548F848"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aims to </w:t>
      </w:r>
      <w:r w:rsidR="00003800">
        <w:t xml:space="preserve">compare how human development influences wetland vascular plant diversity and competitive ability 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034C83FC" w:rsidR="00D053BA" w:rsidRDefault="00177DCA" w:rsidP="00D053BA">
      <w:r w:rsidRPr="00177DCA">
        <w:t>Methods</w:t>
      </w:r>
      <w:r>
        <w:t>:</w:t>
      </w:r>
      <w:r w:rsidRPr="00177DCA">
        <w:t xml:space="preserve"> </w:t>
      </w:r>
      <w:r w:rsidR="005C38A9">
        <w:t xml:space="preserve">We computed species richness and niche specialization </w:t>
      </w:r>
      <w:ins w:id="2" w:author="Cari Ficken" w:date="2021-02-10T11:48:00Z">
        <w:r w:rsidR="006F0C56">
          <w:t xml:space="preserve">(an </w:t>
        </w:r>
      </w:ins>
      <w:ins w:id="3" w:author="Cari Ficken" w:date="2021-02-10T11:49:00Z">
        <w:r w:rsidR="006F0C56">
          <w:t xml:space="preserve">measure of the range of human development over which a species occurrs) </w:t>
        </w:r>
      </w:ins>
      <w:r w:rsidR="005C38A9">
        <w:t>from s</w:t>
      </w:r>
      <w:r w:rsidR="005C38A9" w:rsidRPr="0087101C">
        <w:t>pecies occurrence</w:t>
      </w:r>
      <w:r w:rsidR="005C38A9">
        <w:t xml:space="preserve"> data</w:t>
      </w:r>
      <w:r w:rsidR="005C38A9" w:rsidRPr="0087101C">
        <w:t xml:space="preserve"> across 2054 wetland</w:t>
      </w:r>
      <w:r w:rsidR="005C38A9">
        <w:t xml:space="preserve"> samples. We tested the associations between human development extent and species richness, niche specialization, and nonnative species using linear mixed effect 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2CEB70C5"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significantly 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interact with </w:t>
      </w:r>
      <w:r>
        <w:t>ecological</w:t>
      </w:r>
      <w:r w:rsidRPr="00D85376">
        <w:t xml:space="preserve"> conditions to influence community assembly.</w:t>
      </w:r>
    </w:p>
    <w:p w14:paraId="5483AB16" w14:textId="47F63737" w:rsidR="00177DCA" w:rsidRDefault="00177DCA" w:rsidP="00491742"/>
    <w:p w14:paraId="5781C7B2" w14:textId="43E8DB6A"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both 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influencing </w:t>
      </w:r>
      <w:r w:rsidR="007C7AA2">
        <w:t>plant richness and that 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Heading1"/>
      </w:pPr>
      <w:r w:rsidRPr="00491742">
        <w:t>Keywords</w:t>
      </w:r>
    </w:p>
    <w:p w14:paraId="494FCB45" w14:textId="74538AE1" w:rsidR="00431E72" w:rsidRPr="00424D68" w:rsidRDefault="00A637C4" w:rsidP="00491742">
      <w:r>
        <w:t>Diversity patterns; communities; assembly rules; exotic species</w:t>
      </w:r>
      <w:r w:rsidR="00617D7C">
        <w:t>;</w:t>
      </w:r>
      <w:bookmarkStart w:id="4" w:name="_yf6x7sj6xrfb" w:colFirst="0" w:colLast="0"/>
      <w:bookmarkEnd w:id="4"/>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Heading1"/>
      </w:pPr>
      <w:commentRangeStart w:id="5"/>
      <w:r w:rsidRPr="00491742">
        <w:lastRenderedPageBreak/>
        <w:t>Introduction</w:t>
      </w:r>
      <w:commentRangeEnd w:id="5"/>
      <w:r w:rsidR="00F04AFD">
        <w:rPr>
          <w:rStyle w:val="CommentReference"/>
          <w:b w:val="0"/>
        </w:rPr>
        <w:commentReference w:id="5"/>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2019; Hallmann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(Cardinale et al., 2018; Gonzalez et al., 2016; Sax &amp; Gaines, 2003; Vellend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(HilleRisLambers et al., 2012; Velland,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(Chesson, 2000; HilleRisLambers et al., 2012; D. Tilman &amp; Pacala,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(Chase &amp; Leibold, 2003; G. Evelyn Hutchinson, 1957; Pocheville,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(Harpole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E568FE"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6"/>
      <w:del w:id="7" w:author="Cari Ficken" w:date="2021-02-10T11:50:00Z">
        <w:r w:rsidR="006F4495" w:rsidRPr="00D85376" w:rsidDel="006F0C56">
          <w:delText xml:space="preserve">reduce </w:delText>
        </w:r>
      </w:del>
      <w:ins w:id="8" w:author="Cari Ficken" w:date="2021-02-10T11:50:00Z">
        <w:r w:rsidR="006F0C56">
          <w:t>influence</w:t>
        </w:r>
        <w:r w:rsidR="006F0C56" w:rsidRPr="00D85376">
          <w:t xml:space="preserve"> </w:t>
        </w:r>
      </w:ins>
      <w:r w:rsidR="006F4495" w:rsidRPr="00D85376">
        <w:t>terrestrial diversity</w:t>
      </w:r>
      <w:r w:rsidR="006F4495">
        <w:t xml:space="preserve"> </w:t>
      </w:r>
      <w:commentRangeEnd w:id="6"/>
      <w:r w:rsidR="001E2FDA">
        <w:rPr>
          <w:rStyle w:val="CommentReference"/>
        </w:rPr>
        <w:commentReference w:id="6"/>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(Fischer &amp; Lindenmayer,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(Fischer &amp; Lindenmayer, 2007; Fletcher et al., 2018; but see Fahrig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4FD83F96" w:rsidR="00F862FE" w:rsidRDefault="00A310A7" w:rsidP="00491742">
      <w:r>
        <w:t>N</w:t>
      </w:r>
      <w:r w:rsidR="00AF105F" w:rsidRPr="00D85376">
        <w:t xml:space="preserve">onnative plants </w:t>
      </w:r>
      <w:r>
        <w:t xml:space="preserve">can have complicated effects </w:t>
      </w:r>
      <w:r w:rsidR="0010449F">
        <w:t xml:space="preserve">on local diversity </w:t>
      </w:r>
      <w:commentRangeStart w:id="9"/>
      <w:r w:rsidR="009336D6">
        <w:t xml:space="preserve">due to the </w:t>
      </w:r>
      <w:r>
        <w:t>myriad</w:t>
      </w:r>
      <w:r w:rsidR="00332F8D">
        <w:t xml:space="preserve"> </w:t>
      </w:r>
      <w:del w:id="10" w:author="Cari Ficken" w:date="2021-02-10T11:50:00Z">
        <w:r w:rsidR="00332F8D" w:rsidDel="006F0C56">
          <w:delText xml:space="preserve">of </w:delText>
        </w:r>
      </w:del>
      <w:r w:rsidR="00332F8D">
        <w:t>ways</w:t>
      </w:r>
      <w:commentRangeEnd w:id="9"/>
      <w:r w:rsidR="00F04AFD">
        <w:rPr>
          <w:rStyle w:val="CommentReference"/>
        </w:rPr>
        <w:commentReference w:id="9"/>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(J M Levine et al., 2003; Jonathan M. Levine et al., 2006; Vilà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(Pyšek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lastRenderedPageBreak/>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(HilleRisLambers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2019; Hallmann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(Cardinale et al., 2018; Sax &amp; Gaines, 2003; Vellend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(Tylianakis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7DA5EC93"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11"/>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11"/>
      <w:ins w:id="12" w:author="Cari Ficken" w:date="2021-02-10T11:50:00Z">
        <w:r w:rsidR="006F0C56">
          <w:t xml:space="preserve"> in our study area</w:t>
        </w:r>
      </w:ins>
      <w:r w:rsidR="001E2FDA">
        <w:rPr>
          <w:rStyle w:val="CommentReference"/>
        </w:rPr>
        <w:commentReference w:id="11"/>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 xml:space="preserve">extents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p>
    <w:p w14:paraId="14562947" w14:textId="1F65D030" w:rsidR="00D373C2" w:rsidRPr="00491742" w:rsidRDefault="00216397" w:rsidP="00491742">
      <w:pPr>
        <w:pStyle w:val="Heading1"/>
      </w:pPr>
      <w:r w:rsidRPr="00491742">
        <w:t xml:space="preserve">Materials and </w:t>
      </w:r>
      <w:r w:rsidR="00D373C2" w:rsidRPr="00491742">
        <w:t>Methods</w:t>
      </w:r>
    </w:p>
    <w:p w14:paraId="487A3753" w14:textId="77777777" w:rsidR="00D373C2" w:rsidRPr="00D85376" w:rsidRDefault="00D373C2" w:rsidP="00491742">
      <w:pPr>
        <w:pStyle w:val="Heading2"/>
      </w:pPr>
      <w:bookmarkStart w:id="13" w:name="_17rlq42aonc8" w:colFirst="0" w:colLast="0"/>
      <w:bookmarkEnd w:id="13"/>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562642EC"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14"/>
      <w:commentRangeStart w:id="15"/>
      <w:r w:rsidRPr="00D85376">
        <w:t xml:space="preserve">This dataset consisted of </w:t>
      </w:r>
      <w:commentRangeStart w:id="16"/>
      <w:commentRangeStart w:id="17"/>
      <w:r w:rsidRPr="00D85376">
        <w:t>158</w:t>
      </w:r>
      <w:ins w:id="18" w:author="Cari Ficken" w:date="2021-02-18T09:44:00Z">
        <w:r w:rsidR="00574926">
          <w:t>2</w:t>
        </w:r>
      </w:ins>
      <w:del w:id="19" w:author="Cari Ficken" w:date="2021-02-18T09:44:00Z">
        <w:r w:rsidRPr="00D85376" w:rsidDel="00574926">
          <w:delText>5</w:delText>
        </w:r>
      </w:del>
      <w:r w:rsidRPr="00D85376">
        <w:t xml:space="preserve"> </w:t>
      </w:r>
      <w:commentRangeEnd w:id="16"/>
      <w:r w:rsidR="00F04AFD">
        <w:rPr>
          <w:rStyle w:val="CommentReference"/>
        </w:rPr>
        <w:commentReference w:id="16"/>
      </w:r>
      <w:commentRangeEnd w:id="17"/>
      <w:r w:rsidR="004F778B">
        <w:rPr>
          <w:rStyle w:val="CommentReference"/>
        </w:rPr>
        <w:commentReference w:id="17"/>
      </w:r>
      <w:r w:rsidRPr="00D85376">
        <w:t xml:space="preserve">unique wetlands, of which </w:t>
      </w:r>
      <w:del w:id="20" w:author="Cari Ficken" w:date="2021-02-18T09:45:00Z">
        <w:r w:rsidRPr="00D85376" w:rsidDel="00574926">
          <w:delText xml:space="preserve">470 </w:delText>
        </w:r>
      </w:del>
      <w:ins w:id="21" w:author="Cari Ficken" w:date="2021-02-18T09:45:00Z">
        <w:r w:rsidR="00574926">
          <w:t>a number were sampled on multiple years. For wetlands sampled over multiple years, we used only the sampling event that was closest to the median sample year (i.e. 2013)</w:t>
        </w:r>
        <w:r w:rsidR="00574926" w:rsidRPr="00D85376">
          <w:t xml:space="preserve"> </w:t>
        </w:r>
        <w:r w:rsidR="00574926">
          <w:t>to red</w:t>
        </w:r>
      </w:ins>
      <w:ins w:id="22" w:author="Cari Ficken" w:date="2021-02-18T09:46:00Z">
        <w:r w:rsidR="00574926">
          <w:t xml:space="preserve">uce any potential variability in richness due to interannual </w:t>
        </w:r>
      </w:ins>
      <w:ins w:id="23" w:author="Cari Ficken" w:date="2021-02-18T09:47:00Z">
        <w:r w:rsidR="00574926">
          <w:t>climatic differences</w:t>
        </w:r>
      </w:ins>
      <w:ins w:id="24" w:author="Cari Ficken" w:date="2021-02-18T09:46:00Z">
        <w:r w:rsidR="00574926">
          <w:t>. T</w:t>
        </w:r>
      </w:ins>
      <w:ins w:id="25" w:author="Cari Ficken" w:date="2021-02-18T09:47:00Z">
        <w:r w:rsidR="00574926">
          <w:t>hus, our final dataset</w:t>
        </w:r>
      </w:ins>
      <w:ins w:id="26" w:author="Cari Ficken" w:date="2021-02-18T09:48:00Z">
        <w:r w:rsidR="00574926">
          <w:t xml:space="preserve"> consisted of </w:t>
        </w:r>
      </w:ins>
      <w:ins w:id="27" w:author="Cari Ficken" w:date="2021-02-18T09:50:00Z">
        <w:r w:rsidR="00574926">
          <w:t xml:space="preserve">554 wetlands sampled with the terrestrial protocol and </w:t>
        </w:r>
      </w:ins>
      <w:ins w:id="28" w:author="Cari Ficken" w:date="2021-02-18T09:51:00Z">
        <w:r w:rsidR="00574926">
          <w:t>1028 wetlands sampled with the wetland protocol for a total of N =</w:t>
        </w:r>
      </w:ins>
      <w:ins w:id="29" w:author="Cari Ficken" w:date="2021-02-18T09:48:00Z">
        <w:r w:rsidR="00574926">
          <w:t xml:space="preserve">1582 </w:t>
        </w:r>
      </w:ins>
      <w:ins w:id="30" w:author="Cari Ficken" w:date="2021-02-18T09:51:00Z">
        <w:r w:rsidR="00574926">
          <w:t>sites.</w:t>
        </w:r>
      </w:ins>
      <w:del w:id="31" w:author="Cari Ficken" w:date="2021-02-18T09:51:00Z">
        <w:r w:rsidRPr="00D85376" w:rsidDel="00574926">
          <w:delText xml:space="preserve">had been sampled twice and 1 had been sampled thrice for a total of 2054 sampling events. There were on </w:delText>
        </w:r>
        <w:r w:rsidRPr="00D85376" w:rsidDel="00574926">
          <w:lastRenderedPageBreak/>
          <w:delText xml:space="preserve">average 5.3 years between sampling events for ABMI sites sampled twice, the site sampled thrice was sampled in 2010, 2011, and 2016. For clarity and concision, we refer to these 2054 sampling events as </w:delText>
        </w:r>
        <w:commentRangeStart w:id="32"/>
        <w:commentRangeStart w:id="33"/>
        <w:r w:rsidRPr="00D85376" w:rsidDel="00574926">
          <w:delText>sites</w:delText>
        </w:r>
        <w:commentRangeEnd w:id="32"/>
        <w:r w:rsidR="001E2FDA" w:rsidDel="00574926">
          <w:rPr>
            <w:rStyle w:val="CommentReference"/>
          </w:rPr>
          <w:commentReference w:id="32"/>
        </w:r>
      </w:del>
      <w:commentRangeEnd w:id="33"/>
      <w:r w:rsidR="00574926">
        <w:rPr>
          <w:rStyle w:val="CommentReference"/>
        </w:rPr>
        <w:commentReference w:id="33"/>
      </w:r>
      <w:r w:rsidRPr="00D85376">
        <w:t>.</w:t>
      </w:r>
      <w:commentRangeEnd w:id="14"/>
      <w:r w:rsidR="00F04AFD">
        <w:rPr>
          <w:rStyle w:val="CommentReference"/>
        </w:rPr>
        <w:commentReference w:id="14"/>
      </w:r>
      <w:commentRangeEnd w:id="15"/>
      <w:r w:rsidR="009464E7">
        <w:rPr>
          <w:rStyle w:val="CommentReference"/>
        </w:rPr>
        <w:commentReference w:id="15"/>
      </w:r>
    </w:p>
    <w:p w14:paraId="4ED8A391" w14:textId="77777777" w:rsidR="00D373C2" w:rsidRPr="00D85376" w:rsidRDefault="00D373C2" w:rsidP="00491742">
      <w:pPr>
        <w:pStyle w:val="Heading2"/>
      </w:pPr>
      <w:bookmarkStart w:id="34" w:name="_vydztjy7tncz" w:colFirst="0" w:colLast="0"/>
      <w:bookmarkEnd w:id="34"/>
      <w:r w:rsidRPr="00D85376">
        <w:t>Vascular plant richness</w:t>
      </w:r>
    </w:p>
    <w:p w14:paraId="6807BFAD" w14:textId="19CB26E5"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905 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ins w:id="35" w:author="Cari Ficken" w:date="2021-02-18T09:55:00Z">
        <w:r w:rsidR="00EE659B">
          <w:t>the vast majority of sites were sampled using 5 transects (</w:t>
        </w:r>
        <w:r w:rsidR="00EE659B" w:rsidRPr="00EE659B">
          <w:rPr>
            <w:highlight w:val="yellow"/>
            <w:rPrChange w:id="36" w:author="Cari Ficken" w:date="2021-02-18T09:56:00Z">
              <w:rPr/>
            </w:rPrChange>
          </w:rPr>
          <w:t xml:space="preserve">n = </w:t>
        </w:r>
      </w:ins>
      <w:ins w:id="37" w:author="Cari Ficken" w:date="2021-02-18T09:56:00Z">
        <w:r w:rsidR="00EE659B" w:rsidRPr="00EE659B">
          <w:rPr>
            <w:highlight w:val="yellow"/>
            <w:rPrChange w:id="38" w:author="Cari Ficken" w:date="2021-02-18T09:56:00Z">
              <w:rPr/>
            </w:rPrChange>
          </w:rPr>
          <w:t>~1000</w:t>
        </w:r>
        <w:r w:rsidR="00EE659B">
          <w:t xml:space="preserve">), though </w:t>
        </w:r>
      </w:ins>
      <w:ins w:id="39" w:author="Cari Ficken" w:date="2021-02-18T09:55:00Z">
        <w:r w:rsidR="00EE659B">
          <w:t>the number of transects sampled ranged from 1 to</w:t>
        </w:r>
      </w:ins>
      <w:ins w:id="40" w:author="Cari Ficken" w:date="2021-02-18T09:56:00Z">
        <w:r w:rsidR="00EE659B">
          <w:t xml:space="preserve"> 8.</w:t>
        </w:r>
      </w:ins>
      <w:commentRangeStart w:id="41"/>
      <w:commentRangeStart w:id="42"/>
      <w:del w:id="43" w:author="Cari Ficken" w:date="2021-02-18T09:56:00Z">
        <w:r w:rsidRPr="00D85376" w:rsidDel="00EE659B">
          <w:delText>up to 14 plots were assessed at each wetland site, spread across this gradient</w:delText>
        </w:r>
        <w:commentRangeEnd w:id="41"/>
        <w:r w:rsidR="001E2FDA" w:rsidDel="00EE659B">
          <w:rPr>
            <w:rStyle w:val="CommentReference"/>
          </w:rPr>
          <w:commentReference w:id="41"/>
        </w:r>
      </w:del>
      <w:commentRangeEnd w:id="42"/>
      <w:r w:rsidR="00EE659B">
        <w:rPr>
          <w:rStyle w:val="CommentReference"/>
        </w:rPr>
        <w:commentReference w:id="42"/>
      </w:r>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Heading2"/>
      </w:pPr>
      <w:bookmarkStart w:id="44" w:name="_wla45hqbj46v" w:colFirst="0" w:colLast="0"/>
      <w:bookmarkEnd w:id="44"/>
      <w:commentRangeStart w:id="45"/>
      <w:commentRangeStart w:id="46"/>
      <w:r w:rsidRPr="00D85376">
        <w:t>Human development</w:t>
      </w:r>
      <w:commentRangeEnd w:id="45"/>
      <w:r w:rsidR="00A059B4">
        <w:rPr>
          <w:rStyle w:val="CommentReference"/>
          <w:i w:val="0"/>
        </w:rPr>
        <w:commentReference w:id="45"/>
      </w:r>
      <w:commentRangeEnd w:id="46"/>
      <w:r w:rsidR="009C2D57">
        <w:rPr>
          <w:rStyle w:val="CommentReference"/>
          <w:i w:val="0"/>
        </w:rPr>
        <w:commentReference w:id="46"/>
      </w:r>
    </w:p>
    <w:p w14:paraId="213A70CB" w14:textId="35767C58"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47"/>
      <w:commentRangeStart w:id="48"/>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49" w:author="Cari Ficken" w:date="2021-02-11T14:07:00Z">
        <w:r w:rsidR="00B34699">
          <w:t>; thus</w:t>
        </w:r>
      </w:ins>
      <w:ins w:id="50" w:author="Cari Ficken" w:date="2021-02-11T14:08:00Z">
        <w:r w:rsidR="00B34699">
          <w:t>,</w:t>
        </w:r>
      </w:ins>
      <w:ins w:id="51" w:author="Cari Ficken" w:date="2021-02-11T14:07:00Z">
        <w:r w:rsidR="00B34699">
          <w:t xml:space="preserve"> for terrestrial sites the human </w:t>
        </w:r>
      </w:ins>
      <w:ins w:id="52" w:author="Cari Ficken" w:date="2021-02-11T14:18:00Z">
        <w:r w:rsidR="00F672C4">
          <w:t>development</w:t>
        </w:r>
      </w:ins>
      <w:ins w:id="53" w:author="Cari Ficken" w:date="2021-02-11T14:07:00Z">
        <w:r w:rsidR="00B34699">
          <w:t xml:space="preserve"> area over</w:t>
        </w:r>
      </w:ins>
      <w:ins w:id="54" w:author="Cari Ficken" w:date="2021-02-11T14:09:00Z">
        <w:r w:rsidR="00B34699">
          <w:t>laps with the vegetation sampling plots</w:t>
        </w:r>
      </w:ins>
      <w:r w:rsidRPr="00D85376">
        <w:t>. For sites sampled with the wetland protocol, the relative area of human development is determined for a 250 m buffer around the open water zone</w:t>
      </w:r>
      <w:ins w:id="55" w:author="Cari Ficken" w:date="2021-02-11T14:11:00Z">
        <w:r w:rsidR="00B34699">
          <w:t xml:space="preserve">; </w:t>
        </w:r>
      </w:ins>
      <w:ins w:id="56" w:author="Cari Ficken" w:date="2021-02-11T14:16:00Z">
        <w:r w:rsidR="00F672C4">
          <w:t xml:space="preserve">thus, for wetland sites, the human </w:t>
        </w:r>
      </w:ins>
      <w:ins w:id="57" w:author="Cari Ficken" w:date="2021-02-11T14:18:00Z">
        <w:r w:rsidR="00F672C4">
          <w:t>development ar</w:t>
        </w:r>
      </w:ins>
      <w:ins w:id="58" w:author="Cari Ficken" w:date="2021-02-11T14:17:00Z">
        <w:r w:rsidR="00F672C4">
          <w:t>ea also overlaps the vegetation sampling plots</w:t>
        </w:r>
      </w:ins>
      <w:r w:rsidRPr="00D85376">
        <w:t xml:space="preserve">. </w:t>
      </w:r>
      <w:commentRangeEnd w:id="47"/>
      <w:r w:rsidR="00F04AFD">
        <w:rPr>
          <w:rStyle w:val="CommentReference"/>
        </w:rPr>
        <w:commentReference w:id="47"/>
      </w:r>
      <w:commentRangeEnd w:id="48"/>
      <w:r w:rsidR="009B6FB7">
        <w:rPr>
          <w:rStyle w:val="CommentReference"/>
        </w:rPr>
        <w:commentReference w:id="48"/>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Heading2"/>
      </w:pPr>
      <w:bookmarkStart w:id="59" w:name="_22ihufvmrgcg" w:colFirst="0" w:colLast="0"/>
      <w:bookmarkEnd w:id="59"/>
      <w:r w:rsidRPr="00D85376">
        <w:t>Realized niche specialization</w:t>
      </w:r>
    </w:p>
    <w:p w14:paraId="2CCEA52A" w14:textId="00CF6168" w:rsidR="00D373C2" w:rsidRDefault="00D373C2" w:rsidP="00491742">
      <w:r w:rsidRPr="00D85376">
        <w:t>To calculate the realized human development niche specialization of vascular plant species, we adapted the methodology followed by Devictor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127 species that 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778), we summed its occurrence in every bin and calculated the coefficient of variation for the distribution of its occurrence frequency across the binned human development gradient. Thus, a species found within only a </w:t>
      </w:r>
      <w:r w:rsidRPr="00D85376">
        <w:lastRenderedPageBreak/>
        <w:t>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77777777"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778)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0.937 ± 0.009; SI 4).</w:t>
      </w:r>
    </w:p>
    <w:p w14:paraId="1EB68FBC" w14:textId="77777777" w:rsidR="00D373C2" w:rsidRPr="00D85376" w:rsidRDefault="00D373C2" w:rsidP="00491742">
      <w:pPr>
        <w:pStyle w:val="Heading2"/>
      </w:pPr>
      <w:bookmarkStart w:id="60" w:name="_mfgpgxqp5efs" w:colFirst="0" w:colLast="0"/>
      <w:bookmarkStart w:id="61" w:name="_Hlk27990297"/>
      <w:bookmarkEnd w:id="60"/>
      <w:r w:rsidRPr="00D85376">
        <w:t>Comparisons among human development levels</w:t>
      </w:r>
    </w:p>
    <w:bookmarkEnd w:id="61"/>
    <w:p w14:paraId="5CB4E162" w14:textId="5179004E" w:rsidR="00D373C2" w:rsidRPr="00D85376" w:rsidRDefault="00D373C2" w:rsidP="00491742">
      <w:r w:rsidRPr="00D85376">
        <w:t xml:space="preserve">To compare wetlands surrounded by different human development extents, we selected wetlands surrounded by 0% (n = </w:t>
      </w:r>
      <w:del w:id="62" w:author="Cari Ficken" w:date="2021-02-18T11:46:00Z">
        <w:r w:rsidRPr="00D85376" w:rsidDel="00A01116">
          <w:delText>566</w:delText>
        </w:r>
      </w:del>
      <w:ins w:id="63" w:author="Cari Ficken" w:date="2021-02-18T11:46:00Z">
        <w:r w:rsidR="00A01116">
          <w:t>435</w:t>
        </w:r>
      </w:ins>
      <w:commentRangeStart w:id="64"/>
      <w:commentRangeStart w:id="65"/>
      <w:r w:rsidRPr="00D85376">
        <w:t xml:space="preserve">), 45-55% (n = </w:t>
      </w:r>
      <w:del w:id="66" w:author="Cari Ficken" w:date="2021-02-18T11:46:00Z">
        <w:r w:rsidRPr="00D85376" w:rsidDel="00A01116">
          <w:delText>69</w:delText>
        </w:r>
      </w:del>
      <w:ins w:id="67" w:author="Cari Ficken" w:date="2021-02-18T11:46:00Z">
        <w:r w:rsidR="00A01116">
          <w:t>53</w:t>
        </w:r>
      </w:ins>
      <w:r w:rsidRPr="00D85376">
        <w:t xml:space="preserve">), </w:t>
      </w:r>
      <w:commentRangeEnd w:id="64"/>
      <w:r w:rsidR="001E2FDA">
        <w:rPr>
          <w:rStyle w:val="CommentReference"/>
        </w:rPr>
        <w:commentReference w:id="64"/>
      </w:r>
      <w:commentRangeEnd w:id="65"/>
      <w:r w:rsidR="00F672C4">
        <w:rPr>
          <w:rStyle w:val="CommentReference"/>
        </w:rPr>
        <w:commentReference w:id="65"/>
      </w:r>
      <w:r w:rsidRPr="00D85376">
        <w:t>and ≥</w:t>
      </w:r>
      <w:r w:rsidR="00B765A8">
        <w:t xml:space="preserve"> </w:t>
      </w:r>
      <w:r w:rsidRPr="00D85376">
        <w:t>90% (n = 1</w:t>
      </w:r>
      <w:ins w:id="68" w:author="Cari Ficken" w:date="2021-02-18T11:46:00Z">
        <w:r w:rsidR="00A01116">
          <w:t>25</w:t>
        </w:r>
      </w:ins>
      <w:del w:id="69"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Heading2"/>
      </w:pPr>
      <w:commentRangeStart w:id="70"/>
      <w:commentRangeStart w:id="71"/>
      <w:commentRangeStart w:id="72"/>
      <w:commentRangeStart w:id="73"/>
      <w:r w:rsidRPr="00491742">
        <w:t>Statistical</w:t>
      </w:r>
      <w:r w:rsidRPr="00D85376">
        <w:t xml:space="preserve"> analyses</w:t>
      </w:r>
      <w:commentRangeEnd w:id="70"/>
      <w:r w:rsidR="00A059B4">
        <w:rPr>
          <w:rStyle w:val="CommentReference"/>
          <w:i w:val="0"/>
        </w:rPr>
        <w:commentReference w:id="70"/>
      </w:r>
      <w:commentRangeEnd w:id="71"/>
      <w:commentRangeEnd w:id="72"/>
      <w:commentRangeEnd w:id="73"/>
      <w:r w:rsidR="008B2DA1">
        <w:rPr>
          <w:rStyle w:val="CommentReference"/>
          <w:i w:val="0"/>
        </w:rPr>
        <w:commentReference w:id="71"/>
      </w:r>
      <w:r w:rsidR="008B2DA1">
        <w:rPr>
          <w:rStyle w:val="CommentReference"/>
          <w:i w:val="0"/>
        </w:rPr>
        <w:commentReference w:id="72"/>
      </w:r>
      <w:r w:rsidR="00EF6CFA">
        <w:rPr>
          <w:rStyle w:val="CommentReference"/>
          <w:i w:val="0"/>
        </w:rPr>
        <w:commentReference w:id="73"/>
      </w:r>
    </w:p>
    <w:p w14:paraId="3EC6E104" w14:textId="53FBAA45" w:rsidR="00D373C2" w:rsidRDefault="00D373C2" w:rsidP="00491742">
      <w:pPr>
        <w:rPr>
          <w:highlight w:val="yellow"/>
        </w:rPr>
      </w:pPr>
      <w:r w:rsidRPr="00D85376">
        <w:t>We examined relationships between human development and both plant richness and mean community-level niche specialization for 778 vascular plant species at n = 2054 sites. To do so, we created mixed effects models using the lmer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74" w:author="Cari Ficken" w:date="2021-02-11T14:47:00Z">
        <w:r w:rsidR="008B2DA1">
          <w:t xml:space="preserve"> (both untransformed)</w:t>
        </w:r>
      </w:ins>
      <w:r w:rsidRPr="00D85376">
        <w:t>.</w:t>
      </w:r>
      <w:ins w:id="75" w:author="Cari Ficken" w:date="2021-02-18T09:59:00Z">
        <w:r w:rsidR="00EE659B">
          <w:t xml:space="preserve"> </w:t>
        </w:r>
      </w:ins>
      <w:ins w:id="76" w:author="Cari Ficken" w:date="2021-02-18T11:47:00Z">
        <w:r w:rsidR="00A01116">
          <w:t>Data and models</w:t>
        </w:r>
      </w:ins>
      <w:ins w:id="77" w:author="Cari Ficken" w:date="2021-02-18T09:59:00Z">
        <w:r w:rsidR="00EE659B">
          <w:t xml:space="preserve"> were visually inspected to determine that they met the </w:t>
        </w:r>
      </w:ins>
      <w:ins w:id="78" w:author="Cari Ficken" w:date="2021-02-18T11:46:00Z">
        <w:r w:rsidR="00A01116">
          <w:t>test</w:t>
        </w:r>
      </w:ins>
      <w:ins w:id="79" w:author="Cari Ficken" w:date="2021-02-18T11:47:00Z">
        <w:r w:rsidR="00A01116">
          <w:t xml:space="preserve"> </w:t>
        </w:r>
      </w:ins>
      <w:ins w:id="80" w:author="Cari Ficken" w:date="2021-02-18T09:59:00Z">
        <w:r w:rsidR="00EE659B">
          <w:t>assumptions.</w:t>
        </w:r>
      </w:ins>
      <w:r w:rsidRPr="00D85376">
        <w:t xml:space="preserve"> </w:t>
      </w:r>
      <w:commentRangeStart w:id="81"/>
      <w:commentRangeStart w:id="82"/>
      <w:r w:rsidRPr="00D85376">
        <w:t xml:space="preserve">In both models, the percent cover of human development was the predictor and we included </w:t>
      </w:r>
      <w:commentRangeStart w:id="83"/>
      <w:commentRangeStart w:id="84"/>
      <w:r w:rsidRPr="00D85376">
        <w:t xml:space="preserve">protocol (i.e. wetland or terrestrial) as a </w:t>
      </w:r>
      <w:commentRangeStart w:id="85"/>
      <w:commentRangeStart w:id="86"/>
      <w:r w:rsidRPr="00D85376">
        <w:t xml:space="preserve">fixed effect </w:t>
      </w:r>
      <w:commentRangeEnd w:id="83"/>
      <w:r w:rsidR="00A059B4">
        <w:rPr>
          <w:rStyle w:val="CommentReference"/>
        </w:rPr>
        <w:commentReference w:id="83"/>
      </w:r>
      <w:commentRangeEnd w:id="84"/>
      <w:r w:rsidR="00EA7342">
        <w:rPr>
          <w:rStyle w:val="CommentReference"/>
        </w:rPr>
        <w:commentReference w:id="84"/>
      </w:r>
      <w:r w:rsidRPr="00D85376">
        <w:t>to account for potential differences in the response variable due to sampling methodology.</w:t>
      </w:r>
      <w:commentRangeEnd w:id="81"/>
      <w:r w:rsidR="00F04AFD">
        <w:rPr>
          <w:rStyle w:val="CommentReference"/>
        </w:rPr>
        <w:commentReference w:id="81"/>
      </w:r>
      <w:commentRangeEnd w:id="82"/>
      <w:r w:rsidR="00EA7342">
        <w:rPr>
          <w:rStyle w:val="CommentReference"/>
        </w:rPr>
        <w:commentReference w:id="82"/>
      </w:r>
      <w:r w:rsidRPr="00D85376">
        <w:t xml:space="preserve"> </w:t>
      </w:r>
      <w:commentRangeEnd w:id="85"/>
      <w:r w:rsidR="001E2FDA">
        <w:rPr>
          <w:rStyle w:val="CommentReference"/>
        </w:rPr>
        <w:commentReference w:id="85"/>
      </w:r>
      <w:commentRangeEnd w:id="86"/>
      <w:r w:rsidR="00151242">
        <w:rPr>
          <w:rStyle w:val="CommentReference"/>
        </w:rPr>
        <w:commentReference w:id="86"/>
      </w:r>
      <w:commentRangeStart w:id="87"/>
      <w:commentRangeStart w:id="88"/>
      <w:r w:rsidRPr="00D85376">
        <w:t xml:space="preserve">We included sampling year </w:t>
      </w:r>
      <w:del w:id="89" w:author="Cari Ficken" w:date="2021-02-22T15:56:00Z">
        <w:r w:rsidRPr="00D85376" w:rsidDel="00606DFD">
          <w:delText xml:space="preserve">and site identity </w:delText>
        </w:r>
      </w:del>
      <w:r w:rsidRPr="00D85376">
        <w:t>as</w:t>
      </w:r>
      <w:ins w:id="90" w:author="Cari Ficken" w:date="2021-02-22T15:56:00Z">
        <w:r w:rsidR="00606DFD">
          <w:t xml:space="preserve"> a</w:t>
        </w:r>
      </w:ins>
      <w:r w:rsidRPr="00D85376">
        <w:t xml:space="preserve"> random effect</w:t>
      </w:r>
      <w:del w:id="91" w:author="Cari Ficken" w:date="2021-02-22T15:56:00Z">
        <w:r w:rsidRPr="00D85376" w:rsidDel="00606DFD">
          <w:delText>s</w:delText>
        </w:r>
      </w:del>
      <w:r w:rsidRPr="00D85376">
        <w:t xml:space="preserve"> to account for any differences in </w:t>
      </w:r>
      <w:ins w:id="92" w:author="Cari Ficken" w:date="2021-02-22T15:56:00Z">
        <w:r w:rsidR="00606DFD">
          <w:t xml:space="preserve">response due to interannual climatic variation </w:t>
        </w:r>
      </w:ins>
      <w:del w:id="93" w:author="Cari Ficken" w:date="2021-02-22T15:56:00Z">
        <w:r w:rsidRPr="00D85376" w:rsidDel="00606DFD">
          <w:delText xml:space="preserve">sampling year for sites that were sampled </w:delText>
        </w:r>
        <w:r w:rsidR="00D60152" w:rsidDel="00606DFD">
          <w:delText>more than one</w:delText>
        </w:r>
        <w:r w:rsidRPr="00D85376" w:rsidDel="00606DFD">
          <w:delText xml:space="preserve"> time</w:delText>
        </w:r>
      </w:del>
      <w:r w:rsidRPr="00D85376">
        <w:t xml:space="preserve">. </w:t>
      </w:r>
      <w:commentRangeEnd w:id="87"/>
      <w:r w:rsidR="001E2FDA">
        <w:rPr>
          <w:rStyle w:val="CommentReference"/>
        </w:rPr>
        <w:commentReference w:id="87"/>
      </w:r>
      <w:commentRangeEnd w:id="88"/>
      <w:r w:rsidR="00EC762F">
        <w:rPr>
          <w:rStyle w:val="CommentReference"/>
        </w:rPr>
        <w:commentReference w:id="88"/>
      </w:r>
      <w:commentRangeStart w:id="94"/>
      <w:r w:rsidRPr="00D85376">
        <w:t xml:space="preserve">We first compared models that included plant species richness as a linear vs second order polynomial fit of human development using </w:t>
      </w:r>
      <w:commentRangeStart w:id="95"/>
      <w:r w:rsidRPr="00D85376">
        <w:t xml:space="preserve">AIC </w:t>
      </w:r>
      <w:commentRangeEnd w:id="95"/>
      <w:r w:rsidR="001E2FDA">
        <w:rPr>
          <w:rStyle w:val="CommentReference"/>
        </w:rPr>
        <w:commentReference w:id="95"/>
      </w:r>
      <w:r w:rsidRPr="00D85376">
        <w:t>and chose the model that minimized AIC</w:t>
      </w:r>
      <w:commentRangeEnd w:id="94"/>
      <w:r w:rsidR="001E2FDA">
        <w:rPr>
          <w:rStyle w:val="CommentReference"/>
        </w:rPr>
        <w:commentReference w:id="94"/>
      </w:r>
      <w:r w:rsidRPr="00D85376">
        <w:t xml:space="preserve">. </w:t>
      </w:r>
      <w:commentRangeStart w:id="96"/>
      <w:r w:rsidRPr="00D85376">
        <w:t xml:space="preserve">Next,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 and again chose the model that minimized AIC.</w:t>
      </w:r>
      <w:commentRangeEnd w:id="96"/>
      <w:r w:rsidR="00F04AFD">
        <w:rPr>
          <w:rStyle w:val="CommentReference"/>
        </w:rPr>
        <w:commentReference w:id="96"/>
      </w:r>
      <w:ins w:id="97" w:author="Cari Ficken" w:date="2021-02-22T15:57:00Z">
        <w:r w:rsidR="00606DFD">
          <w:t xml:space="preserve"> We tested for spatial autocorrelation of final models by calculating Moran’s I statistic </w:t>
        </w:r>
      </w:ins>
      <w:ins w:id="98" w:author="Cari Ficken" w:date="2021-02-22T15:58:00Z">
        <w:r w:rsidR="00606DFD">
          <w:t xml:space="preserve">with the Moran.I function in the ape package </w:t>
        </w:r>
      </w:ins>
      <w:r w:rsidR="005050CD">
        <w:fldChar w:fldCharType="begin"/>
      </w:r>
      <w:r w:rsidR="005050CD">
        <w:instrText xml:space="preserve"> ADDIN ZOTERO_ITEM CSL_CITATION {"citationID":"3QsWjeln","properties":{"formattedCitation":"(Paradis &amp; Schliep, 2019, p. 0)","plainCitation":"(Paradis &amp; Schliep, 2019, p. 0)","noteIndex":0},"citationItems":[{"id":2275,"uris":["http://zotero.org/users/5389092/items/FWR5IJMC"],"uri":["http://zotero.org/users/5389092/items/FWR5IJMC"],"itemData":{"id":2275,"type":"article-journal","container-title":"Bioinformatics","DOI":"10.1093/bioinformatics/bty633","ISSN":"1367-4803","issue":"3","language":"English","note":"publisher: Oxford University Press\nPMID: 30016406","page":"526-528","source":"graz.pure.elsevier.com","title":"ape 5.0: an environment for modern phylogenetics and evolutionary analyses in R","title-short":"ape 5.0","volume":"35","author":[{"family":"Paradis","given":"Emmanuel"},{"family":"Schliep","given":"Klaus"}],"issued":{"date-parts":[["2019",2,1]]}},"locator":"0"}],"schema":"https://github.com/citation-style-language/schema/raw/master/csl-citation.json"} </w:instrText>
      </w:r>
      <w:r w:rsidR="005050CD">
        <w:fldChar w:fldCharType="separate"/>
      </w:r>
      <w:r w:rsidR="005050CD" w:rsidRPr="005050CD">
        <w:t>(Paradis &amp; Schliep, 2019, p. 0)</w:t>
      </w:r>
      <w:r w:rsidR="005050CD">
        <w:fldChar w:fldCharType="end"/>
      </w:r>
      <w:ins w:id="99" w:author="Cari Ficken" w:date="2021-02-22T19:10:00Z">
        <w:r w:rsidR="005050CD">
          <w:t>.</w:t>
        </w:r>
      </w:ins>
      <w:bookmarkStart w:id="100" w:name="_GoBack"/>
      <w:bookmarkEnd w:id="100"/>
    </w:p>
    <w:p w14:paraId="73BFCD89" w14:textId="77777777" w:rsidR="004F2961" w:rsidRPr="00D85376" w:rsidRDefault="004F2961" w:rsidP="00491742">
      <w:pPr>
        <w:rPr>
          <w:highlight w:val="yellow"/>
        </w:rPr>
      </w:pPr>
    </w:p>
    <w:p w14:paraId="0D17685E" w14:textId="48A0D441" w:rsidR="00D373C2" w:rsidRPr="00491742" w:rsidRDefault="00D373C2" w:rsidP="00491742">
      <w:r w:rsidRPr="00491742">
        <w:t xml:space="preserve">To examine whether the floristic composition differed among communities surrounded by low, intermediate, and high human development levels, we performed a Nonmetric Multidimensional Scaling (NMDS) analysis with </w:t>
      </w:r>
      <w:commentRangeStart w:id="101"/>
      <w:commentRangeStart w:id="102"/>
      <w:del w:id="103" w:author="Cari Ficken" w:date="2021-02-18T10:25:00Z">
        <w:r w:rsidRPr="00491742" w:rsidDel="00EC762F">
          <w:delText xml:space="preserve">Jaccard </w:delText>
        </w:r>
      </w:del>
      <w:commentRangeEnd w:id="101"/>
      <w:ins w:id="104" w:author="Cari Ficken" w:date="2021-02-22T15:07:00Z">
        <w:r w:rsidR="003470B9">
          <w:t>Raup-Crick</w:t>
        </w:r>
      </w:ins>
      <w:ins w:id="105" w:author="Cari Ficken" w:date="2021-02-18T10:25:00Z">
        <w:r w:rsidR="00EC762F" w:rsidRPr="00491742">
          <w:t xml:space="preserve"> </w:t>
        </w:r>
      </w:ins>
      <w:r w:rsidR="00F04AFD">
        <w:rPr>
          <w:rStyle w:val="CommentReference"/>
        </w:rPr>
        <w:commentReference w:id="101"/>
      </w:r>
      <w:commentRangeEnd w:id="102"/>
      <w:r w:rsidR="00EC762F">
        <w:rPr>
          <w:rStyle w:val="CommentReference"/>
        </w:rPr>
        <w:commentReference w:id="102"/>
      </w:r>
      <w:r w:rsidRPr="00491742">
        <w:t>distances using the metaMDS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106" w:author="Cari Ficken" w:date="2021-02-18T11:26:00Z">
        <w:r w:rsidR="00AB06F1">
          <w:t xml:space="preserve"> </w:t>
        </w:r>
        <w:r w:rsidR="00704F53">
          <w:t>Differenc</w:t>
        </w:r>
      </w:ins>
      <w:ins w:id="107" w:author="Cari Ficken" w:date="2021-02-18T11:27:00Z">
        <w:r w:rsidR="00704F53">
          <w:t xml:space="preserve">es in composition detected by adonis2 can be attributable to different mean composition or composition variances; to test whether </w:t>
        </w:r>
      </w:ins>
      <w:ins w:id="108" w:author="Cari Ficken" w:date="2021-02-18T11:28:00Z">
        <w:r w:rsidR="00704F53">
          <w:t>sites in each human development level exhibited different variances, we also performed a dispersion</w:t>
        </w:r>
      </w:ins>
      <w:ins w:id="109" w:author="Cari Ficken" w:date="2021-02-18T11:29:00Z">
        <w:r w:rsidR="00704F53">
          <w:t xml:space="preserve"> test using the betadisper function in the </w:t>
        </w:r>
        <w:r w:rsidR="00704F53" w:rsidRPr="00491742">
          <w:t xml:space="preserve">vegan package </w:t>
        </w:r>
        <w:r w:rsidR="00704F53" w:rsidRPr="00491742">
          <w:fldChar w:fldCharType="begin"/>
        </w:r>
      </w:ins>
      <w:r w:rsidR="005050CD">
        <w:instrText xml:space="preserve"> ADDIN ZOTERO_ITEM CSL_CITATION {"citationID":"xAA2QlVs","properties":{"formattedCitation":"(Oksanen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ins w:id="110" w:author="Cari Ficken" w:date="2021-02-18T11:29:00Z">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Heading1"/>
      </w:pPr>
      <w:bookmarkStart w:id="111" w:name="_e69flg9djva6" w:colFirst="0" w:colLast="0"/>
      <w:bookmarkEnd w:id="111"/>
      <w:commentRangeStart w:id="112"/>
      <w:commentRangeStart w:id="113"/>
      <w:r w:rsidRPr="00491742">
        <w:t>Results</w:t>
      </w:r>
      <w:commentRangeEnd w:id="112"/>
      <w:r w:rsidR="00A059B4">
        <w:rPr>
          <w:rStyle w:val="CommentReference"/>
          <w:b w:val="0"/>
        </w:rPr>
        <w:commentReference w:id="112"/>
      </w:r>
      <w:commentRangeEnd w:id="113"/>
      <w:r w:rsidR="003470B9">
        <w:rPr>
          <w:rStyle w:val="CommentReference"/>
          <w:b w:val="0"/>
        </w:rPr>
        <w:commentReference w:id="113"/>
      </w:r>
    </w:p>
    <w:p w14:paraId="49E017F4" w14:textId="4A1A6D74" w:rsidR="00FD6BAE" w:rsidRPr="00491742" w:rsidRDefault="00E90020" w:rsidP="00491742">
      <w:pPr>
        <w:rPr>
          <w:rFonts w:cs="Arial"/>
        </w:rPr>
      </w:pPr>
      <w:r>
        <w:t>A</w:t>
      </w:r>
      <w:r w:rsidRPr="00D85376">
        <w:t xml:space="preserve">cross </w:t>
      </w:r>
      <w:del w:id="114" w:author="Cari Ficken" w:date="2021-02-18T11:47:00Z">
        <w:r w:rsidRPr="00D85376" w:rsidDel="00441EA7">
          <w:delText xml:space="preserve">2054 </w:delText>
        </w:r>
      </w:del>
      <w:ins w:id="115"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del w:id="116" w:author="Cari Ficken" w:date="2021-02-18T16:26:00Z">
        <w:r w:rsidR="006531FC" w:rsidRPr="00D85376" w:rsidDel="00031BB4">
          <w:delText>7</w:delText>
        </w:r>
      </w:del>
      <w:ins w:id="117" w:author="Cari Ficken" w:date="2021-02-18T16:26:00Z">
        <w:r w:rsidR="00031BB4">
          <w:t>9</w:t>
        </w:r>
      </w:ins>
      <w:r w:rsidR="00C9158F" w:rsidRPr="00D85376">
        <w:t>, conditional-R² = 0.</w:t>
      </w:r>
      <w:del w:id="118" w:author="Cari Ficken" w:date="2021-02-18T16:26:00Z">
        <w:r w:rsidR="00C9158F" w:rsidRPr="00D85376" w:rsidDel="00031BB4">
          <w:delText>74</w:delText>
        </w:r>
      </w:del>
      <w:ins w:id="119" w:author="Cari Ficken" w:date="2021-02-18T16:26:00Z">
        <w:r w:rsidR="00031BB4">
          <w:t>21</w:t>
        </w:r>
      </w:ins>
      <w:r w:rsidR="00C9158F" w:rsidRPr="00D85376">
        <w:t>, all</w:t>
      </w:r>
      <w:r w:rsidR="00F77742" w:rsidRPr="00D85376">
        <w:t xml:space="preserve"> predictors</w:t>
      </w:r>
      <w:r w:rsidR="00C9158F" w:rsidRPr="00D85376">
        <w:t xml:space="preserve"> P &lt; 0.001; ΔAIC vs linear model = </w:t>
      </w:r>
      <w:ins w:id="120" w:author="Cari Ficken" w:date="2021-02-18T16:27:00Z">
        <w:r w:rsidR="00031BB4">
          <w:t>88.</w:t>
        </w:r>
      </w:ins>
      <w:ins w:id="121" w:author="Cari Ficken" w:date="2021-02-18T16:35:00Z">
        <w:r w:rsidR="00031BB4">
          <w:t>6</w:t>
        </w:r>
      </w:ins>
      <w:ins w:id="122" w:author="Cari Ficken" w:date="2021-02-18T16:27:00Z">
        <w:r w:rsidR="00031BB4">
          <w:t>7</w:t>
        </w:r>
      </w:ins>
      <w:del w:id="123" w:author="Cari Ficken" w:date="2021-02-18T16:27:00Z">
        <w:r w:rsidR="00C9158F" w:rsidRPr="00D85376" w:rsidDel="00031BB4">
          <w:delText>99.</w:delText>
        </w:r>
        <w:r w:rsidR="006531FC" w:rsidRPr="00D85376" w:rsidDel="00031BB4">
          <w:delText>3</w:delText>
        </w:r>
      </w:del>
      <w:r w:rsidR="00C9158F" w:rsidRPr="00D85376">
        <w:t>; Figure 1</w:t>
      </w:r>
      <w:r w:rsidR="00AB3494" w:rsidRPr="00D85376">
        <w:t>a</w:t>
      </w:r>
      <w:r w:rsidR="001E7007" w:rsidRPr="00D85376">
        <w:t>; Supp</w:t>
      </w:r>
      <w:r w:rsidR="007033EB">
        <w:t>orting</w:t>
      </w:r>
      <w:r w:rsidR="001E7007" w:rsidRPr="00D85376">
        <w:t xml:space="preserve"> Information</w:t>
      </w:r>
      <w:r w:rsidR="00DB3F45" w:rsidRPr="00D85376">
        <w:t xml:space="preserve"> </w:t>
      </w:r>
      <w:r w:rsidR="004D7D4E" w:rsidRPr="00D85376">
        <w:t xml:space="preserve">(SI)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w:t>
      </w:r>
      <w:del w:id="124" w:author="Cari Ficken" w:date="2021-02-18T16:32:00Z">
        <w:r w:rsidR="004A1DC6" w:rsidRPr="00D85376" w:rsidDel="00031BB4">
          <w:delText>3</w:delText>
        </w:r>
      </w:del>
      <w:ins w:id="125" w:author="Cari Ficken" w:date="2021-02-18T16:32:00Z">
        <w:r w:rsidR="00031BB4">
          <w:t>4</w:t>
        </w:r>
      </w:ins>
      <w:r w:rsidR="00AB3494" w:rsidRPr="00D85376">
        <w:t>, conditional-R² = 0.</w:t>
      </w:r>
      <w:ins w:id="126" w:author="Cari Ficken" w:date="2021-02-18T16:32:00Z">
        <w:r w:rsidR="00031BB4">
          <w:t>16</w:t>
        </w:r>
      </w:ins>
      <w:del w:id="127" w:author="Cari Ficken" w:date="2021-02-18T16:32:00Z">
        <w:r w:rsidR="001D00FB" w:rsidRPr="00D85376" w:rsidDel="00031BB4">
          <w:delText>85</w:delText>
        </w:r>
      </w:del>
      <w:r w:rsidR="00AB3494" w:rsidRPr="00D85376">
        <w:t xml:space="preserve">, all </w:t>
      </w:r>
      <w:commentRangeStart w:id="128"/>
      <w:r w:rsidR="00AB3494" w:rsidRPr="00D85376">
        <w:t>P &lt; 0.001</w:t>
      </w:r>
      <w:commentRangeEnd w:id="128"/>
      <w:r w:rsidR="00031BB4">
        <w:rPr>
          <w:rStyle w:val="CommentReference"/>
        </w:rPr>
        <w:commentReference w:id="128"/>
      </w:r>
      <w:r w:rsidR="00AB3494" w:rsidRPr="00D85376">
        <w:t xml:space="preserve">, ΔAIC vs linear model = </w:t>
      </w:r>
      <w:ins w:id="129" w:author="Cari Ficken" w:date="2021-02-18T16:34:00Z">
        <w:r w:rsidR="00031BB4">
          <w:t>101.63</w:t>
        </w:r>
      </w:ins>
      <w:del w:id="130" w:author="Cari Ficken" w:date="2021-02-18T16:34:00Z">
        <w:r w:rsidR="004A1DC6" w:rsidRPr="00D85376" w:rsidDel="00031BB4">
          <w:delText>86.47</w:delText>
        </w:r>
      </w:del>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0498BD33" w:rsidR="00606DFD" w:rsidRPr="000E4810" w:rsidRDefault="00606DFD" w:rsidP="00491742">
                            <w:r w:rsidRPr="000E4810">
                              <w:t xml:space="preserve">Figure 1: Vascular plant (a) species richness and (b) mean niche specialization show inverse relationships to human development across Albertan wetlands. Second order polynomial models were the best models </w:t>
                            </w:r>
                            <w:del w:id="131"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0498BD33" w:rsidR="00606DFD" w:rsidRPr="000E4810" w:rsidRDefault="00606DFD" w:rsidP="00491742">
                      <w:r w:rsidRPr="000E4810">
                        <w:t xml:space="preserve">Figure 1: Vascular plant (a) species richness and (b) mean niche specialization show inverse relationships to human development across Albertan wetlands. Second order polynomial models were the best models </w:t>
                      </w:r>
                      <w:del w:id="132"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commentRangeStart w:id="133"/>
      <w:r w:rsidRPr="00D85376">
        <w:rPr>
          <w:noProof/>
        </w:rPr>
        <w:drawing>
          <wp:inline distT="0" distB="0" distL="0" distR="0" wp14:anchorId="641D8DB5" wp14:editId="4211C76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133"/>
      <w:r w:rsidR="00C55E76">
        <w:rPr>
          <w:rStyle w:val="CommentReference"/>
        </w:rPr>
        <w:commentReference w:id="133"/>
      </w:r>
    </w:p>
    <w:p w14:paraId="194EDE8A" w14:textId="56665812" w:rsidR="005064C2" w:rsidRDefault="00CD1C2A" w:rsidP="00491742">
      <w:pPr>
        <w:rPr>
          <w:ins w:id="134" w:author="Cari Ficken" w:date="2021-02-22T15:16:00Z"/>
        </w:rPr>
      </w:pPr>
      <w:bookmarkStart w:id="135" w:name="_dbv670u354b2" w:colFirst="0" w:colLast="0"/>
      <w:bookmarkEnd w:id="135"/>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 xml:space="preserve">F = </w:t>
      </w:r>
      <w:del w:id="136" w:author="Cari Ficken" w:date="2021-02-22T13:29:00Z">
        <w:r w:rsidR="001C03B5" w:rsidRPr="00D85376" w:rsidDel="00D571C0">
          <w:delText>56.32</w:delText>
        </w:r>
      </w:del>
      <w:ins w:id="137" w:author="Cari Ficken" w:date="2021-02-22T13:29:00Z">
        <w:r w:rsidR="00D571C0">
          <w:t>201.33</w:t>
        </w:r>
      </w:ins>
      <w:r w:rsidR="001C03B5" w:rsidRPr="00D85376">
        <w:t>, R</w:t>
      </w:r>
      <w:r w:rsidR="001C03B5" w:rsidRPr="00D85376">
        <w:rPr>
          <w:vertAlign w:val="superscript"/>
        </w:rPr>
        <w:t xml:space="preserve">2 </w:t>
      </w:r>
      <w:r w:rsidR="001C03B5" w:rsidRPr="00D85376">
        <w:t>= 0.</w:t>
      </w:r>
      <w:ins w:id="138" w:author="Cari Ficken" w:date="2021-02-22T13:29:00Z">
        <w:r w:rsidR="00D571C0">
          <w:t>27</w:t>
        </w:r>
      </w:ins>
      <w:del w:id="139" w:author="Cari Ficken" w:date="2021-02-22T13:29:00Z">
        <w:r w:rsidR="001C03B5" w:rsidRPr="00D85376" w:rsidDel="00D571C0">
          <w:delText>07</w:delText>
        </w:r>
      </w:del>
      <w:r w:rsidR="005064C2" w:rsidRPr="00D85376">
        <w:t>, p</w:t>
      </w:r>
      <w:r w:rsidR="004F4AD6" w:rsidRPr="00D85376">
        <w:t xml:space="preserve"> </w:t>
      </w:r>
      <w:r w:rsidR="005064C2" w:rsidRPr="00D85376">
        <w:t>=</w:t>
      </w:r>
      <w:r w:rsidR="004F4AD6" w:rsidRPr="00D85376">
        <w:t xml:space="preserve"> </w:t>
      </w:r>
      <w:r w:rsidR="005064C2" w:rsidRPr="00D85376">
        <w:t xml:space="preserve">0.001; </w:t>
      </w:r>
      <w:ins w:id="140" w:author="Cari Ficken" w:date="2021-02-22T14:14:00Z">
        <w:r w:rsidR="002D077C">
          <w:t>Figure 2</w:t>
        </w:r>
      </w:ins>
      <w:del w:id="141" w:author="Cari Ficken" w:date="2021-02-22T14:14:00Z">
        <w:r w:rsidR="00324BFF" w:rsidRPr="00D85376" w:rsidDel="002D077C">
          <w:delText>SI 2</w:delText>
        </w:r>
      </w:del>
      <w:r w:rsidR="005064C2" w:rsidRPr="00D85376">
        <w:t>)</w:t>
      </w:r>
      <w:ins w:id="142" w:author="Cari Ficken" w:date="2021-02-22T13:30:00Z">
        <w:r w:rsidR="00D571C0">
          <w:t xml:space="preserve"> and no significant difference in dispersion </w:t>
        </w:r>
      </w:ins>
      <w:ins w:id="143" w:author="Cari Ficken" w:date="2021-02-22T13:31:00Z">
        <w:r w:rsidR="00D571C0">
          <w:t>between</w:t>
        </w:r>
      </w:ins>
      <w:ins w:id="144" w:author="Cari Ficken" w:date="2021-02-22T13:30:00Z">
        <w:r w:rsidR="00D571C0">
          <w:t xml:space="preserve"> these groups (</w:t>
        </w:r>
      </w:ins>
      <w:ins w:id="145" w:author="Cari Ficken" w:date="2021-02-22T13:31:00Z">
        <w:r w:rsidR="00D571C0" w:rsidRPr="00D571C0">
          <w:t>analysis of multivariate homogeneity of group dispersions</w:t>
        </w:r>
        <w:r w:rsidR="00D571C0">
          <w:t xml:space="preserve">; </w:t>
        </w:r>
      </w:ins>
      <w:ins w:id="146" w:author="Cari Ficken" w:date="2021-02-22T13:32:00Z">
        <w:r w:rsidR="00D571C0">
          <w:t xml:space="preserve">df = 1, F = 2.71, p = 0.101). These results </w:t>
        </w:r>
      </w:ins>
      <w:del w:id="147" w:author="Cari Ficken" w:date="2021-02-22T13:30:00Z">
        <w:r w:rsidR="005064C2" w:rsidRPr="00D85376" w:rsidDel="00D571C0">
          <w:delText xml:space="preserve">, </w:delText>
        </w:r>
      </w:del>
      <w:r w:rsidR="005064C2" w:rsidRPr="00D85376">
        <w:t>indicat</w:t>
      </w:r>
      <w:ins w:id="148" w:author="Cari Ficken" w:date="2021-02-22T13:33:00Z">
        <w:r w:rsidR="00D571C0">
          <w:t>e</w:t>
        </w:r>
      </w:ins>
      <w:del w:id="149" w:author="Cari Ficken" w:date="2021-02-22T13:33:00Z">
        <w:r w:rsidR="005064C2" w:rsidRPr="00D85376" w:rsidDel="00D571C0">
          <w:delText>in</w:delText>
        </w:r>
      </w:del>
      <w:del w:id="150" w:author="Cari Ficken" w:date="2021-02-22T13:32:00Z">
        <w:r w:rsidR="005064C2" w:rsidRPr="00D85376" w:rsidDel="00D571C0">
          <w:delText>g</w:delText>
        </w:r>
      </w:del>
      <w:r w:rsidR="005064C2" w:rsidRPr="00D85376">
        <w:t xml:space="preserve"> that despite similar levels of </w:t>
      </w:r>
      <w:del w:id="151" w:author="Cari Ficken" w:date="2021-02-22T13:33:00Z">
        <w:r w:rsidR="005064C2" w:rsidRPr="00D85376" w:rsidDel="00D571C0">
          <w:delText xml:space="preserve">diversity </w:delText>
        </w:r>
      </w:del>
      <w:ins w:id="152" w:author="Cari Ficken" w:date="2021-02-22T13:33:00Z">
        <w:r w:rsidR="00D571C0">
          <w:t>richness</w:t>
        </w:r>
        <w:r w:rsidR="00D571C0" w:rsidRPr="00D85376">
          <w:t xml:space="preserve"> </w:t>
        </w:r>
      </w:ins>
      <w:r w:rsidR="005064C2" w:rsidRPr="00D85376">
        <w:t>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r w:rsidR="0025394E" w:rsidRPr="00D85376">
        <w:rPr>
          <w:i/>
        </w:rPr>
        <w:t xml:space="preserve">Carex pauciflora </w:t>
      </w:r>
      <w:r w:rsidR="0025394E" w:rsidRPr="00D85376">
        <w:t xml:space="preserve">(fewflower sedge), </w:t>
      </w:r>
      <w:r w:rsidR="0025394E" w:rsidRPr="00D85376">
        <w:rPr>
          <w:i/>
        </w:rPr>
        <w:t>Eriophorum viridicarinatum</w:t>
      </w:r>
      <w:r w:rsidR="0025394E" w:rsidRPr="00D85376">
        <w:t xml:space="preserve"> (thinleaf cottonsedge), </w:t>
      </w:r>
      <w:r w:rsidR="00D026D2" w:rsidRPr="00D85376">
        <w:rPr>
          <w:i/>
        </w:rPr>
        <w:t>Potamogeton robbinsii</w:t>
      </w:r>
      <w:r w:rsidR="00D026D2" w:rsidRPr="00D85376">
        <w:t xml:space="preserve"> (Robbins’ pondweed), </w:t>
      </w:r>
      <w:r w:rsidR="00D026D2" w:rsidRPr="00D85376">
        <w:rPr>
          <w:i/>
        </w:rPr>
        <w:t>Ledum palustre</w:t>
      </w:r>
      <w:r w:rsidR="00D026D2" w:rsidRPr="00D85376">
        <w:t xml:space="preserve"> (marsh Labrador tea), and </w:t>
      </w:r>
      <w:r w:rsidR="00D026D2" w:rsidRPr="00D85376">
        <w:rPr>
          <w:i/>
        </w:rPr>
        <w:t>Scheuchzeria palustris</w:t>
      </w:r>
      <w:r w:rsidR="00D026D2" w:rsidRPr="00D85376">
        <w:t xml:space="preserve"> (rannoch-rush)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rapa </w:t>
      </w:r>
      <w:r w:rsidR="00D023A2" w:rsidRPr="00D85376">
        <w:t xml:space="preserve">(field mustard; nonnative), </w:t>
      </w:r>
      <w:r w:rsidR="0025394E" w:rsidRPr="00D85376">
        <w:rPr>
          <w:rStyle w:val="search"/>
          <w:i/>
          <w:iCs/>
        </w:rPr>
        <w:t xml:space="preserve">Chamaesyce </w:t>
      </w:r>
      <w:r w:rsidR="0025394E" w:rsidRPr="00D85376">
        <w:rPr>
          <w:i/>
        </w:rPr>
        <w:t xml:space="preserve">serpyllifolia </w:t>
      </w:r>
      <w:r w:rsidR="0025394E" w:rsidRPr="00D85376">
        <w:t xml:space="preserve">(thymeleaf sandmat), </w:t>
      </w:r>
      <w:r w:rsidR="005064C2" w:rsidRPr="00D85376">
        <w:rPr>
          <w:i/>
        </w:rPr>
        <w:t>Fagopyrum esculentum</w:t>
      </w:r>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Fagopyrum tataricum</w:t>
      </w:r>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r w:rsidR="0025394E" w:rsidRPr="00D85376">
        <w:rPr>
          <w:i/>
        </w:rPr>
        <w:t xml:space="preserve">Solanum triflorum </w:t>
      </w:r>
      <w:r w:rsidR="0025394E" w:rsidRPr="00D85376">
        <w:t>(cutleaf nightshade;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overlapped with those of the high and low development wetlands</w:t>
      </w:r>
      <w:ins w:id="153" w:author="Cari Ficken" w:date="2021-02-22T14:11:00Z">
        <w:r w:rsidR="002D077C">
          <w:t>; it</w:t>
        </w:r>
      </w:ins>
      <w:del w:id="154" w:author="Cari Ficken" w:date="2021-02-22T14:11:00Z">
        <w:r w:rsidR="005064C2" w:rsidRPr="00D85376" w:rsidDel="002D077C">
          <w:delText xml:space="preserve"> but</w:delText>
        </w:r>
      </w:del>
      <w:r w:rsidR="005064C2" w:rsidRPr="00D85376">
        <w:t xml:space="preserve">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 xml:space="preserve">F = </w:t>
      </w:r>
      <w:del w:id="155" w:author="Cari Ficken" w:date="2021-02-22T14:13:00Z">
        <w:r w:rsidR="001C03B5" w:rsidRPr="00D85376" w:rsidDel="002D077C">
          <w:delText>31.58</w:delText>
        </w:r>
      </w:del>
      <w:ins w:id="156" w:author="Cari Ficken" w:date="2021-02-22T14:13:00Z">
        <w:r w:rsidR="002D077C">
          <w:t>107.5</w:t>
        </w:r>
      </w:ins>
      <w:r w:rsidR="001C03B5" w:rsidRPr="00D85376">
        <w:t>, R</w:t>
      </w:r>
      <w:r w:rsidR="001C03B5" w:rsidRPr="00D85376">
        <w:rPr>
          <w:vertAlign w:val="superscript"/>
        </w:rPr>
        <w:t xml:space="preserve">2 </w:t>
      </w:r>
      <w:r w:rsidR="001C03B5" w:rsidRPr="00D85376">
        <w:t>= 0.</w:t>
      </w:r>
      <w:ins w:id="157" w:author="Cari Ficken" w:date="2021-02-22T14:13:00Z">
        <w:r w:rsidR="002D077C">
          <w:t>26</w:t>
        </w:r>
      </w:ins>
      <w:del w:id="158" w:author="Cari Ficken" w:date="2021-02-22T14:13:00Z">
        <w:r w:rsidR="001C03B5" w:rsidRPr="00D85376" w:rsidDel="002D077C">
          <w:delText>07</w:delText>
        </w:r>
      </w:del>
      <w:r w:rsidR="001C03B5" w:rsidRPr="00D85376">
        <w:t xml:space="preserve">, </w:t>
      </w:r>
      <w:r w:rsidR="005064C2" w:rsidRPr="00D85376">
        <w:t>p</w:t>
      </w:r>
      <w:r w:rsidR="004F4AD6" w:rsidRPr="00D85376">
        <w:t xml:space="preserve"> </w:t>
      </w:r>
      <w:r w:rsidR="005064C2" w:rsidRPr="00D85376">
        <w:t>=</w:t>
      </w:r>
      <w:r w:rsidR="004F4AD6" w:rsidRPr="00D85376">
        <w:t xml:space="preserve"> </w:t>
      </w:r>
      <w:r w:rsidR="005064C2" w:rsidRPr="00D85376">
        <w:lastRenderedPageBreak/>
        <w:t xml:space="preserve">0.001; </w:t>
      </w:r>
      <w:r w:rsidR="00B473AE" w:rsidRPr="00D85376">
        <w:t>SI 2</w:t>
      </w:r>
      <w:r w:rsidR="005064C2" w:rsidRPr="00D85376">
        <w:t>)</w:t>
      </w:r>
      <w:ins w:id="159" w:author="Cari Ficken" w:date="2021-02-22T14:12:00Z">
        <w:r w:rsidR="002D077C">
          <w:t xml:space="preserve">, though this may be due to different dispersions among the human development levels (df = 2, F = </w:t>
        </w:r>
      </w:ins>
      <w:ins w:id="160" w:author="Cari Ficken" w:date="2021-02-22T14:13:00Z">
        <w:r w:rsidR="002D077C">
          <w:t>4.06</w:t>
        </w:r>
      </w:ins>
      <w:ins w:id="161" w:author="Cari Ficken" w:date="2021-02-22T14:12:00Z">
        <w:r w:rsidR="002D077C">
          <w:t>, p = 0.01</w:t>
        </w:r>
      </w:ins>
      <w:ins w:id="162" w:author="Cari Ficken" w:date="2021-02-22T14:13:00Z">
        <w:r w:rsidR="002D077C">
          <w:t>8</w:t>
        </w:r>
      </w:ins>
      <w:ins w:id="163" w:author="Cari Ficken" w:date="2021-02-22T14:12:00Z">
        <w:r w:rsidR="002D077C">
          <w:t>)</w:t>
        </w:r>
      </w:ins>
      <w:r w:rsidR="005064C2" w:rsidRPr="00D85376">
        <w:t>.</w:t>
      </w:r>
    </w:p>
    <w:p w14:paraId="2F4D8248" w14:textId="5E2158C9" w:rsidR="00C1221F" w:rsidRDefault="00C1221F" w:rsidP="00491742">
      <w:pPr>
        <w:rPr>
          <w:ins w:id="164" w:author="Cari Ficken" w:date="2021-02-22T15:16:00Z"/>
        </w:rPr>
      </w:pPr>
    </w:p>
    <w:p w14:paraId="4057F1FC" w14:textId="4237E761" w:rsidR="00C1221F" w:rsidRDefault="00C1221F" w:rsidP="00491742">
      <w:ins w:id="165" w:author="Cari Ficken" w:date="2021-02-22T15:16:00Z">
        <w:r>
          <w:rPr>
            <w:noProof/>
          </w:rPr>
          <w:drawing>
            <wp:inline distT="0" distB="0" distL="0" distR="0" wp14:anchorId="75B446BB" wp14:editId="6AAB59F2">
              <wp:extent cx="4319016" cy="3599688"/>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2grps - update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3599688"/>
                      </a:xfrm>
                      <a:prstGeom prst="rect">
                        <a:avLst/>
                      </a:prstGeom>
                    </pic:spPr>
                  </pic:pic>
                </a:graphicData>
              </a:graphic>
            </wp:inline>
          </w:drawing>
        </w:r>
      </w:ins>
    </w:p>
    <w:p w14:paraId="4C324911" w14:textId="77777777" w:rsidR="00541422" w:rsidRPr="00D85376" w:rsidRDefault="00541422" w:rsidP="00491742"/>
    <w:p w14:paraId="7EC46173" w14:textId="002BD009"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human development (</w:t>
      </w:r>
      <w:r w:rsidR="00A75093" w:rsidRPr="00D85376">
        <w:t xml:space="preserve">Figure 2;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w:t>
      </w:r>
      <w:ins w:id="166" w:author="Cari Ficken" w:date="2021-02-22T12:06:00Z">
        <w:r w:rsidR="00A41BFA">
          <w:t>6</w:t>
        </w:r>
      </w:ins>
      <w:del w:id="167" w:author="Cari Ficken" w:date="2021-02-22T12:06:00Z">
        <w:r w:rsidR="00147248" w:rsidRPr="00D85376" w:rsidDel="00A41BFA">
          <w:delText>4</w:delText>
        </w:r>
      </w:del>
      <w:r w:rsidR="00147248" w:rsidRPr="00D85376">
        <w:t>,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w:t>
      </w:r>
      <w:del w:id="168" w:author="Cari Ficken" w:date="2021-02-22T12:06:00Z">
        <w:r w:rsidR="00147248" w:rsidRPr="00D85376" w:rsidDel="00A41BFA">
          <w:delText>82</w:delText>
        </w:r>
      </w:del>
      <w:ins w:id="169" w:author="Cari Ficken" w:date="2021-02-22T12:06:00Z">
        <w:r w:rsidR="00A41BFA">
          <w:t>46</w:t>
        </w:r>
      </w:ins>
      <w:r w:rsidR="00147248" w:rsidRPr="00D85376">
        <w:t>, mean square</w:t>
      </w:r>
      <w:r w:rsidR="00A6360E" w:rsidRPr="00D85376">
        <w:t xml:space="preserve"> </w:t>
      </w:r>
      <w:r w:rsidR="00147248" w:rsidRPr="00D85376">
        <w:t>=</w:t>
      </w:r>
      <w:r w:rsidR="00A6360E" w:rsidRPr="00D85376">
        <w:t xml:space="preserve"> </w:t>
      </w:r>
      <w:del w:id="170" w:author="Cari Ficken" w:date="2021-02-22T12:06:00Z">
        <w:r w:rsidR="003E4469" w:rsidRPr="00D85376" w:rsidDel="00A41BFA">
          <w:delText>27605</w:delText>
        </w:r>
      </w:del>
      <w:ins w:id="171" w:author="Cari Ficken" w:date="2021-02-22T12:06:00Z">
        <w:r w:rsidR="00A41BFA">
          <w:t>85106</w:t>
        </w:r>
      </w:ins>
      <w:r w:rsidR="00147248" w:rsidRPr="00D85376">
        <w:t xml:space="preserve">.9,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del w:id="172" w:author="Cari Ficken" w:date="2021-02-22T12:07:00Z">
        <w:r w:rsidR="00AB38F7" w:rsidRPr="00D85376" w:rsidDel="00A41BFA">
          <w:delText>709.65</w:delText>
        </w:r>
      </w:del>
      <w:ins w:id="173" w:author="Cari Ficken" w:date="2021-02-22T12:07:00Z">
        <w:r w:rsidR="00A41BFA">
          <w:t>671.95</w:t>
        </w:r>
      </w:ins>
      <w:r w:rsidR="00147248" w:rsidRPr="00D85376">
        <w:t>, p</w:t>
      </w:r>
      <w:r w:rsidR="00A6360E" w:rsidRPr="00D85376">
        <w:t xml:space="preserve"> </w:t>
      </w:r>
      <w:r w:rsidR="00147248" w:rsidRPr="00D85376">
        <w:t>&lt;</w:t>
      </w:r>
      <w:r w:rsidR="00A6360E" w:rsidRPr="00D85376">
        <w:t xml:space="preserve"> </w:t>
      </w:r>
      <w:r w:rsidR="00147248" w:rsidRPr="00D85376">
        <w:t xml:space="preserve">0.001; </w:t>
      </w:r>
      <w:r w:rsidR="00A75093" w:rsidRPr="00D85376">
        <w:t>ΔAIC vs linear model = 3</w:t>
      </w:r>
      <w:ins w:id="174" w:author="Cari Ficken" w:date="2021-02-22T12:07:00Z">
        <w:r w:rsidR="00A41BFA">
          <w:t>4</w:t>
        </w:r>
      </w:ins>
      <w:del w:id="175" w:author="Cari Ficken" w:date="2021-02-22T12:07:00Z">
        <w:r w:rsidR="00AB38F7" w:rsidRPr="00D85376" w:rsidDel="00A41BFA">
          <w:delText>2</w:delText>
        </w:r>
      </w:del>
      <w:r w:rsidRPr="00D85376">
        <w:t>)</w:t>
      </w:r>
      <w:r w:rsidR="00812B6A">
        <w:t xml:space="preserve">. </w:t>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Figure 2b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ins w:id="176" w:author="Cari Ficken" w:date="2021-02-22T12:27:00Z">
        <w:r w:rsidR="00D51643">
          <w:t>2</w:t>
        </w:r>
      </w:ins>
      <w:del w:id="177" w:author="Cari Ficken" w:date="2021-02-22T12:26:00Z">
        <w:r w:rsidR="006D6023" w:rsidRPr="00D85376" w:rsidDel="00D51643">
          <w:delText>0</w:delText>
        </w:r>
      </w:del>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ins w:id="178" w:author="Cari Ficken" w:date="2021-02-22T12:27:00Z">
        <w:r w:rsidR="00D51643">
          <w:t>4</w:t>
        </w:r>
      </w:ins>
      <w:del w:id="179" w:author="Cari Ficken" w:date="2021-02-22T12:27:00Z">
        <w:r w:rsidR="006D6023" w:rsidRPr="00D85376" w:rsidDel="00D51643">
          <w:delText>5</w:delText>
        </w:r>
      </w:del>
      <w:r w:rsidR="00C9158F" w:rsidRPr="00D85376">
        <w:t xml:space="preserve"> ±</w:t>
      </w:r>
      <w:r w:rsidR="00A6360E" w:rsidRPr="00D85376">
        <w:t xml:space="preserve"> </w:t>
      </w:r>
      <w:ins w:id="180" w:author="Cari Ficken" w:date="2021-02-22T12:27:00Z">
        <w:r w:rsidR="00D51643">
          <w:t>19</w:t>
        </w:r>
      </w:ins>
      <w:del w:id="181" w:author="Cari Ficken" w:date="2021-02-22T12:27:00Z">
        <w:r w:rsidR="006D6023" w:rsidRPr="00D85376" w:rsidDel="00D51643">
          <w:delText>20</w:delText>
        </w:r>
      </w:del>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ins w:id="182" w:author="Cari Ficken" w:date="2021-02-22T12:27:00Z">
        <w:r w:rsidR="00D51643">
          <w:t>28</w:t>
        </w:r>
      </w:ins>
      <w:del w:id="183" w:author="Cari Ficken" w:date="2021-02-22T12:27:00Z">
        <w:r w:rsidR="00C9158F" w:rsidRPr="00D85376" w:rsidDel="00D51643">
          <w:delText>3</w:delText>
        </w:r>
        <w:r w:rsidR="006D6023" w:rsidRPr="00D85376" w:rsidDel="00D51643">
          <w:delText>2</w:delText>
        </w:r>
      </w:del>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ins w:id="184" w:author="Cari Ficken" w:date="2021-02-22T12:35:00Z">
        <w:r w:rsidR="002F63AA" w:rsidRPr="002F63AA">
          <w:t>158314.4</w:t>
        </w:r>
        <w:r w:rsidR="002F63AA">
          <w:t>5</w:t>
        </w:r>
      </w:ins>
      <w:del w:id="185" w:author="Cari Ficken" w:date="2021-02-22T12:35:00Z">
        <w:r w:rsidR="006D6023" w:rsidRPr="00D85376" w:rsidDel="002F63AA">
          <w:delText>321.79</w:delText>
        </w:r>
      </w:del>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ins w:id="186" w:author="Cari Ficken" w:date="2021-02-22T12:36:00Z">
        <w:r w:rsidR="002F63AA">
          <w:t>S</w:t>
        </w:r>
      </w:ins>
      <w:del w:id="187" w:author="Cari Ficken" w:date="2021-02-22T12:36:00Z">
        <w:r w:rsidR="00BB59A8" w:rsidDel="002F63AA">
          <w:delText>M</w:delText>
        </w:r>
        <w:r w:rsidR="00812B6A" w:rsidDel="002F63AA">
          <w:delText xml:space="preserve">odels </w:delText>
        </w:r>
        <w:r w:rsidR="00BF4F02" w:rsidRPr="00D85376" w:rsidDel="002F63AA">
          <w:delText>of s</w:delText>
        </w:r>
      </w:del>
      <w:r w:rsidR="00BF4F02" w:rsidRPr="00D85376">
        <w:t xml:space="preserve">pecies richness </w:t>
      </w:r>
      <w:ins w:id="188" w:author="Cari Ficken" w:date="2021-02-22T12:36:00Z">
        <w:r w:rsidR="002F63AA">
          <w:t xml:space="preserve">models </w:t>
        </w:r>
      </w:ins>
      <w:r w:rsidR="00BB59A8">
        <w:t>which</w:t>
      </w:r>
      <w:r w:rsidR="00C239BC" w:rsidRPr="00D85376">
        <w:t xml:space="preserve"> </w:t>
      </w:r>
      <w:r w:rsidR="00BF4F02" w:rsidRPr="00D85376">
        <w:t xml:space="preserve">included </w:t>
      </w:r>
      <w:del w:id="189" w:author="Cari Ficken" w:date="2021-02-22T12:36:00Z">
        <w:r w:rsidR="00BB59A8" w:rsidDel="002F63AA">
          <w:delText>as fixed effects</w:delText>
        </w:r>
        <w:r w:rsidR="00BB59A8" w:rsidRPr="00D85376" w:rsidDel="002F63AA">
          <w:delText xml:space="preserve"> </w:delText>
        </w:r>
      </w:del>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del w:id="190" w:author="Cari Ficken" w:date="2021-02-22T12:36:00Z">
        <w:r w:rsidR="00D80DD7" w:rsidDel="002F63AA">
          <w:delText xml:space="preserve"> </w:delText>
        </w:r>
        <w:r w:rsidR="00D80DD7" w:rsidRPr="000E4810" w:rsidDel="002F63AA">
          <w:delText>(a)</w:delText>
        </w:r>
      </w:del>
      <w:r w:rsidR="00D80DD7" w:rsidRPr="000E4810">
        <w:t xml:space="preserve"> </w:t>
      </w:r>
    </w:p>
    <w:p w14:paraId="3E56D96C" w14:textId="0F127071" w:rsidR="00DC4EAD" w:rsidRPr="00D85376" w:rsidRDefault="00805CDC" w:rsidP="00491742">
      <w:r w:rsidRPr="00D85376">
        <w:rPr>
          <w:noProof/>
        </w:rPr>
        <w:lastRenderedPageBreak/>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275C0088" w:rsidR="00606DFD" w:rsidRPr="000E4810" w:rsidRDefault="00606DFD" w:rsidP="00491742">
                            <w:r w:rsidRPr="000E4810">
                              <w:t xml:space="preserve">Figure 2: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191"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192" w:author="Cari Ficken" w:date="2021-02-22T12:37:00Z">
                              <w:r w:rsidDel="002F63AA">
                                <w:delText xml:space="preserve">27 </w:delText>
                              </w:r>
                            </w:del>
                            <w:ins w:id="193" w:author="Cari Ficken" w:date="2021-02-22T12:37:00Z">
                              <w:r>
                                <w:t xml:space="preserve">34 </w:t>
                              </w:r>
                            </w:ins>
                            <w:r w:rsidRPr="00D85376">
                              <w:t>±</w:t>
                            </w:r>
                            <w:r>
                              <w:t xml:space="preserve"> </w:t>
                            </w:r>
                            <w:ins w:id="194" w:author="Cari Ficken" w:date="2021-02-22T12:37:00Z">
                              <w:r>
                                <w:t>19</w:t>
                              </w:r>
                            </w:ins>
                            <w:del w:id="195" w:author="Cari Ficken" w:date="2021-02-22T12:37:00Z">
                              <w:r w:rsidDel="002F63AA">
                                <w:delText>18.5</w:delText>
                              </w:r>
                            </w:del>
                            <w:r>
                              <w:t xml:space="preserve"> for low, </w:t>
                            </w:r>
                            <w:del w:id="196" w:author="Cari Ficken" w:date="2021-02-22T12:37:00Z">
                              <w:r w:rsidDel="002F63AA">
                                <w:delText xml:space="preserve">39 </w:delText>
                              </w:r>
                            </w:del>
                            <w:ins w:id="197" w:author="Cari Ficken" w:date="2021-02-22T12:37:00Z">
                              <w:r>
                                <w:t xml:space="preserve">36 </w:t>
                              </w:r>
                            </w:ins>
                            <w:r w:rsidRPr="00D85376">
                              <w:t>±</w:t>
                            </w:r>
                            <w:r>
                              <w:t xml:space="preserve"> 2</w:t>
                            </w:r>
                            <w:del w:id="198" w:author="Cari Ficken" w:date="2021-02-22T12:37:00Z">
                              <w:r w:rsidDel="002F63AA">
                                <w:delText>3</w:delText>
                              </w:r>
                            </w:del>
                            <w:ins w:id="199" w:author="Cari Ficken" w:date="2021-02-22T12:37:00Z">
                              <w:r>
                                <w:t>6</w:t>
                              </w:r>
                            </w:ins>
                            <w:r>
                              <w:t xml:space="preserve"> for intermediate and </w:t>
                            </w:r>
                            <w:del w:id="200" w:author="Cari Ficken" w:date="2021-02-22T12:37:00Z">
                              <w:r w:rsidDel="002F63AA">
                                <w:delText xml:space="preserve">35 </w:delText>
                              </w:r>
                            </w:del>
                            <w:ins w:id="201" w:author="Cari Ficken" w:date="2021-02-22T12:37:00Z">
                              <w:r>
                                <w:t xml:space="preserve">27 </w:t>
                              </w:r>
                            </w:ins>
                            <w:r w:rsidRPr="00D85376">
                              <w:t>±</w:t>
                            </w:r>
                            <w:r>
                              <w:t xml:space="preserve"> </w:t>
                            </w:r>
                            <w:del w:id="202" w:author="Cari Ficken" w:date="2021-02-22T12:37:00Z">
                              <w:r w:rsidDel="002F63AA">
                                <w:delText>19.75</w:delText>
                              </w:r>
                            </w:del>
                            <w:ins w:id="203" w:author="Cari Ficken" w:date="2021-02-22T12:37:00Z">
                              <w:r>
                                <w:t>1</w:t>
                              </w:r>
                            </w:ins>
                            <w:ins w:id="204" w:author="Cari Ficken" w:date="2021-02-22T12:38:00Z">
                              <w:r>
                                <w:t>8</w:t>
                              </w:r>
                            </w:ins>
                            <w:r>
                              <w:t xml:space="preserve">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275C0088" w:rsidR="00606DFD" w:rsidRPr="000E4810" w:rsidRDefault="00606DFD" w:rsidP="00491742">
                      <w:r w:rsidRPr="000E4810">
                        <w:t xml:space="preserve">Figure 2: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205"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206" w:author="Cari Ficken" w:date="2021-02-22T12:37:00Z">
                        <w:r w:rsidDel="002F63AA">
                          <w:delText xml:space="preserve">27 </w:delText>
                        </w:r>
                      </w:del>
                      <w:ins w:id="207" w:author="Cari Ficken" w:date="2021-02-22T12:37:00Z">
                        <w:r>
                          <w:t xml:space="preserve">34 </w:t>
                        </w:r>
                      </w:ins>
                      <w:r w:rsidRPr="00D85376">
                        <w:t>±</w:t>
                      </w:r>
                      <w:r>
                        <w:t xml:space="preserve"> </w:t>
                      </w:r>
                      <w:ins w:id="208" w:author="Cari Ficken" w:date="2021-02-22T12:37:00Z">
                        <w:r>
                          <w:t>19</w:t>
                        </w:r>
                      </w:ins>
                      <w:del w:id="209" w:author="Cari Ficken" w:date="2021-02-22T12:37:00Z">
                        <w:r w:rsidDel="002F63AA">
                          <w:delText>18.5</w:delText>
                        </w:r>
                      </w:del>
                      <w:r>
                        <w:t xml:space="preserve"> for low, </w:t>
                      </w:r>
                      <w:del w:id="210" w:author="Cari Ficken" w:date="2021-02-22T12:37:00Z">
                        <w:r w:rsidDel="002F63AA">
                          <w:delText xml:space="preserve">39 </w:delText>
                        </w:r>
                      </w:del>
                      <w:ins w:id="211" w:author="Cari Ficken" w:date="2021-02-22T12:37:00Z">
                        <w:r>
                          <w:t xml:space="preserve">36 </w:t>
                        </w:r>
                      </w:ins>
                      <w:r w:rsidRPr="00D85376">
                        <w:t>±</w:t>
                      </w:r>
                      <w:r>
                        <w:t xml:space="preserve"> 2</w:t>
                      </w:r>
                      <w:del w:id="212" w:author="Cari Ficken" w:date="2021-02-22T12:37:00Z">
                        <w:r w:rsidDel="002F63AA">
                          <w:delText>3</w:delText>
                        </w:r>
                      </w:del>
                      <w:ins w:id="213" w:author="Cari Ficken" w:date="2021-02-22T12:37:00Z">
                        <w:r>
                          <w:t>6</w:t>
                        </w:r>
                      </w:ins>
                      <w:r>
                        <w:t xml:space="preserve"> for intermediate and </w:t>
                      </w:r>
                      <w:del w:id="214" w:author="Cari Ficken" w:date="2021-02-22T12:37:00Z">
                        <w:r w:rsidDel="002F63AA">
                          <w:delText xml:space="preserve">35 </w:delText>
                        </w:r>
                      </w:del>
                      <w:ins w:id="215" w:author="Cari Ficken" w:date="2021-02-22T12:37:00Z">
                        <w:r>
                          <w:t xml:space="preserve">27 </w:t>
                        </w:r>
                      </w:ins>
                      <w:r w:rsidRPr="00D85376">
                        <w:t>±</w:t>
                      </w:r>
                      <w:r>
                        <w:t xml:space="preserve"> </w:t>
                      </w:r>
                      <w:del w:id="216" w:author="Cari Ficken" w:date="2021-02-22T12:37:00Z">
                        <w:r w:rsidDel="002F63AA">
                          <w:delText>19.75</w:delText>
                        </w:r>
                      </w:del>
                      <w:ins w:id="217" w:author="Cari Ficken" w:date="2021-02-22T12:37:00Z">
                        <w:r>
                          <w:t>1</w:t>
                        </w:r>
                      </w:ins>
                      <w:ins w:id="218" w:author="Cari Ficken" w:date="2021-02-22T12:38:00Z">
                        <w:r>
                          <w:t>8</w:t>
                        </w:r>
                      </w:ins>
                      <w:r>
                        <w:t xml:space="preserve"> for high </w:t>
                      </w:r>
                      <w:r w:rsidRPr="000E4810">
                        <w:t>human development levels</w:t>
                      </w:r>
                      <w:r>
                        <w:t xml:space="preserve"> (median </w:t>
                      </w:r>
                      <w:r w:rsidRPr="00D85376">
                        <w:t>± IQR</w:t>
                      </w:r>
                      <w:r>
                        <w:t>).</w:t>
                      </w:r>
                    </w:p>
                  </w:txbxContent>
                </v:textbox>
              </v:shape>
            </w:pict>
          </mc:Fallback>
        </mc:AlternateContent>
      </w:r>
      <w:commentRangeStart w:id="219"/>
      <w:r w:rsidR="00E93CDF" w:rsidRPr="00D85376">
        <w:rPr>
          <w:noProof/>
        </w:rPr>
        <w:drawing>
          <wp:inline distT="0" distB="0" distL="0" distR="0" wp14:anchorId="56CAC186" wp14:editId="0BD69D2C">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219"/>
      <w:r w:rsidR="00E64D5A">
        <w:rPr>
          <w:rStyle w:val="CommentReference"/>
        </w:rPr>
        <w:commentReference w:id="219"/>
      </w:r>
    </w:p>
    <w:p w14:paraId="4201DB22" w14:textId="0EB1D298" w:rsidR="00216397" w:rsidRDefault="00216397" w:rsidP="00491742">
      <w:pPr>
        <w:pStyle w:val="Heading1"/>
      </w:pPr>
      <w:bookmarkStart w:id="220" w:name="_4t7t0a2qwy2q" w:colFirst="0" w:colLast="0"/>
      <w:bookmarkEnd w:id="220"/>
      <w:commentRangeStart w:id="221"/>
      <w:r w:rsidRPr="00216397">
        <w:t>Discussion</w:t>
      </w:r>
      <w:commentRangeEnd w:id="221"/>
      <w:r w:rsidR="00A059B4">
        <w:rPr>
          <w:rStyle w:val="CommentReference"/>
          <w:b w:val="0"/>
        </w:rPr>
        <w:commentReference w:id="221"/>
      </w:r>
    </w:p>
    <w:p w14:paraId="214575DA" w14:textId="45240D77" w:rsidR="00060A5E" w:rsidRPr="00491742" w:rsidRDefault="00377D10" w:rsidP="00491742">
      <w:pPr>
        <w:pStyle w:val="Heading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4AB5E3D9" w:rsidR="0000004C" w:rsidRDefault="00CB48FD" w:rsidP="00491742">
      <w:r>
        <w:t xml:space="preserve">We found that richness peaked in wetlands surrounded by intermediate extents of human development, and was lower in wetlands surrounded by both low and high human development extents. </w:t>
      </w:r>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 xml:space="preserve">neither a spatial nor a temporal </w:t>
      </w:r>
      <w:r w:rsidR="00643EEC">
        <w:t>a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364BD0E4"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species with </w:t>
      </w:r>
      <w:r w:rsidR="00877036" w:rsidRPr="00D85376">
        <w:t>specific characteristics and/or life history strategies</w:t>
      </w:r>
      <w:r w:rsidR="00CB48FD">
        <w:t xml:space="preserve"> </w:t>
      </w:r>
      <w:r w:rsidR="0000004C">
        <w:t xml:space="preserve">can inhabit these environments (i.e. those </w:t>
      </w:r>
      <w:r w:rsidR="0000004C">
        <w:lastRenderedPageBreak/>
        <w:t>with</w:t>
      </w:r>
      <w:r w:rsidR="0000004C" w:rsidRPr="00D85376">
        <w:t xml:space="preserve"> a competitive advantage </w:t>
      </w:r>
      <w:r w:rsidR="0000004C" w:rsidRPr="0000004C">
        <w:rPr>
          <w:i/>
        </w:rPr>
        <w:t>sensu</w:t>
      </w:r>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exhibit </w:t>
      </w:r>
      <w:r w:rsidR="0062098E">
        <w:t>tradeoff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(i.e. competition-colonization tradeoff; Cadotte, 2007; Chesson, 2000)</w:t>
      </w:r>
      <w:r w:rsidR="00643EEC">
        <w:fldChar w:fldCharType="end"/>
      </w:r>
      <w:r w:rsidR="0062098E">
        <w:t xml:space="preserve">. </w:t>
      </w:r>
    </w:p>
    <w:p w14:paraId="2423E15C" w14:textId="77777777" w:rsidR="00D165A3" w:rsidRDefault="00D165A3" w:rsidP="0000004C"/>
    <w:p w14:paraId="0C790F50" w14:textId="0322394F" w:rsidR="00431CC7" w:rsidRDefault="00D165A3" w:rsidP="0000004C">
      <w:r>
        <w:t xml:space="preserve">Albertan wetlands </w:t>
      </w:r>
      <w:r w:rsidRPr="00D85376">
        <w:t>– which are primarily peatlands</w:t>
      </w:r>
      <w:r>
        <w:t xml:space="preserve"> </w:t>
      </w:r>
      <w:r w:rsidRPr="00D85376">
        <w:fldChar w:fldCharType="begin"/>
      </w:r>
      <w:r w:rsidR="005050CD">
        <w:instrText xml:space="preserve"> ADDIN ZOTERO_ITEM CSL_CITATION {"citationID":"wyINeIgU","properties":{"formattedCitation":"(Ficken et al., 2019; D. Vitt, 1996)","plainCitation":"(Ficken et al., 2019; D. Vitt, 1996)","noteIndex":0},"citationItems":[{"id":"UaupzBLn/8oj9AEz1","uris":["http://zotero.org/users/5389092/items/FI6AKU7F"],"uri":["http://zotero.org/users/5389092/items/FI6AKU7F"],"itemData":{"id":2024,"type":"article-journal","abstract":"Boreal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(Ficken et al., 2019; D. Vitt,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(D. H. Vitt,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(Turetsky &amp; St. Louis, 2006; D. H. Vitt,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(Sarneel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(Turetsky &amp; St. Louis, 2006; D. H. Vitt,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p>
    <w:p w14:paraId="26679D23" w14:textId="77777777" w:rsidR="003F5389" w:rsidRDefault="003F5389" w:rsidP="0000004C"/>
    <w:p w14:paraId="5A4D62D6" w14:textId="5FC177D6"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(Carscadden et al., 2020; Chase &amp; Leibold, 2003)</w:t>
      </w:r>
      <w:r w:rsidRPr="00D85376">
        <w:fldChar w:fldCharType="end"/>
      </w:r>
      <w:r w:rsidRPr="00D85376">
        <w:t>. In support of this, we found that wetland communities at the highest and lowest human development extents were both inhabited by species with especially 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r w:rsidR="00495A81">
        <w:t>We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Heading2"/>
      </w:pPr>
      <w:r>
        <w:t>Ecological patterns, h</w:t>
      </w:r>
      <w:r w:rsidR="00350C83" w:rsidRPr="00D85376">
        <w:t xml:space="preserve">uman development </w:t>
      </w:r>
      <w:r w:rsidR="00350C83">
        <w:t xml:space="preserve">and </w:t>
      </w:r>
      <w:r>
        <w:t>nonnative</w:t>
      </w:r>
      <w:r w:rsidR="00F45B2F" w:rsidRPr="00491742">
        <w:t xml:space="preserve"> species</w:t>
      </w:r>
    </w:p>
    <w:p w14:paraId="1F6056F9" w14:textId="379C5028"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This increase in the proportion of nonnative species presents an alternative explanation for why species richness is low at high development extents. At high development extents, richness may be low if 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(Catford et al., 2018; Pyšek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5050CD">
        <w:instrText xml:space="preserve"> ADDIN ZOTERO_ITEM CSL_CITATION {"citationID":"enojmfLb","properties":{"formattedCitation":"(Gallien et al., 2019)","plainCitation":"(Gallien et al., 2019)","noteIndex":0},"citationItems":[{"id":"UaupzBLn/4AIyetbg","uris":["http://zotero.org/users/576239/items/89WD2K5M"],"uri":["http://zotero.org/users/576239/items/89WD2K5M"],"itemData":{"id":4549,"type":"article-journal","abstract":"Biological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(Gallien et al., 2019)</w:t>
      </w:r>
      <w:r w:rsidR="00C21E5F">
        <w:fldChar w:fldCharType="end"/>
      </w:r>
      <w:r w:rsidR="00C21E5F">
        <w:t xml:space="preserve">. </w:t>
      </w:r>
    </w:p>
    <w:p w14:paraId="4C16AF3B" w14:textId="6D9E82F3" w:rsidR="00F45B2F" w:rsidRDefault="00F45B2F" w:rsidP="00491742"/>
    <w:p w14:paraId="52FB8D8C" w14:textId="47B52CD6" w:rsidR="00870531" w:rsidRDefault="00812B6A" w:rsidP="00491742">
      <w:r w:rsidRPr="00D85376">
        <w:lastRenderedPageBreak/>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5050CD">
        <w:instrText xml:space="preserve"> ADDIN ZOTERO_ITEM CSL_CITATION {"citationID":"XxfyOYxL","properties":{"formattedCitation":"(Diamond, 1975; Richardson et al., 2000; Theoharides &amp; Dukes, 2007)","plainCitation":"(Diamond, 1975; Richardson et al., 2000; Theoharides &amp; Dukes, 2007)","noteIndex":0},"citationItems":[{"id":"UaupzBLn/ZU4Gj2Om","uris":["http://zotero.org/users/576239/items/L6E2C3U9"],"uri":["http://zotero.org/users/576239/items/L6E2C3U9"],"itemData":{"id":4561,"type":"chapter","container-title":"Ecology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(Diamond, 1975; Richardson et al., 2000; Theoharides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5050CD">
        <w:instrText xml:space="preserve"> ADDIN ZOTERO_ITEM CSL_CITATION {"citationID":"PPeG6z0i","properties":{"formattedCitation":"(Chase, 2003; M\\uc0\\u252{}nkem\\uc0\\u252{}ller et al., 2020)","plainCitation":"(Chase, 2003; Münkemüller et al., 2020)","noteIndex":0},"citationItems":[{"id":"UaupzBLn/BZbyxtp4","uris":["http://zotero.org/users/576239/items/F8VM6KTV"],"uri":["http://zotero.org/users/576239/items/F8VM6KTV"],"itemData":{"id":4558,"type":"article-journal","abstract":"Community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M."}],"issued":{"date-parts":[["2003",8,1]]}}},{"id":"UaupzBLn/mqSt7iCI","uris":["http://zotero.org/users/576239/items/V3ZB76X7"],"uri":["http://zotero.org/users/576239/items/V3ZB76X7"],"itemData":{"id":4552,"type":"article-journal","abstract":"Aim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(Chase, 2003; Münkemüller et al., 2020)</w:t>
      </w:r>
      <w:r w:rsidR="00BF5DD6">
        <w:fldChar w:fldCharType="end"/>
      </w:r>
      <w:r w:rsidR="00BF5DD6">
        <w:t>.</w:t>
      </w:r>
    </w:p>
    <w:p w14:paraId="79961711" w14:textId="77777777" w:rsidR="00870531" w:rsidRDefault="00870531" w:rsidP="00491742"/>
    <w:p w14:paraId="413E3FA9" w14:textId="673465F8" w:rsidR="0049118E" w:rsidRDefault="00A651C1" w:rsidP="00E03317">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(though the effect of nitrogen on species richness is inconsistent; Peñuelas et al., 2013; Sasaki et al., 2010; Seastedt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(Antrop, 2004; Pickett &amp; Cadenasso, 1995; Vandam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(Fox, 2013; Huston, 2014; Mackey &amp; Currie, 2001; Mayor et al., 2012; Sheil &amp; Burslem,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(Cardinale et al., 2018; Sax &amp; Gaines, 2003; Vellend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33716603" w14:textId="22F675F8" w:rsidR="0075615A" w:rsidRDefault="0075615A" w:rsidP="00491742"/>
    <w:p w14:paraId="4F8500BA" w14:textId="18DB0168" w:rsidR="00431E72" w:rsidRDefault="00431E72" w:rsidP="00491742">
      <w:pPr>
        <w:pStyle w:val="Heading1"/>
      </w:pPr>
      <w:bookmarkStart w:id="222" w:name="_e70rnjas5n2y" w:colFirst="0" w:colLast="0"/>
      <w:bookmarkEnd w:id="222"/>
      <w:r w:rsidRPr="00431E72">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Heading1"/>
      </w:pPr>
      <w:bookmarkStart w:id="223" w:name="_8vh7b2ovb46e" w:colFirst="0" w:colLast="0"/>
      <w:bookmarkStart w:id="224" w:name="_w6ar3q2ml4w6" w:colFirst="0" w:colLast="0"/>
      <w:bookmarkEnd w:id="223"/>
      <w:bookmarkEnd w:id="224"/>
      <w:commentRangeStart w:id="225"/>
      <w:r w:rsidRPr="00D85376">
        <w:t>References</w:t>
      </w:r>
      <w:commentRangeEnd w:id="225"/>
      <w:r w:rsidR="005A025A">
        <w:rPr>
          <w:rStyle w:val="CommentReference"/>
          <w:b w:val="0"/>
        </w:rPr>
        <w:commentReference w:id="225"/>
      </w:r>
    </w:p>
    <w:p w14:paraId="37A21E02" w14:textId="77777777" w:rsidR="005050CD" w:rsidRDefault="001A09F3" w:rsidP="005050CD">
      <w:pPr>
        <w:pStyle w:val="Bibliography"/>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5050CD">
        <w:t>ACIMS. (n.d.). Alberta Conservation Information Management System. Online data accessed 6 January 2020. Alberta Environment &amp; Parks, Edmonton, Alberta.</w:t>
      </w:r>
    </w:p>
    <w:p w14:paraId="61660DFD" w14:textId="77777777" w:rsidR="005050CD" w:rsidRDefault="005050CD" w:rsidP="005050CD">
      <w:pPr>
        <w:pStyle w:val="Bibliography"/>
      </w:pPr>
      <w:r>
        <w:t>Alberta Biodiversity Monitoring Institute. (2014). Terrestrial field data collection protocols (abridged version) 2018-05-07. Alberta Biodiversity Monitoring Institute. abmi.ca</w:t>
      </w:r>
    </w:p>
    <w:p w14:paraId="233385E4" w14:textId="77777777" w:rsidR="005050CD" w:rsidRDefault="005050CD" w:rsidP="005050CD">
      <w:pPr>
        <w:pStyle w:val="Bibliography"/>
      </w:pPr>
      <w:r>
        <w:t>Alberta Biodiversity Monitoring Institute. (2016). Wetland Field Data Collection Protocols (Abridged Version) 2018-05-07. Alberta Biodiversity Monitoring Institute. abmi.ca</w:t>
      </w:r>
    </w:p>
    <w:p w14:paraId="0AA453A6" w14:textId="77777777" w:rsidR="005050CD" w:rsidRDefault="005050CD" w:rsidP="005050CD">
      <w:pPr>
        <w:pStyle w:val="Bibliography"/>
      </w:pPr>
      <w:r>
        <w:t>Alberta Environment and Parks. (2016). Alberta Human Footprint Monitoring Program (AHFMP)—Footprint Sublayers—Circa 2014 [Map]. https://open.alberta.ca/opendata/ahfmp#detailed</w:t>
      </w:r>
    </w:p>
    <w:p w14:paraId="5D29B649" w14:textId="77777777" w:rsidR="005050CD" w:rsidRDefault="005050CD" w:rsidP="005050CD">
      <w:pPr>
        <w:pStyle w:val="Bibliography"/>
      </w:pPr>
      <w:r>
        <w:t>Antrop, M. (2004). Landscape change and the urbanization process in Europe. Landscape and Urban Planning, 67(1), 9–26. https://doi.org/10.1016/S0169-2046(03)00026-4</w:t>
      </w:r>
    </w:p>
    <w:p w14:paraId="2442E417" w14:textId="77777777" w:rsidR="005050CD" w:rsidRDefault="005050CD" w:rsidP="005050CD">
      <w:pPr>
        <w:pStyle w:val="Bibliography"/>
      </w:pPr>
      <w:r>
        <w:t>Bates, D., Mächler, M., Bolker, B., &amp; Walker, S. (2015). Fitting Linear Mixed-Effects Models Using lme4. Journal of Statistical Software, 67(1), 1–48. https://doi.org/10.18637/jss.v067.i01</w:t>
      </w:r>
    </w:p>
    <w:p w14:paraId="35350A77" w14:textId="77777777" w:rsidR="005050CD" w:rsidRDefault="005050CD" w:rsidP="005050CD">
      <w:pPr>
        <w:pStyle w:val="Bibliography"/>
      </w:pPr>
      <w:r>
        <w:lastRenderedPageBreak/>
        <w:t>Brooks, M. L., D’Antonio, C. M., Richardson, D. M., Grace, J. B., Keeley, J. E., DiTomaso, J. M., Hobbs, R. J., Pellant, M., &amp; Pyke, D. (2004). Effects of invasive alien plants on fire regimes. BioScience, 54(7), 677–688. https://doi.org/10.1641/0006-3568(2004)054[0677:EOIAPO]2.0.CO;2</w:t>
      </w:r>
    </w:p>
    <w:p w14:paraId="4EDF5557" w14:textId="77777777" w:rsidR="005050CD" w:rsidRDefault="005050CD" w:rsidP="005050CD">
      <w:pPr>
        <w:pStyle w:val="Bibliography"/>
      </w:pPr>
      <w:r>
        <w:t>Cadotte, M. W. (2007). Competition-colonization trade-offs and disturbance effects at multiple scales. Ecology, 88(4), 823–829. https://doi.org/10.1890/06-1117</w:t>
      </w:r>
    </w:p>
    <w:p w14:paraId="68D9C9D6" w14:textId="77777777" w:rsidR="005050CD" w:rsidRDefault="005050CD" w:rsidP="005050CD">
      <w:pPr>
        <w:pStyle w:val="Bibliography"/>
      </w:pPr>
      <w:r>
        <w:t>Cardinale, B. J., Gonzalez, A., Allington, G. R. H., &amp; Loreau, M. (2018). Is local biodiversity declining or not? A summary of the debate over analysis of species richness time trends. Biological Conservation, 219, 175–183. https://doi.org/10.1016/j.biocon.2017.12.021</w:t>
      </w:r>
    </w:p>
    <w:p w14:paraId="062111C7" w14:textId="77777777" w:rsidR="005050CD" w:rsidRDefault="005050CD" w:rsidP="005050CD">
      <w:pPr>
        <w:pStyle w:val="Bibliography"/>
      </w:pPr>
      <w:r>
        <w:t>Carlson, T. N., &amp; Arthur, T. S. (2000). The impact of land use—Land cover changes due to urbanization on surface microclimate and hydrology: A satellite perspective. Global and Planetary Change, 25(1), 49–65. https://doi.org/10.1016/S0921-8181(00)00021-7</w:t>
      </w:r>
    </w:p>
    <w:p w14:paraId="3DB3BC83" w14:textId="77777777" w:rsidR="005050CD" w:rsidRDefault="005050CD" w:rsidP="005050CD">
      <w:pPr>
        <w:pStyle w:val="Bibliography"/>
      </w:pPr>
      <w:r>
        <w:t>Carscadden, K. A., Emery, N. C., Arnillas, C. A., Cadotte, M. W., Afkhami, M. E., Gravel, D., Livingstone, S. W., &amp; Wiens, J. J. (2020). Niche Breadth: Causes and Consequences for Ecology, Evolution, and Conservation. The Quarterly Review of Biology, 95(3), 179–214. https://doi.org/10.1086/710388</w:t>
      </w:r>
    </w:p>
    <w:p w14:paraId="3353B06D" w14:textId="77777777" w:rsidR="005050CD" w:rsidRDefault="005050CD" w:rsidP="005050CD">
      <w:pPr>
        <w:pStyle w:val="Bibliography"/>
      </w:pPr>
      <w:r>
        <w:t>Catford, J. A., Bode, M., &amp; Tilman, D. (2018). Introduced species that overcome life history tradeoffs can cause native extinctions. Nature Communications, 9(1), 2131. https://doi.org/10.1038/s41467-018-04491-3</w:t>
      </w:r>
    </w:p>
    <w:p w14:paraId="2CA42056" w14:textId="77777777" w:rsidR="005050CD" w:rsidRDefault="005050CD" w:rsidP="005050CD">
      <w:pPr>
        <w:pStyle w:val="Bibliography"/>
      </w:pPr>
      <w:r>
        <w:t>Chadwell, T. B., &amp; Engelhardt, K. A. M. (2008). Effects of pre-existing submersed vegetation and propagule pressure on the invasion success of Hydrilla verticillata. Journal of Applied Ecology, 45(2), 515–523. https://doi.org/10.1111/j.1365-2664.2007.01384.x</w:t>
      </w:r>
    </w:p>
    <w:p w14:paraId="2F795BCF" w14:textId="77777777" w:rsidR="005050CD" w:rsidRDefault="005050CD" w:rsidP="005050CD">
      <w:pPr>
        <w:pStyle w:val="Bibliography"/>
      </w:pPr>
      <w:r>
        <w:t>Chase, J. M. (2003). Community assembly: When should history matter? Oecologia, 136(4), 489–498. https://doi.org/10.1007/s00442-003-1311-7</w:t>
      </w:r>
    </w:p>
    <w:p w14:paraId="5DC3E27F" w14:textId="77777777" w:rsidR="005050CD" w:rsidRDefault="005050CD" w:rsidP="005050CD">
      <w:pPr>
        <w:pStyle w:val="Bibliography"/>
      </w:pPr>
      <w:r>
        <w:t>Chase, J. M., &amp; Leibold, M. A. (2003). Ecological Niches: Linking Classical and Contemporary Approaches. The University of Chicago Press. https://www.press.uchicago.edu/ucp/books/book/chicago/E/bo3638660.html</w:t>
      </w:r>
    </w:p>
    <w:p w14:paraId="3ED51B39" w14:textId="77777777" w:rsidR="005050CD" w:rsidRDefault="005050CD" w:rsidP="005050CD">
      <w:pPr>
        <w:pStyle w:val="Bibliography"/>
      </w:pPr>
      <w:r>
        <w:t>Chesson, P. (2000). Mechanisms of maintenance of species diversity. Annual Review of Ecology and Systematics, 31, 343–366. https://doi.org/10.1146/annurev.ecolsys.31.1.343</w:t>
      </w:r>
    </w:p>
    <w:p w14:paraId="10822191" w14:textId="77777777" w:rsidR="005050CD" w:rsidRDefault="005050CD" w:rsidP="005050CD">
      <w:pPr>
        <w:pStyle w:val="Bibliography"/>
      </w:pPr>
      <w:r>
        <w:t>Chesson, P., &amp; Huntly, N. (1997). The roles of harsh and fluctuating conditions in the dynamics of ecological communities. The American Naturalist, 150, 519–553. https://doi.org/10.1086/286080</w:t>
      </w:r>
    </w:p>
    <w:p w14:paraId="6B4E7291" w14:textId="77777777" w:rsidR="005050CD" w:rsidRDefault="005050CD" w:rsidP="005050CD">
      <w:pPr>
        <w:pStyle w:val="Bibliography"/>
      </w:pPr>
      <w:r>
        <w:t>Cornell, H. V., &amp; Harrison, S. P. (2014). What Are Species Pools and When Are They Important? Annual Review of Ecology, Evolution, and Systematics, 45(1), 45–67. https://doi.org/10.1146/annurev-ecolsys-120213-091759</w:t>
      </w:r>
    </w:p>
    <w:p w14:paraId="3B8E1C0A" w14:textId="77777777" w:rsidR="005050CD" w:rsidRDefault="005050CD" w:rsidP="005050CD">
      <w:pPr>
        <w:pStyle w:val="Bibliography"/>
      </w:pPr>
      <w:r>
        <w:t>Devictor, V., Clavel, J., Julliard, R., Lavergne, S., Mouillot, D., Thuiller, W., Venail, P., Villéger, S., &amp; Mouquet, N. (2010). Defining and measuring ecological specialization. Journal of Applied Ecology, 47(1), 15–25. https://doi.org/10.1111/j.1365-2664.2009.01744.x</w:t>
      </w:r>
    </w:p>
    <w:p w14:paraId="55D66CBF" w14:textId="77777777" w:rsidR="005050CD" w:rsidRDefault="005050CD" w:rsidP="005050CD">
      <w:pPr>
        <w:pStyle w:val="Bibliography"/>
      </w:pPr>
      <w:r>
        <w:t>Diamond, J. M. (1975). Assembly of species communities. In D. J. M. CodyML (Ed.), Ecology and evolution of communities.Harvard (pp. 342–444). University Press.</w:t>
      </w:r>
    </w:p>
    <w:p w14:paraId="1E16AF4F" w14:textId="77777777" w:rsidR="005050CD" w:rsidRDefault="005050CD" w:rsidP="005050CD">
      <w:pPr>
        <w:pStyle w:val="Bibliography"/>
      </w:pPr>
      <w:r>
        <w:t>Díaz S, J. Settele, E. S. Brondizio, H. T. Ngo, M. Guèze, J. Agard, A. Arneth, P. Balvanera, K. A. Brauman, S. H. M. Butchart, K. M. A. Chan, L. A. Garibaldi, K. Ichii, J. Liu, S. M. Subramanian, G. F. Midgley, P. Miloslavich, Z. Molnár, D. Obura, … K. J. Willis (Eds.). (2019). Summary for policymakers of the global assessment report on biodiversity and ecosystem services of the Intergovernmental Science-Policy Platform on Biodiversity and Ecosystem Services (IPBES). IPBES secretariat.</w:t>
      </w:r>
    </w:p>
    <w:p w14:paraId="67502DF5" w14:textId="77777777" w:rsidR="005050CD" w:rsidRDefault="005050CD" w:rsidP="005050CD">
      <w:pPr>
        <w:pStyle w:val="Bibliography"/>
      </w:pPr>
      <w:r>
        <w:t>Fahrig, L., Arroyo-Rodríguez, V., Bennett, J. R., Boucher-Lalonde, V., Cazetta, E., Currie, D. J., Eigenbrod, F., Ford, A. T., Harrison, S. P., Jaeger, J. A. G., Koper, N., Martin, A. E., Martin, J.-L., Metzger, J. P., Morrison, P., Rhodes, J. R., Saunders, D. A., Simberloff, D., Smith, A. C., … Watling, J. I. (2019). Is habitat fragmentation bad for biodiversity? Biological Conservation, 230, 179–186. https://doi.org/10.1016/j.biocon.2018.12.026</w:t>
      </w:r>
    </w:p>
    <w:p w14:paraId="09FFFC0E" w14:textId="77777777" w:rsidR="005050CD" w:rsidRDefault="005050CD" w:rsidP="005050CD">
      <w:pPr>
        <w:pStyle w:val="Bibliography"/>
      </w:pPr>
      <w:r>
        <w:lastRenderedPageBreak/>
        <w:t>Ficken, C. D., Cobbaert, D., &amp; Rooney, R. C. (2019). Low extent but high impact of human land use on wetland flora across the boreal oil sands region. Science of The Total Environment, 693, 133647. https://doi.org/10.1016/j.scitotenv.2019.133647</w:t>
      </w:r>
    </w:p>
    <w:p w14:paraId="3C7555B7" w14:textId="77777777" w:rsidR="005050CD" w:rsidRDefault="005050CD" w:rsidP="005050CD">
      <w:pPr>
        <w:pStyle w:val="Bibliography"/>
      </w:pPr>
      <w:r>
        <w:t>Fischer, J., &amp; Lindenmayer, D. B. (2007). Landscape modification and habitat fragmentation: A synthesis. Global Ecology and Biogeography, 16(3), 265–280. https://doi.org/10.1111/j.1466-8238.2007.00287.x</w:t>
      </w:r>
    </w:p>
    <w:p w14:paraId="7C6622E5" w14:textId="77777777" w:rsidR="005050CD" w:rsidRDefault="005050CD" w:rsidP="005050CD">
      <w:pPr>
        <w:pStyle w:val="Bibliography"/>
      </w:pPr>
      <w:r>
        <w:t>Fletcher, R. J., Didham, R. K., Banks-Leite, C., Barlow, J., Ewers, R. M., Rosindell, J., Holt, R. D., Gonzalez, A., Pardini, R., Damschen, E. I., Melo, F. P. L., Ries, L., Prevedello, J. A., Tscharntke, T., Laurance, W. F., Lovejoy, T., &amp; Haddad, N. M. (2018). Is habitat fragmentation good for biodiversity? Biological Conservation, 226, 9–15. https://doi.org/10.1016/j.biocon.2018.07.022</w:t>
      </w:r>
    </w:p>
    <w:p w14:paraId="7555AE17" w14:textId="77777777" w:rsidR="005050CD" w:rsidRDefault="005050CD" w:rsidP="005050CD">
      <w:pPr>
        <w:pStyle w:val="Bibliography"/>
      </w:pPr>
      <w:r>
        <w:t>Fox, J. W. (2013). The intermediate disturbance hypothesis should be abandoned. Trends in Ecology &amp; Evolution, 28(2), 86–92. https://doi.org/10.1016/j.tree.2012.08.014</w:t>
      </w:r>
    </w:p>
    <w:p w14:paraId="73048EC8" w14:textId="77777777" w:rsidR="005050CD" w:rsidRDefault="005050CD" w:rsidP="005050CD">
      <w:pPr>
        <w:pStyle w:val="Bibliography"/>
      </w:pPr>
      <w:r>
        <w:t>Gallien, L., Thornhill, A. H., Zurell, D., Miller, J. T., &amp; Richardson, D. M. (2019). Global predictors of alien plant establishment success: Combining niche and trait proxies. Proceedings of the Royal Society B: Biological Sciences, 286(1897), 20182477. https://doi.org/10.1098/rspb.2018.2477</w:t>
      </w:r>
    </w:p>
    <w:p w14:paraId="10E67430" w14:textId="77777777" w:rsidR="005050CD" w:rsidRDefault="005050CD" w:rsidP="005050CD">
      <w:pPr>
        <w:pStyle w:val="Bibliography"/>
      </w:pPr>
      <w:r>
        <w:t>Gonzalez, A., Cardinale, B. J., Allington, G. R. H., Byrnes, J., Endsley, K. A., Brown, D. G., Hooper, D. U., Isbell, F., O’Connor, M. I., &amp; Loreau, M. (2016). Estimating local biodiversity change: A critique of papers claiming no net loss of local diversity. Ecology, 97(8), 1949–1960. https://doi.org/10.1890/15-1759.1</w:t>
      </w:r>
    </w:p>
    <w:p w14:paraId="74040DB5" w14:textId="77777777" w:rsidR="005050CD" w:rsidRDefault="005050CD" w:rsidP="005050CD">
      <w:pPr>
        <w:pStyle w:val="Bibliography"/>
      </w:pPr>
      <w:r>
        <w:t>Hall, A. R., Miller, A. D., Leggett, H. C., Roxburgh, S. H., Buckling, A., &amp; Shea, K. (2012). Diversity–disturbance relationships: Frequency and intensity interact. Biology Letters, 8(5), 768–771. https://doi.org/10.1098/rsbl.2012.0282</w:t>
      </w:r>
    </w:p>
    <w:p w14:paraId="5A8EC267" w14:textId="77777777" w:rsidR="005050CD" w:rsidRDefault="005050CD" w:rsidP="005050CD">
      <w:pPr>
        <w:pStyle w:val="Bibliography"/>
      </w:pPr>
      <w:r>
        <w:t>Hallmann, C. A., Sorg, M., Jongejans, E., Siepel, H., Hofland, N., Schwan, H., Stenmans, W., Müller, A., Sumser, H., Hörren, T., Goulson, D., &amp; de Kroon, H. (2017). More than 75 percent decline over 27 years in total flying insect biomass in protected areas. PLOS ONE, 12(10), e0185809. https://doi.org/10.1371/journal.pone.0185809</w:t>
      </w:r>
    </w:p>
    <w:p w14:paraId="31C4C7C1" w14:textId="77777777" w:rsidR="005050CD" w:rsidRDefault="005050CD" w:rsidP="005050CD">
      <w:pPr>
        <w:pStyle w:val="Bibliography"/>
      </w:pPr>
      <w:r>
        <w:t>Harpole, W. S., &amp; Tilman, D. (2007). Grassland species loss resulting from reduced niche dimension. Nature, 446(7137), 791–793. https://doi.org/10.1038/nature05684</w:t>
      </w:r>
    </w:p>
    <w:p w14:paraId="653004E3" w14:textId="77777777" w:rsidR="005050CD" w:rsidRDefault="005050CD" w:rsidP="005050CD">
      <w:pPr>
        <w:pStyle w:val="Bibliography"/>
      </w:pPr>
      <w:r>
        <w:t>Hillebrand, H., Blasius, B., Borer, E. T., Chase, J. M., Downing, J. A., Eriksson, B. K., Filstrup, C. T., Harpole, W. S., Hodapp, D., Larsen, S., Lewandowska, A. M., Seabloom, E. W., Waal, D. B. V. de, &amp; Ryabov, A. B. (2018). Biodiversity change is uncoupled from species richness trends: Consequences for conservation and monitoring. Journal of Applied Ecology, 55(1), 169–184. https://doi.org/10.1111/1365-2664.12959</w:t>
      </w:r>
    </w:p>
    <w:p w14:paraId="7E386721" w14:textId="77777777" w:rsidR="005050CD" w:rsidRDefault="005050CD" w:rsidP="005050CD">
      <w:pPr>
        <w:pStyle w:val="Bibliography"/>
      </w:pPr>
      <w:r>
        <w:t>HilleRisLambers, J., Adler, P. B., Harpole, W. S., Levine, J. M., &amp; Mayfield, M. M. (2012). Rethinking Community Assembly through the Lens of Coexistence Theory. Annual Review of Ecology, Evolution, and Systematics, 43(1), 227–248. https://doi.org/10.1146/annurev-ecolsys-110411-160411</w:t>
      </w:r>
    </w:p>
    <w:p w14:paraId="54D9680E" w14:textId="77777777" w:rsidR="005050CD" w:rsidRDefault="005050CD" w:rsidP="005050CD">
      <w:pPr>
        <w:pStyle w:val="Bibliography"/>
      </w:pPr>
      <w:r>
        <w:t>Huston, M. A. (2014). Disturbance, productivity, and species diversity: Empiricism vs. Logic in ecological theory. Ecology, 95(9), 2382–2396. https://doi.org/10.1890/13-1397.1</w:t>
      </w:r>
    </w:p>
    <w:p w14:paraId="3379BFB9" w14:textId="77777777" w:rsidR="005050CD" w:rsidRDefault="005050CD" w:rsidP="005050CD">
      <w:pPr>
        <w:pStyle w:val="Bibliography"/>
      </w:pPr>
      <w:r>
        <w:t>Hutchinson, G. E. (1959). Homage to Santa Rosalia or Why Are There So Many Kinds of Animals? The American Naturalist, 93(870), 145–159.</w:t>
      </w:r>
    </w:p>
    <w:p w14:paraId="60BCDF7E" w14:textId="77777777" w:rsidR="005050CD" w:rsidRDefault="005050CD" w:rsidP="005050CD">
      <w:pPr>
        <w:pStyle w:val="Bibliography"/>
      </w:pPr>
      <w:r>
        <w:t>Hutchinson, G. Evelyn. (1957). Concluding Remarks. Cold Spring Harbor Symposia on Quantitative Biology, 22, 415–427. https://doi.org/10.1101/SQB.1957.022.01.039</w:t>
      </w:r>
    </w:p>
    <w:p w14:paraId="48D6C2F5" w14:textId="77777777" w:rsidR="005050CD" w:rsidRDefault="005050CD" w:rsidP="005050CD">
      <w:pPr>
        <w:pStyle w:val="Bibliography"/>
      </w:pPr>
      <w:r>
        <w:t>Ibáñez, I., Katz, D. S. W., Peltier, D., Wolf, S. M., &amp; Barrie, B. T. C. (2014). Assessing the integrated effects of landscape fragmentation on plants and plant communities: The challenge of multiprocess–multiresponse dynamics. Journal of Ecology, 102(4), 882–895. https://doi.org/10.1111/1365-2745.12223</w:t>
      </w:r>
    </w:p>
    <w:p w14:paraId="72021734" w14:textId="77777777" w:rsidR="005050CD" w:rsidRDefault="005050CD" w:rsidP="005050CD">
      <w:pPr>
        <w:pStyle w:val="Bibliography"/>
      </w:pPr>
      <w:r>
        <w:t>Imhoff, M. L., Zhang, P., Wolfe, R. E., &amp; Bounoua, L. (2010). Remote sensing of the urban heat island effect across biomes in the continental USA. Remote Sensing of Environment, 114(3), 504–513. https://doi.org/10.1016/j.rse.2009.10.008</w:t>
      </w:r>
    </w:p>
    <w:p w14:paraId="55411CCD" w14:textId="77777777" w:rsidR="005050CD" w:rsidRDefault="005050CD" w:rsidP="005050CD">
      <w:pPr>
        <w:pStyle w:val="Bibliography"/>
      </w:pPr>
      <w:r>
        <w:lastRenderedPageBreak/>
        <w:t>Levine, J M, Vilà, M., Antonio, C. M. D., Dukes, J. S., Grigulis, K., &amp; Lavorel, S. (2003). Mechanisms underlying the impacts of exotic plant invasions. Proceedings of the Royal Society of London. Series B: Biological Sciences, 270(1517), 775–781. https://doi.org/10.1098/rspb.2003.2327</w:t>
      </w:r>
    </w:p>
    <w:p w14:paraId="3DFAC881" w14:textId="77777777" w:rsidR="005050CD" w:rsidRDefault="005050CD" w:rsidP="005050CD">
      <w:pPr>
        <w:pStyle w:val="Bibliography"/>
      </w:pPr>
      <w:r>
        <w:t>Levine, Jonathan M., Pachepsky, E., Kendall, B. E., Yelenik, S. G., &amp; Lambers, J. H. R. (2006). Plant–soil feedbacks and invasive spread. Ecology Letters, 9(9), 1005–1014. https://doi.org/10.1111/j.1461-0248.2006.00949.x</w:t>
      </w:r>
    </w:p>
    <w:p w14:paraId="58EAC325" w14:textId="77777777" w:rsidR="005050CD" w:rsidRDefault="005050CD" w:rsidP="005050CD">
      <w:pPr>
        <w:pStyle w:val="Bibliography"/>
      </w:pPr>
      <w:r>
        <w:t>Mackey, R. L., &amp; Currie, D. J. (2001). The diversity-disturbance relationship: Is it generally strong and peaked? Ecology, 82, 3479–3492. https://doi.org/10.1890/0012-9658(2001)082[3479:TDDRII]2.0.CO;2</w:t>
      </w:r>
    </w:p>
    <w:p w14:paraId="414D4AD1" w14:textId="77777777" w:rsidR="005050CD" w:rsidRDefault="005050CD" w:rsidP="005050CD">
      <w:pPr>
        <w:pStyle w:val="Bibliography"/>
      </w:pPr>
      <w:r>
        <w:t>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Nature Ecology &amp; Evolution, 3(4), 628–637. https://doi.org/10.1038/s41559-019-0824-3</w:t>
      </w:r>
    </w:p>
    <w:p w14:paraId="4D3C0EBD" w14:textId="77777777" w:rsidR="005050CD" w:rsidRDefault="005050CD" w:rsidP="005050CD">
      <w:pPr>
        <w:pStyle w:val="Bibliography"/>
      </w:pPr>
      <w:r>
        <w:t>Mayor, S. J., Cahill Jr, J. F., He, F., Sólymos, P., &amp; Boutin, S. (2012). Regional boreal biodiversity peaks at intermediate human disturbance. Nature Communications, 3, 1142.</w:t>
      </w:r>
    </w:p>
    <w:p w14:paraId="140E4832" w14:textId="77777777" w:rsidR="005050CD" w:rsidRDefault="005050CD" w:rsidP="005050CD">
      <w:pPr>
        <w:pStyle w:val="Bibliography"/>
      </w:pPr>
      <w:r>
        <w:t>Münkemüller, T., Gallien, L., Pollock, L. J., Barros, C., Carboni, M., Chalmandrier, L., Mazel, F., Mokany, K., Roquet, C., Smyčka, J., Talluto, M. V., &amp; Thuiller, W. (2020). Dos and don’ts when inferring assembly rules from diversity patterns. Global Ecology and Biogeography, 29(7), 1212–1229. https://doi.org/10.1111/geb.13098</w:t>
      </w:r>
    </w:p>
    <w:p w14:paraId="02F47059" w14:textId="77777777" w:rsidR="005050CD" w:rsidRDefault="005050CD" w:rsidP="005050CD">
      <w:pPr>
        <w:pStyle w:val="Bibliography"/>
      </w:pPr>
      <w:r>
        <w:t>Newbold, T., Hudson, L. N., Hill, S. L. L., Contu, S., Gray, C. L., Scharlemann, J. P. W., Börger, L., Phillips, H. R. P., Sheil, D., Lysenko, I., &amp; Purvis, A. (2016). Global patterns of terrestrial assemblage turnover within and among land uses. Ecography, 39(12), 1151–1163. https://doi.org/10.1111/ecog.01932</w:t>
      </w:r>
    </w:p>
    <w:p w14:paraId="7686B310" w14:textId="77777777" w:rsidR="005050CD" w:rsidRDefault="005050CD" w:rsidP="005050CD">
      <w:pPr>
        <w:pStyle w:val="Bibliography"/>
      </w:pPr>
      <w:r>
        <w:t>Newbold, T., Hudson, L. N., Hill, S. L. L., Contu, S., Lysenko, I., Senior, R. A., Börger, L., Bennett, D. J., Choimes, A., Collen, B., Day, J., De Palma, A., Díaz, S., Echeverria-Londoño, S., Edgar, M. J., Feldman, A., Garon, M., Harrison, M. L. K., Alhusseini, T., … Purvis, A. (2015). Global effects of land use on local terrestrial biodiversity. Nature, 520, 45.</w:t>
      </w:r>
    </w:p>
    <w:p w14:paraId="28905784" w14:textId="77777777" w:rsidR="005050CD" w:rsidRDefault="005050CD" w:rsidP="005050CD">
      <w:pPr>
        <w:pStyle w:val="Bibliography"/>
      </w:pPr>
      <w:r>
        <w:t>Oksanen, J., Blanchet, F. G., Friendly, M., Kindt, R., Legendre, P., McGlinn, D., Minchin, P. R., O’Hara, R. B., Simpson, G. L., Solymos, P., Stevens, M. H. H., Szoecs, E., &amp; Wagner, H. (2018). vegan: Community Ecology Package.</w:t>
      </w:r>
    </w:p>
    <w:p w14:paraId="447A2052" w14:textId="77777777" w:rsidR="005050CD" w:rsidRDefault="005050CD" w:rsidP="005050CD">
      <w:pPr>
        <w:pStyle w:val="Bibliography"/>
      </w:pPr>
      <w:r>
        <w:t>Paradis, E., &amp; Schliep, K. (2019). ape 5.0: An environment for modern phylogenetics and evolutionary analyses in R. Bioinformatics, 35(3), 526–528. https://doi.org/10.1093/bioinformatics/bty633</w:t>
      </w:r>
    </w:p>
    <w:p w14:paraId="1C36BA90" w14:textId="77777777" w:rsidR="005050CD" w:rsidRDefault="005050CD" w:rsidP="005050CD">
      <w:pPr>
        <w:pStyle w:val="Bibliography"/>
      </w:pPr>
      <w:r>
        <w:t>Payne, R. J., Dise, N. B., Field, C. D., Dore, A. J., Caporn, S. J., &amp; Stevens, C. J. (2017). Nitrogen deposition and plant biodiversity: Past, present, and future. Frontiers in Ecology and the Environment, 15(8), 431–436. https://doi.org/10.1002/fee.1528</w:t>
      </w:r>
    </w:p>
    <w:p w14:paraId="7A9FF8CE" w14:textId="77777777" w:rsidR="005050CD" w:rsidRDefault="005050CD" w:rsidP="005050CD">
      <w:pPr>
        <w:pStyle w:val="Bibliography"/>
      </w:pPr>
      <w:r>
        <w:t>Peñuelas, J., Poulter, B., Sardans, J., Ciais, P., van der Velde, M., Bopp, L., Boucher, O., Godderis, Y., Hinsinger, P., Llusia, J., Nardin, E., Vicca, S., Obersteiner, M., &amp; Janssens, I. A. (2013). Human-induced nitrogen–phosphorus imbalances alter natural and managed ecosystems across the globe. Nature Communications, 4(1), 2934. https://doi.org/10.1038/ncomms3934</w:t>
      </w:r>
    </w:p>
    <w:p w14:paraId="6618F683" w14:textId="77777777" w:rsidR="005050CD" w:rsidRDefault="005050CD" w:rsidP="005050CD">
      <w:pPr>
        <w:pStyle w:val="Bibliography"/>
      </w:pPr>
      <w:r>
        <w:t>Pickett, S. T. A., &amp; Cadenasso, M. L. (1995). Landscape Ecology: Spatial Heterogeneity in Ecological Systems. Science, 269(5222), 331–334. https://doi.org/10.1126/science.269.5222.331</w:t>
      </w:r>
    </w:p>
    <w:p w14:paraId="66B5ED35" w14:textId="77777777" w:rsidR="005050CD" w:rsidRDefault="005050CD" w:rsidP="005050CD">
      <w:pPr>
        <w:pStyle w:val="Bibliography"/>
      </w:pPr>
      <w:r>
        <w:t>Pocheville, A. (2015). The Ecological Niche: History and Recent Controversies. In T. Heams, P. Huneman, G. Lecointre, &amp; M. Silberstein (Eds.), Handbook of Evolutionary Thinking in the Sciences (pp. 547–586). Springer Netherlands. https://doi.org/10.1007/978-94-017-9014-7_26</w:t>
      </w:r>
    </w:p>
    <w:p w14:paraId="6C5A007D" w14:textId="77777777" w:rsidR="005050CD" w:rsidRDefault="005050CD" w:rsidP="005050CD">
      <w:pPr>
        <w:pStyle w:val="Bibliography"/>
      </w:pPr>
      <w:r>
        <w:t>Pyšek, P., Jarošík, V., Hulme, P. E., Pergl, J., Hejda, M., Schaffner, U., &amp; Vilà, M. (2012). A global assessment of invasive plant impacts on resident species, communities and ecosystems: The interaction of impact measures, invading species’ traits and environment. Global Change Biology, 18(5), 1725–1737. https://doi.org/10.1111/j.1365-2486.2011.02636.x</w:t>
      </w:r>
    </w:p>
    <w:p w14:paraId="53D1AD60" w14:textId="77777777" w:rsidR="005050CD" w:rsidRDefault="005050CD" w:rsidP="005050CD">
      <w:pPr>
        <w:pStyle w:val="Bibliography"/>
      </w:pPr>
      <w:r>
        <w:t>R Core Team. (2018). R: A language and environment for statistical computing. R Foundation for Statistical Computing.</w:t>
      </w:r>
    </w:p>
    <w:p w14:paraId="2DF5205B" w14:textId="77777777" w:rsidR="005050CD" w:rsidRDefault="005050CD" w:rsidP="005050CD">
      <w:pPr>
        <w:pStyle w:val="Bibliography"/>
      </w:pPr>
      <w:r>
        <w:lastRenderedPageBreak/>
        <w:t>Richardson, D. M., Pysek, P., Rejmanek, M., Barbour, M. G., Panetta, F. D., &amp; West, C. J. (2000). Naturalization and Invasion of Alien Plants: Concepts and Definitions. Diversity and Distributions, 6(2), 93–107. JSTOR.</w:t>
      </w:r>
    </w:p>
    <w:p w14:paraId="2FE70CCA" w14:textId="77777777" w:rsidR="005050CD" w:rsidRDefault="005050CD" w:rsidP="005050CD">
      <w:pPr>
        <w:pStyle w:val="Bibliography"/>
      </w:pPr>
      <w:r>
        <w:t>Sanderson, E. W., Jaiteh, M., Levy, M. A., Redford, K. H., Wannebo, A. V., &amp; Woolmer, G. (2002). The human footprint and the last of the wild. BioScience, 52(10), 891–904. https://doi.org/10.1641/0006-3568(2002)052[0891:THFATL]2.0.CO;2</w:t>
      </w:r>
    </w:p>
    <w:p w14:paraId="4DE27108" w14:textId="77777777" w:rsidR="005050CD" w:rsidRDefault="005050CD" w:rsidP="005050CD">
      <w:pPr>
        <w:pStyle w:val="Bibliography"/>
      </w:pPr>
      <w:r>
        <w:t>Sarneel, J. M., Soons, M. B., Geurts, J. J. M., Beltman, B., &amp; Verhoeven, J. T. A. (2011). Multiple effects of land-use changes impede the colonization of open water in fen ponds. Journal of Vegetation Science, 22(3), 551–563. https://doi.org/10.1111/j.1654-1103.2011.01281.x</w:t>
      </w:r>
    </w:p>
    <w:p w14:paraId="03171CF9" w14:textId="77777777" w:rsidR="005050CD" w:rsidRDefault="005050CD" w:rsidP="005050CD">
      <w:pPr>
        <w:pStyle w:val="Bibliography"/>
      </w:pPr>
      <w:r>
        <w:t>Sasaki, T., Yoshihara, Y., Jamsran, U., &amp; Ohkuro, T. (2010). Ecological stoichiometry explains larger-scale facilitation processes by shrubs on species coexistence among understory plants. Ecological Engineering, 36(8), 1070–1075. https://doi.org/10.1016/j.ecoleng.2010.04.020</w:t>
      </w:r>
    </w:p>
    <w:p w14:paraId="28BF2080" w14:textId="77777777" w:rsidR="005050CD" w:rsidRDefault="005050CD" w:rsidP="005050CD">
      <w:pPr>
        <w:pStyle w:val="Bibliography"/>
      </w:pPr>
      <w:r>
        <w:t>Sax, D. F., &amp; Gaines, S. D. (2003). Species diversity: From global decreases to local increases. Trends in Ecology &amp; Evolution, 18(11), 561–566. https://doi.org/10.1016/S0169-5347(03)00224-6</w:t>
      </w:r>
    </w:p>
    <w:p w14:paraId="474E9024" w14:textId="77777777" w:rsidR="005050CD" w:rsidRDefault="005050CD" w:rsidP="005050CD">
      <w:pPr>
        <w:pStyle w:val="Bibliography"/>
      </w:pPr>
      <w:r>
        <w:t>Seastedt, T. R., &amp; Vaccaro, L. (2001). Plant Species Richness, Productivity, and Nitrogen and Phosphorus Limitations across a Snowpack Gradient in Alpine Tundra, Colorado, U.S.A. Arctic, Antarctic, and Alpine Research, 33(1), 100–106. https://doi.org/10.1080/15230430.2001.12003410</w:t>
      </w:r>
    </w:p>
    <w:p w14:paraId="2BFC840E" w14:textId="77777777" w:rsidR="005050CD" w:rsidRDefault="005050CD" w:rsidP="005050CD">
      <w:pPr>
        <w:pStyle w:val="Bibliography"/>
      </w:pPr>
      <w:r>
        <w:t>Shea, K., Roxburgh, S. H., &amp; Rauschert, E. S. J. (2004). Moving from pattern to process: Coexistence mechanisms under intermediate disturbance regimes. Ecology Letters, 7(6), 491–508. https://doi.org/10.1111/j.1461-0248.2004.00600.x</w:t>
      </w:r>
    </w:p>
    <w:p w14:paraId="1162D1CC" w14:textId="77777777" w:rsidR="005050CD" w:rsidRDefault="005050CD" w:rsidP="005050CD">
      <w:pPr>
        <w:pStyle w:val="Bibliography"/>
      </w:pPr>
      <w:r>
        <w:t>Sheil, D., &amp; Burslem, D. F. R. P. (2013). Defining and defending Connell’s intermediate disturbance hypothesis: A response to Fox. Trends in Ecology &amp; Evolution, 28(10), 571–572. https://doi.org/10.1016/j.tree.2013.07.006</w:t>
      </w:r>
    </w:p>
    <w:p w14:paraId="1717483E" w14:textId="77777777" w:rsidR="005050CD" w:rsidRDefault="005050CD" w:rsidP="005050CD">
      <w:pPr>
        <w:pStyle w:val="Bibliography"/>
      </w:pPr>
      <w:r>
        <w:t>Theoharides, K. A., &amp; Dukes, J. S. (2007). Plant invasion across space and time: Factors affecting nonindigenous species success during four stages of invasion. New Phytologist, 176(2), 256–273. https://doi.org/10.1111/j.1469-8137.2007.02207.x</w:t>
      </w:r>
    </w:p>
    <w:p w14:paraId="733B30C9" w14:textId="77777777" w:rsidR="005050CD" w:rsidRDefault="005050CD" w:rsidP="005050CD">
      <w:pPr>
        <w:pStyle w:val="Bibliography"/>
      </w:pPr>
      <w:r>
        <w:t>Tilman, D., &amp; Pacala, S. W. (1993). The Maintenance of Species Richness in Plant Communities. In R. E. Ricklefs &amp; D. Schluter (Eds.), Species Diversity in Ecology Communities (pp. 13–25). University of Chicago Press.</w:t>
      </w:r>
    </w:p>
    <w:p w14:paraId="40CB8D0D" w14:textId="77777777" w:rsidR="005050CD" w:rsidRDefault="005050CD" w:rsidP="005050CD">
      <w:pPr>
        <w:pStyle w:val="Bibliography"/>
      </w:pPr>
      <w:r>
        <w:t>Tilman, David. (2011). Diversification, Biotic Interchange, and the Universal Trade-Off Hypothesis. The American Naturalist, 178(3), 355–371. https://doi.org/10.1086/661245</w:t>
      </w:r>
    </w:p>
    <w:p w14:paraId="5BEEF347" w14:textId="77777777" w:rsidR="005050CD" w:rsidRDefault="005050CD" w:rsidP="005050CD">
      <w:pPr>
        <w:pStyle w:val="Bibliography"/>
      </w:pPr>
      <w:r>
        <w:t>Turetsky, M., &amp; St. Louis, V. (2006). Disturbance in boreal peatlands. In Boreal Peatland Ecosystems, Ecological Studies (Vol. 188). Springer‐Verlag.</w:t>
      </w:r>
    </w:p>
    <w:p w14:paraId="78F7D689" w14:textId="77777777" w:rsidR="005050CD" w:rsidRDefault="005050CD" w:rsidP="005050CD">
      <w:pPr>
        <w:pStyle w:val="Bibliography"/>
      </w:pPr>
      <w:r>
        <w:t>Tylianakis, J. M., Didham, R. K., Bascompte, J., &amp; Wardle, D. A. (2008). Global change and species interactions in terrestrial ecosystems. Ecology Letters, 11(12), 1351–1363. https://doi.org/10.1111/j.1461-0248.2008.01250.x</w:t>
      </w:r>
    </w:p>
    <w:p w14:paraId="56EE4D9D" w14:textId="77777777" w:rsidR="005050CD" w:rsidRDefault="005050CD" w:rsidP="005050CD">
      <w:pPr>
        <w:pStyle w:val="Bibliography"/>
      </w:pPr>
      <w:r>
        <w:t>USDA &amp; NRCS. (2020). The PLANTS Database (http://plants.usda.gov, 6 January 2020). National Plant Data Team, Greensboro, NC 27401-4901 USA.</w:t>
      </w:r>
    </w:p>
    <w:p w14:paraId="0F246604" w14:textId="77777777" w:rsidR="005050CD" w:rsidRDefault="005050CD" w:rsidP="005050CD">
      <w:pPr>
        <w:pStyle w:val="Bibliography"/>
      </w:pPr>
      <w:r>
        <w:t>Vandam, R., Kaptijn, E., &amp; Vanschoenwinkel, B. (2013). Disentangling the Spatio-Environmental Drivers of Human Settlement: An Eigenvector Based Variation Decomposition. PLOS ONE, 8(7), e67726. https://doi.org/10.1371/journal.pone.0067726</w:t>
      </w:r>
    </w:p>
    <w:p w14:paraId="026A631A" w14:textId="77777777" w:rsidR="005050CD" w:rsidRDefault="005050CD" w:rsidP="005050CD">
      <w:pPr>
        <w:pStyle w:val="Bibliography"/>
      </w:pPr>
      <w:r>
        <w:t>Velland, M. (2017). The Theory of Ecological Communities. Princeton University Press. https://press.princeton.edu/books/hardcover/9780691164847/the-theory-of-ecological-communities-mpb-57</w:t>
      </w:r>
    </w:p>
    <w:p w14:paraId="46688009" w14:textId="77777777" w:rsidR="005050CD" w:rsidRDefault="005050CD" w:rsidP="005050CD">
      <w:pPr>
        <w:pStyle w:val="Bibliography"/>
      </w:pPr>
      <w:r>
        <w:t>Vellend, M., Baeten, L., Myers-Smith, I. H., Elmendorf, S. C., Beauséjour, R., Brown, C. D., De Frenne, P., Verheyen, K., &amp; Wipf, S. (2013). Global meta-analysis reveals no net change in local-scale plant biodiversity over time. Proceedings of the National Academy of Sciences, 110(48), 19456. https://doi.org/10.1073/pnas.1312779110</w:t>
      </w:r>
    </w:p>
    <w:p w14:paraId="3204BDD4" w14:textId="77777777" w:rsidR="005050CD" w:rsidRDefault="005050CD" w:rsidP="005050CD">
      <w:pPr>
        <w:pStyle w:val="Bibliography"/>
      </w:pPr>
      <w:r>
        <w:t xml:space="preserve">Vilà, M., Espinar, J. L., Hejda, M., Hulme, P. E., Jarošík, V., Maron, J. L., Pergl, J., Schaffner, U., Sun, Y., &amp; Pyšek, P. (2011). Ecological impacts of invasive alien plants: A meta-analysis of their </w:t>
      </w:r>
      <w:r>
        <w:lastRenderedPageBreak/>
        <w:t>effects on species, communities and ecosystems. Ecology Letters, 14(7), 702–708. https://doi.org/10.1111/j.1461-0248.2011.01628.x</w:t>
      </w:r>
    </w:p>
    <w:p w14:paraId="7AF32F5A" w14:textId="77777777" w:rsidR="005050CD" w:rsidRDefault="005050CD" w:rsidP="005050CD">
      <w:pPr>
        <w:pStyle w:val="Bibliography"/>
      </w:pPr>
      <w:r>
        <w:t>Vitt, D. (1996). Peatland inventory of Alberta Phase I: Overview of peatland resources in the natural regions and subregions of the province: Vol. Publication No. 96-1. Alberta Peatland Resource Centre.</w:t>
      </w:r>
    </w:p>
    <w:p w14:paraId="5E6C7885" w14:textId="77777777" w:rsidR="005050CD" w:rsidRDefault="005050CD" w:rsidP="005050CD">
      <w:pPr>
        <w:pStyle w:val="Bibliography"/>
      </w:pPr>
      <w:r>
        <w:t>Vitt, D. H. (2006). Functional Characteristics and Indicators of Boreal Peatlands. In R. K. Wieder &amp; D. H. Vitt (Eds.), Boreal Peatland Ecosystems (pp. 9–24). Springer Berlin Heidelberg. https://doi.org/10.1007/978-3-540-31913-9_2</w:t>
      </w:r>
    </w:p>
    <w:p w14:paraId="025864A8" w14:textId="77777777" w:rsidR="005050CD" w:rsidRDefault="005050CD" w:rsidP="005050CD">
      <w:pPr>
        <w:pStyle w:val="Bibliography"/>
      </w:pPr>
      <w:r>
        <w:t>Waller, L. P., Allen, W. J., Barratt, B. I. P., Condron, L. M., França, F. M., Hunt, J. E., Koele, N., Orwin, K. H., Steel, G. S., Tylianakis, J. M., Wakelin, S. A., &amp; Dickie, I. A. (2020). Biotic interactions drive ecosystem responses to exotic plant invaders. Science, 368(6494), 967–972. https://doi.org/10.1126/science.aba2225</w:t>
      </w:r>
    </w:p>
    <w:p w14:paraId="7C261B04" w14:textId="4A8E65B9" w:rsidR="00C775B4" w:rsidRDefault="001A09F3" w:rsidP="00491742">
      <w:r w:rsidRPr="00D85376">
        <w:fldChar w:fldCharType="end"/>
      </w:r>
      <w:bookmarkStart w:id="226" w:name="_z8r1rh15e5ei" w:colFirst="0" w:colLast="0"/>
      <w:bookmarkEnd w:id="226"/>
    </w:p>
    <w:p w14:paraId="2FD7EECC" w14:textId="1930655C" w:rsidR="00431E72" w:rsidRDefault="00431E72" w:rsidP="00491742">
      <w:pPr>
        <w:pStyle w:val="Heading1"/>
      </w:pPr>
      <w:r w:rsidRPr="00431E72">
        <w:t>Biosketch</w:t>
      </w:r>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Martin Jeanmougin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4"/>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i Ficken" w:date="2021-02-02T14:36:00Z" w:initials="CF">
    <w:p w14:paraId="688F9F3F" w14:textId="7A539527" w:rsidR="00606DFD" w:rsidRDefault="00606DFD">
      <w:pPr>
        <w:pStyle w:val="CommentText"/>
      </w:pPr>
      <w:r>
        <w:rPr>
          <w:rStyle w:val="CommentReference"/>
        </w:rPr>
        <w:annotationRef/>
      </w:r>
      <w:r>
        <w:t xml:space="preserve">Rev 2 – </w:t>
      </w:r>
    </w:p>
    <w:p w14:paraId="46126375" w14:textId="76EE4D91" w:rsidR="00606DFD" w:rsidRDefault="00606DFD">
      <w:pPr>
        <w:pStyle w:val="CommentText"/>
      </w:pPr>
      <w:r>
        <w:t>Abstract. Perhaps a short sentence or short parenthesis about what is meant in this study by niche specialisation?</w:t>
      </w:r>
    </w:p>
  </w:comment>
  <w:comment w:id="5" w:author="Cari Ficken" w:date="2021-02-02T14:36:00Z" w:initials="CF">
    <w:p w14:paraId="69E52C7C" w14:textId="4D680B5C" w:rsidR="00606DFD" w:rsidRDefault="00606DFD">
      <w:pPr>
        <w:pStyle w:val="CommentText"/>
      </w:pPr>
      <w:r>
        <w:rPr>
          <w:rStyle w:val="CommentReference"/>
        </w:rPr>
        <w:annotationRef/>
      </w:r>
      <w:r>
        <w:t xml:space="preserve">Rev 2 – </w:t>
      </w:r>
    </w:p>
    <w:p w14:paraId="052C5E9E" w14:textId="43904C27" w:rsidR="00606DFD" w:rsidRDefault="00606DFD">
      <w:pPr>
        <w:pStyle w:val="CommentText"/>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6" w:author="Cari Ficken" w:date="2021-02-02T14:51:00Z" w:initials="CF">
    <w:p w14:paraId="00B8C8C5" w14:textId="77777777" w:rsidR="00606DFD" w:rsidRDefault="00606DFD" w:rsidP="001E2FDA">
      <w:pPr>
        <w:pStyle w:val="CommentText"/>
      </w:pPr>
      <w:r>
        <w:rPr>
          <w:rStyle w:val="CommentReference"/>
        </w:rPr>
        <w:annotationRef/>
      </w:r>
      <w:r>
        <w:t xml:space="preserve">Rev 1 </w:t>
      </w:r>
    </w:p>
    <w:p w14:paraId="4BFAEFCD" w14:textId="77777777" w:rsidR="00606DFD" w:rsidRDefault="00606DFD" w:rsidP="001E2FDA">
      <w:pPr>
        <w:pStyle w:val="CommentText"/>
      </w:pPr>
    </w:p>
    <w:p w14:paraId="74CE7B30"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606DFD" w:rsidRDefault="00606DFD" w:rsidP="001E2FDA">
      <w:pPr>
        <w:pStyle w:val="CommentText"/>
      </w:pPr>
      <w:r>
        <w:rPr>
          <w:rFonts w:ascii="Calibri" w:hAnsi="Calibri" w:cs="Calibri"/>
          <w:lang w:val="en-CA"/>
        </w:rPr>
        <w:t>factors).</w:t>
      </w:r>
    </w:p>
  </w:comment>
  <w:comment w:id="9" w:author="Cari Ficken" w:date="2021-02-02T14:38:00Z" w:initials="CF">
    <w:p w14:paraId="39C7E14C" w14:textId="030C8163" w:rsidR="00606DFD" w:rsidRDefault="00606DFD">
      <w:pPr>
        <w:pStyle w:val="CommentText"/>
      </w:pPr>
      <w:r>
        <w:rPr>
          <w:rStyle w:val="CommentReference"/>
        </w:rPr>
        <w:annotationRef/>
      </w:r>
      <w:r>
        <w:t>Rev 2 –</w:t>
      </w:r>
    </w:p>
    <w:p w14:paraId="30F550B6" w14:textId="60F5338F" w:rsidR="00606DFD" w:rsidRDefault="00606DFD">
      <w:pPr>
        <w:pStyle w:val="CommentText"/>
      </w:pPr>
      <w:r>
        <w:t>101- myriad ways? I don’t think the ‘of’ is needed.</w:t>
      </w:r>
      <w:r>
        <w:br/>
      </w:r>
    </w:p>
  </w:comment>
  <w:comment w:id="11" w:author="Cari Ficken" w:date="2021-02-02T14:51:00Z" w:initials="CF">
    <w:p w14:paraId="70AD5637" w14:textId="77777777" w:rsidR="00606DFD" w:rsidRDefault="00606DFD">
      <w:pPr>
        <w:pStyle w:val="CommentText"/>
      </w:pPr>
      <w:r>
        <w:rPr>
          <w:rStyle w:val="CommentReference"/>
        </w:rPr>
        <w:annotationRef/>
      </w:r>
      <w:r>
        <w:t>Rev 1</w:t>
      </w:r>
    </w:p>
    <w:p w14:paraId="6E511675" w14:textId="77777777" w:rsidR="00606DFD" w:rsidRDefault="00606DFD">
      <w:pPr>
        <w:pStyle w:val="CommentText"/>
      </w:pPr>
    </w:p>
    <w:p w14:paraId="48485C53" w14:textId="1E245FF1" w:rsidR="00606DFD" w:rsidRDefault="00606DFD">
      <w:pPr>
        <w:pStyle w:val="CommentText"/>
      </w:pPr>
      <w:r>
        <w:rPr>
          <w:rFonts w:ascii="Calibri" w:hAnsi="Calibri" w:cs="Calibri"/>
          <w:lang w:val="en-CA"/>
        </w:rPr>
        <w:t>L123 This sentence should end with “in our study area” to avoid over-reaching.</w:t>
      </w:r>
    </w:p>
  </w:comment>
  <w:comment w:id="16" w:author="Cari Ficken" w:date="2021-02-02T14:36:00Z" w:initials="CF">
    <w:p w14:paraId="63D27E19" w14:textId="73C6188B" w:rsidR="00606DFD" w:rsidRDefault="00606DFD">
      <w:pPr>
        <w:pStyle w:val="CommentText"/>
      </w:pPr>
      <w:r>
        <w:rPr>
          <w:rStyle w:val="CommentReference"/>
        </w:rPr>
        <w:annotationRef/>
      </w:r>
      <w:r>
        <w:t xml:space="preserve">Rev 2 – </w:t>
      </w:r>
    </w:p>
    <w:p w14:paraId="11A885BC" w14:textId="77777777" w:rsidR="00606DFD" w:rsidRDefault="00606DFD">
      <w:pPr>
        <w:pStyle w:val="CommentText"/>
      </w:pPr>
    </w:p>
    <w:p w14:paraId="2234CEF7" w14:textId="3BB33220" w:rsidR="00606DFD" w:rsidRDefault="00606DFD">
      <w:pPr>
        <w:pStyle w:val="CommentText"/>
      </w:pPr>
      <w:r>
        <w:t>Finally, I wonder about potential spatial autocorrelation. I do not know Alberta, but it seems large enough to have quite large variation in topography, land use, land-use history, soil, bedrock and climate. Therefore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17" w:author="Cari Ficken" w:date="2021-02-22T15:53:00Z" w:initials="CF">
    <w:p w14:paraId="0C95F828" w14:textId="3F1E4061" w:rsidR="00606DFD" w:rsidRDefault="00606DFD">
      <w:pPr>
        <w:pStyle w:val="CommentText"/>
      </w:pPr>
      <w:r>
        <w:rPr>
          <w:rStyle w:val="CommentReference"/>
        </w:rPr>
        <w:annotationRef/>
      </w:r>
      <w:r>
        <w:t>We tested the spatial autocorrelation of models by calculating Moran’s I and found very little evidence of autocorrelation. We omitted this result in the original submission - thank you for catching it. We have updated the methods (lines XX) and results (YY) to include this information.</w:t>
      </w:r>
    </w:p>
  </w:comment>
  <w:comment w:id="32" w:author="Cari Ficken" w:date="2021-02-02T14:51:00Z" w:initials="CF">
    <w:p w14:paraId="2A7BA200" w14:textId="77777777" w:rsidR="00606DFD" w:rsidRDefault="00606DFD">
      <w:pPr>
        <w:pStyle w:val="CommentText"/>
      </w:pPr>
      <w:r>
        <w:rPr>
          <w:rStyle w:val="CommentReference"/>
        </w:rPr>
        <w:annotationRef/>
      </w:r>
      <w:r>
        <w:t>Rev 1</w:t>
      </w:r>
    </w:p>
    <w:p w14:paraId="1E011CD4" w14:textId="77777777" w:rsidR="00606DFD" w:rsidRDefault="00606DFD">
      <w:pPr>
        <w:pStyle w:val="CommentText"/>
      </w:pPr>
    </w:p>
    <w:p w14:paraId="77E847E5"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606DFD" w:rsidRDefault="00606DFD" w:rsidP="001E2FDA">
      <w:pPr>
        <w:pStyle w:val="CommentText"/>
      </w:pPr>
      <w:r>
        <w:rPr>
          <w:rFonts w:ascii="Calibri" w:hAnsi="Calibri" w:cs="Calibri"/>
          <w:lang w:val="en-CA"/>
        </w:rPr>
        <w:t>in space only, is the opposite of clear. Why not refer to them as “samples”?</w:t>
      </w:r>
    </w:p>
  </w:comment>
  <w:comment w:id="33" w:author="Cari Ficken" w:date="2021-02-18T09:51:00Z" w:initials="CF">
    <w:p w14:paraId="7ED133BA" w14:textId="3B8B4B1E" w:rsidR="00606DFD" w:rsidRDefault="00606DFD">
      <w:pPr>
        <w:pStyle w:val="CommentText"/>
      </w:pPr>
      <w:r>
        <w:rPr>
          <w:rStyle w:val="CommentReference"/>
        </w:rPr>
        <w:annotationRef/>
      </w:r>
      <w:r>
        <w:t>At the suggestion of reviewer 2, we updated the analyses to include only one sampling year per site. Thus, we believe referring to them as “sites” is now warranted.</w:t>
      </w:r>
    </w:p>
  </w:comment>
  <w:comment w:id="14" w:author="Cari Ficken" w:date="2021-02-02T14:33:00Z" w:initials="CF">
    <w:p w14:paraId="55D7D281" w14:textId="56078965" w:rsidR="00606DFD" w:rsidRDefault="00606DFD">
      <w:pPr>
        <w:pStyle w:val="CommentText"/>
      </w:pPr>
      <w:r>
        <w:rPr>
          <w:rStyle w:val="CommentReference"/>
        </w:rPr>
        <w:annotationRef/>
      </w:r>
      <w:r>
        <w:t>Rev 2 –</w:t>
      </w:r>
    </w:p>
    <w:p w14:paraId="6BF7835A" w14:textId="77777777" w:rsidR="00606DFD" w:rsidRDefault="00606DFD">
      <w:pPr>
        <w:pStyle w:val="CommentText"/>
      </w:pPr>
    </w:p>
    <w:p w14:paraId="29D07EE7" w14:textId="4419F324" w:rsidR="00606DFD" w:rsidRDefault="00606DFD">
      <w:pPr>
        <w:pStyle w:val="CommentText"/>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15" w:author="Cari Ficken" w:date="2021-02-18T09:41:00Z" w:initials="CF">
    <w:p w14:paraId="2B39DC96" w14:textId="0EED963D" w:rsidR="00606DFD" w:rsidRDefault="00606DFD">
      <w:pPr>
        <w:pStyle w:val="CommentText"/>
      </w:pPr>
      <w:r>
        <w:rPr>
          <w:rStyle w:val="CommentReference"/>
        </w:rPr>
        <w:annotationRef/>
      </w:r>
      <w:r>
        <w:t>We originally accounted for the repeated sampling by including site ID as a random effect. However, we agree that even the reduced sample size of &gt;1500 wetlands is sufficiently large. We also agree that simplifying the model is better. Thus, we have taken your suggestion to use only one sampling event per wetland and have updated the text to reflect this.</w:t>
      </w:r>
    </w:p>
  </w:comment>
  <w:comment w:id="41" w:author="Cari Ficken" w:date="2021-02-02T14:52:00Z" w:initials="CF">
    <w:p w14:paraId="45A635D4" w14:textId="77777777" w:rsidR="00606DFD" w:rsidRDefault="00606DFD">
      <w:pPr>
        <w:pStyle w:val="CommentText"/>
      </w:pPr>
      <w:r>
        <w:rPr>
          <w:rStyle w:val="CommentReference"/>
        </w:rPr>
        <w:annotationRef/>
      </w:r>
      <w:r>
        <w:t>Rev 1</w:t>
      </w:r>
    </w:p>
    <w:p w14:paraId="72472723" w14:textId="77777777" w:rsidR="00606DFD" w:rsidRDefault="00606DFD">
      <w:pPr>
        <w:pStyle w:val="CommentText"/>
      </w:pPr>
    </w:p>
    <w:p w14:paraId="0744E752" w14:textId="486A3765" w:rsidR="00606DFD" w:rsidRDefault="00606DFD">
      <w:pPr>
        <w:pStyle w:val="CommentText"/>
      </w:pPr>
      <w:r>
        <w:rPr>
          <w:rFonts w:ascii="Calibri" w:hAnsi="Calibri" w:cs="Calibri"/>
          <w:lang w:val="en-CA"/>
        </w:rPr>
        <w:t>L165 What’s the lower bound on the area sample for the wetland plots?</w:t>
      </w:r>
    </w:p>
  </w:comment>
  <w:comment w:id="42" w:author="Cari Ficken" w:date="2021-02-18T09:56:00Z" w:initials="CF">
    <w:p w14:paraId="47D8D72E" w14:textId="467A381F" w:rsidR="00606DFD" w:rsidRDefault="00606DFD">
      <w:pPr>
        <w:pStyle w:val="CommentText"/>
      </w:pPr>
      <w:r>
        <w:rPr>
          <w:rStyle w:val="CommentReference"/>
        </w:rPr>
        <w:annotationRef/>
      </w:r>
      <w:r>
        <w:t xml:space="preserve">We have updated the text to reflect the actual number of transects sampled. </w:t>
      </w:r>
    </w:p>
  </w:comment>
  <w:comment w:id="45" w:author="Cari Ficken" w:date="2021-02-02T14:40:00Z" w:initials="CF">
    <w:p w14:paraId="7CE997E3" w14:textId="77777777" w:rsidR="00606DFD" w:rsidRDefault="00606DFD" w:rsidP="00A059B4">
      <w:pPr>
        <w:pStyle w:val="CommentText"/>
        <w:jc w:val="right"/>
      </w:pPr>
      <w:r>
        <w:rPr>
          <w:rStyle w:val="CommentReference"/>
        </w:rPr>
        <w:annotationRef/>
      </w:r>
      <w:r>
        <w:t xml:space="preserve">Rev 2: </w:t>
      </w:r>
    </w:p>
    <w:p w14:paraId="298AE00D" w14:textId="77777777" w:rsidR="00606DFD" w:rsidRDefault="00606DFD" w:rsidP="00A059B4">
      <w:pPr>
        <w:pStyle w:val="CommentText"/>
        <w:jc w:val="right"/>
      </w:pPr>
    </w:p>
    <w:p w14:paraId="5BFE6A32" w14:textId="0CBB65F5" w:rsidR="00606DFD" w:rsidRDefault="00606DFD" w:rsidP="00A059B4">
      <w:pPr>
        <w:pStyle w:val="CommentText"/>
        <w:jc w:val="right"/>
      </w:pPr>
      <w:r>
        <w:t>Methods (or SI)</w:t>
      </w:r>
      <w:r>
        <w:br/>
        <w:t>It would be nice with a figure showing wetlands with high, intermediate and low human development. I think these things can mean very different things in different regions.</w:t>
      </w:r>
    </w:p>
  </w:comment>
  <w:comment w:id="46" w:author="Cari Ficken" w:date="2021-02-22T15:31:00Z" w:initials="CF">
    <w:p w14:paraId="3EC88CB8" w14:textId="49907970" w:rsidR="00606DFD" w:rsidRDefault="00606DFD">
      <w:pPr>
        <w:pStyle w:val="CommentText"/>
      </w:pPr>
      <w:r>
        <w:rPr>
          <w:rStyle w:val="CommentReference"/>
        </w:rPr>
        <w:annotationRef/>
      </w:r>
      <w:r>
        <w:t>We have included an NMDS ordination figure (now Figure 2) depicting the composition of wetlands in the high versus low human development group. We opted to display high vs low development wetlands (rather than high, intermediate, and low) for two reasons. First, showing the comparisons of high/low development wetlands is better aligned with our goal to differentiate wetland groups which have similar richness and niche specialization levels. Second, we believe it allows us to tell a clearer story. The range of human development %s was arbitrarily chosen to intermediate human development level.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We discuss this limitation on lines XX of the discussion section.</w:t>
      </w:r>
    </w:p>
    <w:p w14:paraId="12F25A85" w14:textId="0D890E91" w:rsidR="00606DFD" w:rsidRDefault="00606DFD">
      <w:pPr>
        <w:pStyle w:val="CommentText"/>
      </w:pPr>
      <w:r>
        <w:t xml:space="preserve"> </w:t>
      </w:r>
    </w:p>
  </w:comment>
  <w:comment w:id="47" w:author="Cari Ficken" w:date="2021-02-02T14:32:00Z" w:initials="CF">
    <w:p w14:paraId="41840EDD" w14:textId="187E344F" w:rsidR="00606DFD" w:rsidRDefault="00606DFD">
      <w:pPr>
        <w:pStyle w:val="CommentText"/>
      </w:pPr>
      <w:r>
        <w:rPr>
          <w:rStyle w:val="CommentReference"/>
        </w:rPr>
        <w:annotationRef/>
      </w:r>
      <w:r>
        <w:t>Rev 2 –</w:t>
      </w:r>
    </w:p>
    <w:p w14:paraId="0E226043" w14:textId="77777777" w:rsidR="00606DFD" w:rsidRDefault="00606DFD">
      <w:pPr>
        <w:pStyle w:val="CommentText"/>
      </w:pPr>
    </w:p>
    <w:p w14:paraId="444EE99C" w14:textId="0B68137B" w:rsidR="00606DFD" w:rsidRDefault="00606DFD">
      <w:pPr>
        <w:pStyle w:val="CommentText"/>
      </w:pPr>
      <w:r>
        <w:t>- Again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metres measured from the centre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48" w:author="Cari Ficken" w:date="2021-02-11T13:57:00Z" w:initials="CF">
    <w:p w14:paraId="5B3D2F14" w14:textId="4D17EF58" w:rsidR="00606DFD" w:rsidRDefault="00606DFD" w:rsidP="009B6FB7">
      <w:pPr>
        <w:spacing w:before="0" w:line="240" w:lineRule="auto"/>
        <w:contextualSpacing w:val="0"/>
        <w:rPr>
          <w:rFonts w:ascii="Calibri" w:eastAsia="Times New Roman" w:hAnsi="Calibri" w:cs="Calibri"/>
          <w:color w:val="000000"/>
          <w:lang w:val="en-CA"/>
        </w:rPr>
      </w:pPr>
      <w:r>
        <w:rPr>
          <w:rStyle w:val="CommentReference"/>
        </w:rPr>
        <w:annotationRef/>
      </w:r>
      <w:r w:rsidRPr="009B6FB7">
        <w:rPr>
          <w:rFonts w:ascii="Calibri" w:eastAsia="Times New Roman" w:hAnsi="Calibri" w:cs="Calibri"/>
          <w:color w:val="000000"/>
          <w:lang w:val="en-CA"/>
        </w:rPr>
        <w:t xml:space="preserve">Few papers justify the scale/ spatial extent of landscape attributes used in their analysis (Jackson and Fahrig 2015).  However, a 250 m buffer around </w:t>
      </w:r>
      <w:r>
        <w:rPr>
          <w:rFonts w:ascii="Calibri" w:eastAsia="Times New Roman" w:hAnsi="Calibri" w:cs="Calibri"/>
          <w:color w:val="000000"/>
          <w:lang w:val="en-CA"/>
        </w:rPr>
        <w:t>a wetland</w:t>
      </w:r>
      <w:r w:rsidRPr="009B6FB7">
        <w:rPr>
          <w:rFonts w:ascii="Calibri" w:eastAsia="Times New Roman" w:hAnsi="Calibri" w:cs="Calibri"/>
          <w:color w:val="000000"/>
          <w:lang w:val="en-CA"/>
        </w:rPr>
        <w:t xml:space="preserve">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Devito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w:t>
      </w:r>
      <w:r>
        <w:rPr>
          <w:rFonts w:ascii="Calibri" w:eastAsia="Times New Roman" w:hAnsi="Calibri" w:cs="Calibri"/>
          <w:color w:val="000000"/>
          <w:lang w:val="en-CA"/>
        </w:rPr>
        <w:t xml:space="preserve"> use a 250 m buffer to quantify </w:t>
      </w:r>
      <w:r w:rsidRPr="009B6FB7">
        <w:rPr>
          <w:rFonts w:ascii="Calibri" w:eastAsia="Times New Roman" w:hAnsi="Calibri" w:cs="Calibri"/>
          <w:color w:val="000000"/>
          <w:lang w:val="en-CA"/>
        </w:rPr>
        <w:t>landscape influence</w:t>
      </w:r>
      <w:r>
        <w:rPr>
          <w:rFonts w:ascii="Calibri" w:eastAsia="Times New Roman" w:hAnsi="Calibri" w:cs="Calibri"/>
          <w:color w:val="000000"/>
          <w:lang w:val="en-CA"/>
        </w:rPr>
        <w:t xml:space="preserve"> surrounding each site</w:t>
      </w:r>
      <w:r w:rsidRPr="009B6FB7">
        <w:rPr>
          <w:rFonts w:ascii="Calibri" w:eastAsia="Times New Roman" w:hAnsi="Calibri" w:cs="Calibri"/>
          <w:color w:val="000000"/>
          <w:lang w:val="en-CA"/>
        </w:rPr>
        <w:t>.</w:t>
      </w:r>
    </w:p>
    <w:p w14:paraId="4D48DF26" w14:textId="77777777" w:rsidR="00606DFD" w:rsidRDefault="00606DFD" w:rsidP="009B6FB7">
      <w:pPr>
        <w:spacing w:before="0" w:line="240" w:lineRule="auto"/>
        <w:contextualSpacing w:val="0"/>
        <w:rPr>
          <w:rFonts w:ascii="Calibri" w:eastAsia="Times New Roman" w:hAnsi="Calibri" w:cs="Calibri"/>
          <w:color w:val="000000"/>
          <w:lang w:val="en-CA"/>
        </w:rPr>
      </w:pPr>
    </w:p>
    <w:p w14:paraId="2F94983B" w14:textId="266BC092" w:rsidR="00606DFD" w:rsidRDefault="00606DFD" w:rsidP="009B6FB7">
      <w:pPr>
        <w:spacing w:before="0" w:line="240" w:lineRule="auto"/>
        <w:contextualSpacing w:val="0"/>
        <w:rPr>
          <w:rFonts w:ascii="Calibri" w:eastAsia="Times New Roman" w:hAnsi="Calibri" w:cs="Calibri"/>
          <w:color w:val="000000"/>
          <w:lang w:val="en-CA"/>
        </w:rPr>
      </w:pPr>
      <w:r>
        <w:rPr>
          <w:rFonts w:ascii="Calibri" w:eastAsia="Times New Roman" w:hAnsi="Calibri" w:cs="Calibri"/>
          <w:color w:val="000000"/>
          <w:lang w:val="en-CA"/>
        </w:rPr>
        <w:t>That being said, we added additional language to clarify how the human development plots correspond to the vegetation plots.</w:t>
      </w:r>
    </w:p>
    <w:p w14:paraId="3CFEA5EC" w14:textId="22BC5EFB" w:rsidR="00606DFD" w:rsidRPr="009B6FB7" w:rsidRDefault="00606DFD" w:rsidP="009B6FB7">
      <w:pPr>
        <w:spacing w:before="0" w:line="240" w:lineRule="auto"/>
        <w:contextualSpacing w:val="0"/>
        <w:rPr>
          <w:rFonts w:ascii="Calibri" w:eastAsia="Times New Roman" w:hAnsi="Calibri" w:cs="Calibri"/>
          <w:color w:val="000000"/>
          <w:lang w:val="en-CA"/>
        </w:rPr>
      </w:pPr>
      <w:r w:rsidRPr="009B6FB7">
        <w:rPr>
          <w:rFonts w:ascii="Calibri" w:eastAsia="Times New Roman" w:hAnsi="Calibri" w:cs="Calibri"/>
          <w:color w:val="000000"/>
          <w:lang w:val="en-CA"/>
        </w:rPr>
        <w:br/>
      </w:r>
      <w:r w:rsidRPr="009B6FB7">
        <w:rPr>
          <w:rFonts w:ascii="Calibri" w:eastAsia="Times New Roman" w:hAnsi="Calibri" w:cs="Calibri"/>
          <w:color w:val="000000"/>
          <w:sz w:val="20"/>
          <w:szCs w:val="20"/>
          <w:lang w:val="en-CA"/>
        </w:rPr>
        <w:t>Devito, et al  (2005) doi:10.1002/hyp.5881</w:t>
      </w:r>
      <w:r w:rsidRPr="009B6FB7">
        <w:rPr>
          <w:rFonts w:ascii="Calibri" w:eastAsia="Times New Roman" w:hAnsi="Calibri" w:cs="Calibri"/>
          <w:color w:val="000000"/>
          <w:sz w:val="20"/>
          <w:szCs w:val="20"/>
          <w:lang w:val="en-CA"/>
        </w:rPr>
        <w:br/>
        <w:t>Jackson &amp; Fahrig. (2015) doi:10.1111/geb.12233</w:t>
      </w:r>
      <w:r w:rsidRPr="009B6FB7">
        <w:rPr>
          <w:rFonts w:ascii="Calibri" w:eastAsia="Times New Roman" w:hAnsi="Calibri" w:cs="Calibri"/>
          <w:color w:val="000000"/>
          <w:sz w:val="20"/>
          <w:szCs w:val="20"/>
          <w:lang w:val="en-CA"/>
        </w:rPr>
        <w:br/>
        <w:t>Kraft et al (2019) doi: 10.1371/journal.pone.0216343</w:t>
      </w:r>
      <w:r w:rsidRPr="009B6FB7">
        <w:rPr>
          <w:rFonts w:ascii="Calibri" w:eastAsia="Times New Roman" w:hAnsi="Calibri" w:cs="Calibri"/>
          <w:color w:val="000000"/>
          <w:sz w:val="20"/>
          <w:szCs w:val="20"/>
          <w:lang w:val="en-CA"/>
        </w:rPr>
        <w:br/>
        <w:t>Rooney et al (2012) doi: 10.1007/s10980-012-9784-6</w:t>
      </w:r>
    </w:p>
    <w:p w14:paraId="4C8D6550" w14:textId="6774983C" w:rsidR="00606DFD" w:rsidRDefault="00606DFD">
      <w:pPr>
        <w:pStyle w:val="CommentText"/>
      </w:pPr>
    </w:p>
  </w:comment>
  <w:comment w:id="64" w:author="Cari Ficken" w:date="2021-02-02T14:52:00Z" w:initials="CF">
    <w:p w14:paraId="32BD83F5" w14:textId="77777777" w:rsidR="00606DFD" w:rsidRDefault="00606DFD" w:rsidP="001E2FDA">
      <w:pPr>
        <w:pStyle w:val="CommentText"/>
        <w:jc w:val="center"/>
      </w:pPr>
      <w:r>
        <w:rPr>
          <w:rStyle w:val="CommentReference"/>
        </w:rPr>
        <w:annotationRef/>
      </w:r>
      <w:r>
        <w:t xml:space="preserve">Rev1 </w:t>
      </w:r>
    </w:p>
    <w:p w14:paraId="33DA4E1F" w14:textId="77777777" w:rsidR="00606DFD" w:rsidRDefault="00606DFD" w:rsidP="001E2FDA">
      <w:pPr>
        <w:pStyle w:val="CommentText"/>
        <w:jc w:val="center"/>
      </w:pPr>
    </w:p>
    <w:p w14:paraId="53FE7C07"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L216 The intermediate level here seems rather arbitrary. Looking at Fig 1 there seems to be a good</w:t>
      </w:r>
    </w:p>
    <w:p w14:paraId="64E905B6"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choice of 45-55% could do with a sensivity analysis, particularly as your choice results in a</w:t>
      </w:r>
    </w:p>
    <w:p w14:paraId="37E5AF52"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variances with changes in locations (i.e. means). (See David Warton’s papers on mvabund as a more</w:t>
      </w:r>
    </w:p>
    <w:p w14:paraId="31F88DB1" w14:textId="31533A95" w:rsidR="00606DFD" w:rsidRDefault="00606DFD" w:rsidP="001E2FDA">
      <w:pPr>
        <w:pStyle w:val="CommentText"/>
        <w:jc w:val="center"/>
      </w:pPr>
      <w:r>
        <w:rPr>
          <w:rFonts w:ascii="Calibri" w:hAnsi="Calibri" w:cs="Calibri"/>
          <w:lang w:val="en-CA"/>
        </w:rPr>
        <w:t>robust alternative to PERMANOVA in some situations).</w:t>
      </w:r>
    </w:p>
  </w:comment>
  <w:comment w:id="65" w:author="Cari Ficken" w:date="2021-02-11T14:19:00Z" w:initials="CF">
    <w:p w14:paraId="74818037" w14:textId="77777777" w:rsidR="00606DFD" w:rsidRDefault="00606DFD">
      <w:pPr>
        <w:pStyle w:val="CommentText"/>
      </w:pPr>
      <w:r>
        <w:rPr>
          <w:rStyle w:val="CommentReference"/>
        </w:rPr>
        <w:annotationRef/>
      </w:r>
      <w:r>
        <w:t xml:space="preserve">This range was arbitrarily chosen to represent intermediate human development. We agree that this may not, in an ecological sense, represent a the most accurate “intermediate” impact on wetlands. However, we believe that error in this relationship is more likely driven by in characteristics of the human development metric itself. We have discussed this limitation in the discussion. Briefly,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t>
      </w:r>
    </w:p>
    <w:p w14:paraId="434C5D36" w14:textId="77777777" w:rsidR="00606DFD" w:rsidRDefault="00606DFD">
      <w:pPr>
        <w:pStyle w:val="CommentText"/>
      </w:pPr>
    </w:p>
    <w:p w14:paraId="46252D48" w14:textId="6F15EBAD" w:rsidR="00606DFD" w:rsidRDefault="00606DFD">
      <w:pPr>
        <w:pStyle w:val="CommentText"/>
      </w:pPr>
      <w:r>
        <w:t xml:space="preserve">To test whether significant PERMANOVA results might be attributed to different composition variances, rather than means, we included tests of the dispersion of each group. This has been added to the methods on lines XX and in the results on lines XX. </w:t>
      </w:r>
    </w:p>
  </w:comment>
  <w:comment w:id="70" w:author="Cari Ficken" w:date="2021-02-02T14:42:00Z" w:initials="CF">
    <w:p w14:paraId="3CC90E67" w14:textId="77777777" w:rsidR="00606DFD" w:rsidRDefault="00606DFD">
      <w:pPr>
        <w:pStyle w:val="CommentText"/>
      </w:pPr>
      <w:r>
        <w:rPr>
          <w:rStyle w:val="CommentReference"/>
        </w:rPr>
        <w:annotationRef/>
      </w:r>
      <w:r>
        <w:t>Editor:</w:t>
      </w:r>
    </w:p>
    <w:p w14:paraId="5FCEF33A" w14:textId="77777777" w:rsidR="00606DFD" w:rsidRDefault="00606DFD">
      <w:pPr>
        <w:pStyle w:val="CommentText"/>
      </w:pPr>
    </w:p>
    <w:p w14:paraId="500D6992" w14:textId="7ED4C6D4" w:rsidR="00606DFD" w:rsidRDefault="00606DFD">
      <w:pPr>
        <w:pStyle w:val="CommentText"/>
      </w:pPr>
      <w:r>
        <w:t>I would like clarification of whether transformations to the response variables in your mixed models was applied (e.g. log transform to prevent residual heteroscedasticity and prevent predicted values going below 0) and whether a generalised model (GLMM) might have been more appropriate (e.g. Poisson or negative binomial for richness).</w:t>
      </w:r>
    </w:p>
  </w:comment>
  <w:comment w:id="71" w:author="Cari Ficken" w:date="2021-02-11T14:46:00Z" w:initials="CF">
    <w:p w14:paraId="6A25831F" w14:textId="3C90CF6F" w:rsidR="00606DFD" w:rsidRDefault="00606DFD">
      <w:pPr>
        <w:pStyle w:val="CommentText"/>
      </w:pPr>
      <w:r>
        <w:rPr>
          <w:rStyle w:val="CommentReference"/>
        </w:rPr>
        <w:annotationRef/>
      </w:r>
      <w:r>
        <w:t xml:space="preserve">We have added language to clarify that no transformations were applied to either response variable. We also added language to clarify that we visually checked that our models met the assumptions of normality. We opted to use models that relied on a gaussian distribution because the residuals were normally distributed and there was no evidence of heteroskedasticity. </w:t>
      </w:r>
      <w:r w:rsidRPr="00EE659B">
        <w:rPr>
          <w:highlight w:val="yellow"/>
        </w:rPr>
        <w:t>(add figs?)</w:t>
      </w:r>
    </w:p>
    <w:p w14:paraId="738A1030" w14:textId="71447410" w:rsidR="00606DFD" w:rsidRDefault="00606DFD">
      <w:pPr>
        <w:pStyle w:val="CommentText"/>
      </w:pPr>
    </w:p>
  </w:comment>
  <w:comment w:id="72" w:author="Cari Ficken" w:date="2021-02-11T14:45:00Z" w:initials="CF">
    <w:p w14:paraId="44E6797D" w14:textId="77777777" w:rsidR="00606DFD" w:rsidRDefault="00606DFD" w:rsidP="008B2DA1">
      <w:r>
        <w:rPr>
          <w:rStyle w:val="CommentReference"/>
        </w:rPr>
        <w:annotationRef/>
      </w:r>
      <w:r>
        <w:t>I also wonder whether the U-shaped relationship between human niche specialisation and human development might in some way be an artefact of the specialisation index being calculated in part from the development index, and it being capped at 0 and 100% (e.g. because species found near 0 or 100% can’t exceed those values and so appear more specialised than species found more often at 50%). Is there some way to test whether your procedure would result in this kind of relationship as an artefact (e.g. using simulations of a null model)?</w:t>
      </w:r>
    </w:p>
    <w:p w14:paraId="2990051B" w14:textId="152094C8" w:rsidR="00606DFD" w:rsidRDefault="00606DFD">
      <w:pPr>
        <w:pStyle w:val="CommentText"/>
      </w:pPr>
    </w:p>
  </w:comment>
  <w:comment w:id="73" w:author="Cari Ficken" w:date="2021-02-12T12:17:00Z" w:initials="CF">
    <w:p w14:paraId="74FB5CAC" w14:textId="3DFD0037" w:rsidR="00606DFD" w:rsidRDefault="00606DFD">
      <w:pPr>
        <w:pStyle w:val="CommentText"/>
      </w:pPr>
      <w:r>
        <w:rPr>
          <w:rStyle w:val="CommentReference"/>
        </w:rPr>
        <w:annotationRef/>
      </w:r>
      <w:r>
        <w:t xml:space="preserve">In computing the species specialization index, human development bins were created that artificially imposed upper and lower bounds for each bin. That is, each bin includes a lower and upper boundary, not only the bins that include 0% and 100% human development </w:t>
      </w:r>
      <w:r w:rsidRPr="00EF6CFA">
        <w:rPr>
          <w:highlight w:val="yellow"/>
        </w:rPr>
        <w:t>Each bin represented the same range of human development extents (0-10%, 11-20%, 21-30%...). Is this true?? Or did bins have the same number of sites in them???</w:t>
      </w:r>
      <w:r>
        <w:t xml:space="preserve"> </w:t>
      </w:r>
    </w:p>
    <w:p w14:paraId="554D7B75" w14:textId="77777777" w:rsidR="00606DFD" w:rsidRDefault="00606DFD">
      <w:pPr>
        <w:pStyle w:val="CommentText"/>
      </w:pPr>
    </w:p>
    <w:p w14:paraId="51AC5F2B" w14:textId="7AC6FD7E" w:rsidR="00606DFD" w:rsidRDefault="00606DFD">
      <w:pPr>
        <w:pStyle w:val="CommentText"/>
      </w:pPr>
      <w:r>
        <w:t>To determine if the number of bins that we chose (10) resulted in an artefact that influenced the observed results, we re-calculated specialization using 7-14 bins. There were very high correlations (</w:t>
      </w:r>
      <w:r w:rsidRPr="00282580">
        <w:t>R</w:t>
      </w:r>
      <w:r w:rsidRPr="00282580">
        <w:rPr>
          <w:vertAlign w:val="superscript"/>
        </w:rPr>
        <w:t>2</w:t>
      </w:r>
      <w:r>
        <w:t xml:space="preserve"> &gt; 0.95) among SSIs when calculated with different bin numbers (Martin’s figure). We thus believe that the relationship between human development and niche specialization index are not an artefact of the bin width or the presence of bin boundaries.</w:t>
      </w:r>
    </w:p>
    <w:p w14:paraId="434F9D37" w14:textId="77777777" w:rsidR="00606DFD" w:rsidRDefault="00606DFD">
      <w:pPr>
        <w:pStyle w:val="CommentText"/>
      </w:pPr>
    </w:p>
    <w:p w14:paraId="48EA1DF2" w14:textId="25A80D62" w:rsidR="00606DFD" w:rsidRDefault="00606DFD">
      <w:pPr>
        <w:pStyle w:val="CommentText"/>
      </w:pPr>
      <w:r>
        <w:t>Martin’s figure.</w:t>
      </w:r>
    </w:p>
  </w:comment>
  <w:comment w:id="83" w:author="Cari Ficken" w:date="2021-02-02T14:43:00Z" w:initials="CF">
    <w:p w14:paraId="4B281C82" w14:textId="77777777" w:rsidR="00606DFD" w:rsidRDefault="00606DFD" w:rsidP="00A059B4">
      <w:pPr>
        <w:pStyle w:val="CommentText"/>
        <w:jc w:val="center"/>
      </w:pPr>
      <w:r>
        <w:rPr>
          <w:rStyle w:val="CommentReference"/>
        </w:rPr>
        <w:annotationRef/>
      </w:r>
      <w:r>
        <w:t>Editor:</w:t>
      </w:r>
    </w:p>
    <w:p w14:paraId="125FDACE" w14:textId="77777777" w:rsidR="00606DFD" w:rsidRDefault="00606DFD" w:rsidP="00A059B4">
      <w:pPr>
        <w:pStyle w:val="CommentText"/>
        <w:jc w:val="center"/>
      </w:pPr>
    </w:p>
    <w:p w14:paraId="11E8D3EF" w14:textId="359AEE4D" w:rsidR="00606DFD" w:rsidRDefault="00606DFD" w:rsidP="00A059B4">
      <w:pPr>
        <w:pStyle w:val="CommentText"/>
        <w:jc w:val="center"/>
      </w:pPr>
      <w:r>
        <w:t>Did you test for interaction terms between survey type and the human development index, to test for variation in response between the habitats?</w:t>
      </w:r>
    </w:p>
  </w:comment>
  <w:comment w:id="84" w:author="Cari Ficken" w:date="2021-02-12T15:08:00Z" w:initials="CF">
    <w:p w14:paraId="397D0211" w14:textId="11EA6FD1" w:rsidR="00606DFD" w:rsidRDefault="00606DFD">
      <w:pPr>
        <w:pStyle w:val="CommentText"/>
      </w:pPr>
      <w:r>
        <w:rPr>
          <w:rStyle w:val="CommentReferenc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81" w:author="Cari Ficken" w:date="2021-02-02T14:30:00Z" w:initials="CF">
    <w:p w14:paraId="534C8AC4" w14:textId="5486DCC4" w:rsidR="00606DFD" w:rsidRDefault="00606DFD">
      <w:pPr>
        <w:pStyle w:val="CommentText"/>
      </w:pPr>
      <w:r>
        <w:rPr>
          <w:rStyle w:val="CommentReference"/>
        </w:rPr>
        <w:annotationRef/>
      </w:r>
      <w:r>
        <w:t>Rev 2 –</w:t>
      </w:r>
    </w:p>
    <w:p w14:paraId="5BB838D3" w14:textId="77777777" w:rsidR="00606DFD" w:rsidRDefault="00606DFD">
      <w:pPr>
        <w:pStyle w:val="CommentText"/>
      </w:pPr>
    </w:p>
    <w:p w14:paraId="121F6625" w14:textId="74BE39FE" w:rsidR="00606DFD" w:rsidRDefault="00606DFD">
      <w:pPr>
        <w:pStyle w:val="CommentText"/>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82" w:author="Cari Ficken" w:date="2021-02-12T12:48:00Z" w:initials="CF">
    <w:p w14:paraId="4FE7A6CF" w14:textId="688C9DDB" w:rsidR="00606DFD" w:rsidRDefault="00606DFD">
      <w:pPr>
        <w:pStyle w:val="CommentText"/>
      </w:pPr>
      <w:r>
        <w:rPr>
          <w:rStyle w:val="CommentReference"/>
        </w:rPr>
        <w:annotationRef/>
      </w:r>
      <w: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6F178DF9" w14:textId="77777777" w:rsidR="00606DFD" w:rsidRDefault="00606DFD">
      <w:pPr>
        <w:pStyle w:val="CommentText"/>
      </w:pPr>
    </w:p>
    <w:p w14:paraId="487C84AB" w14:textId="59B8317F" w:rsidR="00606DFD" w:rsidRDefault="00606DFD">
      <w:pPr>
        <w:pStyle w:val="CommentText"/>
      </w:pPr>
      <w:r>
        <w:t xml:space="preserve">We opted to use observed richness as our response variable for three reasons (see below). However, we do believe this is an important consideration and have added discussion of </w:t>
      </w:r>
      <w:r w:rsidRPr="001A10F6">
        <w:rPr>
          <w:highlight w:val="yellow"/>
        </w:rPr>
        <w:t>this on lines X – Y.</w:t>
      </w:r>
    </w:p>
    <w:p w14:paraId="038797D8" w14:textId="09F5A307" w:rsidR="00606DFD" w:rsidRDefault="00606DFD" w:rsidP="002641D9">
      <w:pPr>
        <w:pStyle w:val="CommentText"/>
        <w:numPr>
          <w:ilvl w:val="0"/>
          <w:numId w:val="5"/>
        </w:numPr>
      </w:pPr>
      <w:r>
        <w:t xml:space="preserve"> Since species richness does not scale linearly with area, standardizing observed richness by the area sampled is not appropriate </w:t>
      </w:r>
      <w:r w:rsidRPr="002641D9">
        <w:rPr>
          <w:highlight w:val="yellow"/>
        </w:rPr>
        <w:t>(Palmer et al …) Add language from their ms?</w:t>
      </w:r>
    </w:p>
    <w:p w14:paraId="14E5D61C" w14:textId="67D8219F" w:rsidR="00606DFD" w:rsidRDefault="00606DFD" w:rsidP="002641D9">
      <w:pPr>
        <w:pStyle w:val="CommentText"/>
        <w:numPr>
          <w:ilvl w:val="0"/>
          <w:numId w:val="5"/>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to “types” of richness (observed and estimated) in the same manuscript.</w:t>
      </w:r>
    </w:p>
    <w:p w14:paraId="27D0FE91" w14:textId="796FA8C3" w:rsidR="00606DFD" w:rsidRDefault="00606DFD" w:rsidP="001A10F6">
      <w:pPr>
        <w:pStyle w:val="CommentText"/>
        <w:numPr>
          <w:ilvl w:val="0"/>
          <w:numId w:val="5"/>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(Add figs?)  </w:t>
      </w:r>
    </w:p>
  </w:comment>
  <w:comment w:id="85" w:author="Cari Ficken" w:date="2021-02-02T14:53:00Z" w:initials="CF">
    <w:p w14:paraId="67274444" w14:textId="77777777" w:rsidR="00606DFD" w:rsidRDefault="00606DFD">
      <w:pPr>
        <w:pStyle w:val="CommentText"/>
      </w:pPr>
      <w:r>
        <w:rPr>
          <w:rStyle w:val="CommentReference"/>
        </w:rPr>
        <w:annotationRef/>
      </w:r>
      <w:r>
        <w:t xml:space="preserve">Rev 1 </w:t>
      </w:r>
    </w:p>
    <w:p w14:paraId="51186111" w14:textId="77777777" w:rsidR="00606DFD" w:rsidRDefault="00606DFD">
      <w:pPr>
        <w:pStyle w:val="CommentText"/>
      </w:pPr>
    </w:p>
    <w:p w14:paraId="46755522"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606DFD" w:rsidRDefault="00606DFD" w:rsidP="001E2FDA">
      <w:pPr>
        <w:pStyle w:val="CommentText"/>
      </w:pPr>
      <w:r>
        <w:rPr>
          <w:rFonts w:ascii="Calibri" w:hAnsi="Calibri" w:cs="Calibri"/>
          <w:lang w:val="en-CA"/>
        </w:rPr>
        <w:t>this fixed effect approach sufficient? Something for the Discussion.</w:t>
      </w:r>
    </w:p>
  </w:comment>
  <w:comment w:id="86" w:author="Cari Ficken" w:date="2021-02-18T10:19:00Z" w:initials="CF">
    <w:p w14:paraId="7678D242" w14:textId="223946FC" w:rsidR="00606DFD" w:rsidRDefault="00606DFD" w:rsidP="00151242">
      <w:pPr>
        <w:pStyle w:val="CommentText"/>
      </w:pPr>
      <w:r>
        <w:rPr>
          <w:rStyle w:val="CommentReference"/>
        </w:rPr>
        <w:annotationRef/>
      </w:r>
      <w:r>
        <w:t xml:space="preserve">We agree that this is an important consideration and have added a discussion of this on lines X – Y. We opted to use observed richness as our response variable for three reasons: </w:t>
      </w:r>
    </w:p>
    <w:p w14:paraId="3C0424FA" w14:textId="39803512" w:rsidR="00606DFD" w:rsidRDefault="00606DFD" w:rsidP="00151242">
      <w:pPr>
        <w:pStyle w:val="CommentText"/>
        <w:numPr>
          <w:ilvl w:val="0"/>
          <w:numId w:val="6"/>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 to “types” of richness (observed and estimated) in the same manuscript.</w:t>
      </w:r>
    </w:p>
    <w:p w14:paraId="690C7D5F" w14:textId="77777777" w:rsidR="00606DFD" w:rsidRPr="00151242" w:rsidRDefault="00606DFD" w:rsidP="00151242">
      <w:pPr>
        <w:pStyle w:val="CommentText"/>
        <w:numPr>
          <w:ilvl w:val="0"/>
          <w:numId w:val="6"/>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w:t>
      </w:r>
      <w:r w:rsidRPr="00151242">
        <w:rPr>
          <w:highlight w:val="yellow"/>
        </w:rPr>
        <w:t>(Add figs?)</w:t>
      </w:r>
    </w:p>
    <w:p w14:paraId="060B5767" w14:textId="393E06EB" w:rsidR="00606DFD" w:rsidRDefault="00606DFD" w:rsidP="00151242">
      <w:pPr>
        <w:pStyle w:val="CommentText"/>
        <w:numPr>
          <w:ilvl w:val="0"/>
          <w:numId w:val="6"/>
        </w:numPr>
      </w:pPr>
      <w:r>
        <w:t xml:space="preserve"> We have clarified in the methods section that the vast majority of sites sampled with the wetland protocol were sampled with the same number of transects (5 transects). </w:t>
      </w:r>
    </w:p>
    <w:p w14:paraId="1E213593" w14:textId="7C24AFF4" w:rsidR="00606DFD" w:rsidRDefault="00606DFD" w:rsidP="00151242">
      <w:pPr>
        <w:pStyle w:val="CommentText"/>
      </w:pPr>
      <w:r>
        <w:rPr>
          <w:rStyle w:val="CommentReference"/>
        </w:rPr>
        <w:annotationRef/>
      </w:r>
    </w:p>
  </w:comment>
  <w:comment w:id="87" w:author="Cari Ficken" w:date="2021-02-02T14:55:00Z" w:initials="CF">
    <w:p w14:paraId="01503225" w14:textId="77777777" w:rsidR="00606DFD" w:rsidRDefault="00606DFD">
      <w:pPr>
        <w:pStyle w:val="CommentText"/>
      </w:pPr>
      <w:r>
        <w:rPr>
          <w:rStyle w:val="CommentReference"/>
        </w:rPr>
        <w:annotationRef/>
      </w:r>
      <w:r>
        <w:t>Rev1</w:t>
      </w:r>
    </w:p>
    <w:p w14:paraId="306EB604" w14:textId="52117ABA" w:rsidR="00606DFD" w:rsidRDefault="00606DFD">
      <w:pPr>
        <w:pStyle w:val="CommentText"/>
      </w:pPr>
    </w:p>
    <w:p w14:paraId="039E0139" w14:textId="3A952F9B" w:rsidR="00606DFD" w:rsidRDefault="00606DFD">
      <w:pPr>
        <w:pStyle w:val="CommentText"/>
      </w:pPr>
      <w:r>
        <w:t>(not sure that this is the right line location -Cari)</w:t>
      </w:r>
    </w:p>
    <w:p w14:paraId="09F92E1C" w14:textId="77777777" w:rsidR="00606DFD" w:rsidRDefault="00606DFD">
      <w:pPr>
        <w:pStyle w:val="CommentText"/>
      </w:pPr>
    </w:p>
    <w:p w14:paraId="5DB48E0F"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606DFD" w:rsidRDefault="00606DFD" w:rsidP="001E2FDA">
      <w:pPr>
        <w:pStyle w:val="CommentText"/>
      </w:pPr>
      <w:r>
        <w:rPr>
          <w:rFonts w:ascii="Calibri" w:hAnsi="Calibri" w:cs="Calibri"/>
          <w:lang w:val="en-CA"/>
        </w:rPr>
        <w:t>your own convention of calling samples “sites”.</w:t>
      </w:r>
    </w:p>
  </w:comment>
  <w:comment w:id="88" w:author="Cari Ficken" w:date="2021-02-18T10:23:00Z" w:initials="CF">
    <w:p w14:paraId="288A12BF" w14:textId="4255EA32" w:rsidR="00606DFD" w:rsidRDefault="00606DFD">
      <w:pPr>
        <w:pStyle w:val="CommentText"/>
      </w:pPr>
      <w:r>
        <w:rPr>
          <w:rStyle w:val="CommentReference"/>
        </w:rPr>
        <w:annotationRef/>
      </w:r>
      <w:r>
        <w:t>We have updated the dataset to include only one sampling time per wetland, and believe that it is now clear and appropriate to refer to them as “sites”.</w:t>
      </w:r>
    </w:p>
  </w:comment>
  <w:comment w:id="95" w:author="Cari Ficken" w:date="2021-02-02T14:56:00Z" w:initials="CF">
    <w:p w14:paraId="03F2A4A1" w14:textId="77777777" w:rsidR="00606DFD" w:rsidRDefault="00606DFD">
      <w:pPr>
        <w:pStyle w:val="CommentText"/>
      </w:pPr>
      <w:r>
        <w:rPr>
          <w:rStyle w:val="CommentReference"/>
        </w:rPr>
        <w:annotationRef/>
      </w:r>
      <w:r>
        <w:t>Rev 1</w:t>
      </w:r>
    </w:p>
    <w:p w14:paraId="5D112BEC" w14:textId="77777777" w:rsidR="00606DFD" w:rsidRDefault="00606DFD">
      <w:pPr>
        <w:pStyle w:val="CommentText"/>
      </w:pPr>
    </w:p>
    <w:p w14:paraId="5734E1E0"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“Hmisc” R package (which accompanies his Regression Modelling</w:t>
      </w:r>
    </w:p>
    <w:p w14:paraId="049C7890" w14:textId="79876117" w:rsidR="00606DFD" w:rsidRDefault="00606DFD" w:rsidP="001E2FDA">
      <w:pPr>
        <w:pStyle w:val="CommentText"/>
      </w:pPr>
      <w:r>
        <w:rPr>
          <w:rFonts w:ascii="Calibri" w:hAnsi="Calibri" w:cs="Calibri"/>
          <w:lang w:val="en-CA"/>
        </w:rPr>
        <w:t>Strategies book). Also, is AIC appropriate, or should AICc have been used?</w:t>
      </w:r>
    </w:p>
  </w:comment>
  <w:comment w:id="94" w:author="Cari Ficken" w:date="2021-02-02T14:55:00Z" w:initials="CF">
    <w:p w14:paraId="49281ADE" w14:textId="02E9A4CA" w:rsidR="00606DFD" w:rsidRDefault="00606DFD">
      <w:pPr>
        <w:pStyle w:val="CommentText"/>
      </w:pPr>
      <w:r>
        <w:rPr>
          <w:rStyle w:val="CommentReference"/>
        </w:rPr>
        <w:annotationRef/>
      </w:r>
      <w:r>
        <w:t>R1 –</w:t>
      </w:r>
    </w:p>
    <w:p w14:paraId="01D35945" w14:textId="77777777" w:rsidR="00606DFD" w:rsidRDefault="00606DFD">
      <w:pPr>
        <w:pStyle w:val="CommentText"/>
      </w:pPr>
    </w:p>
    <w:p w14:paraId="57D19A03"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606DFD" w:rsidRDefault="00606DFD" w:rsidP="001E2FDA">
      <w:pPr>
        <w:pStyle w:val="CommentText"/>
      </w:pPr>
      <w:r>
        <w:rPr>
          <w:rFonts w:ascii="Calibri" w:hAnsi="Calibri" w:cs="Calibri"/>
          <w:lang w:val="en-CA"/>
        </w:rPr>
        <w:t>and discuss what implications this has for your inferences (e.g. invalidity of claimed P-values).</w:t>
      </w:r>
    </w:p>
  </w:comment>
  <w:comment w:id="96" w:author="Cari Ficken" w:date="2021-02-02T14:34:00Z" w:initials="CF">
    <w:p w14:paraId="2BE7A849" w14:textId="6BF3D299" w:rsidR="00606DFD" w:rsidRDefault="00606DFD">
      <w:pPr>
        <w:pStyle w:val="CommentText"/>
      </w:pPr>
      <w:r>
        <w:rPr>
          <w:rStyle w:val="CommentReference"/>
        </w:rPr>
        <w:annotationRef/>
      </w:r>
      <w:r>
        <w:t>Rev 2 –</w:t>
      </w:r>
    </w:p>
    <w:p w14:paraId="1062B938" w14:textId="77777777" w:rsidR="00606DFD" w:rsidRDefault="00606DFD">
      <w:pPr>
        <w:pStyle w:val="CommentText"/>
      </w:pPr>
    </w:p>
    <w:p w14:paraId="2F510BBC" w14:textId="7FB43367" w:rsidR="00606DFD" w:rsidRDefault="00606DFD">
      <w:pPr>
        <w:pStyle w:val="CommentText"/>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101" w:author="Cari Ficken" w:date="2021-02-02T14:31:00Z" w:initials="CF">
    <w:p w14:paraId="5F8B6543" w14:textId="655FBA4F" w:rsidR="00606DFD" w:rsidRDefault="00606DFD">
      <w:pPr>
        <w:pStyle w:val="CommentText"/>
      </w:pPr>
      <w:r>
        <w:rPr>
          <w:rStyle w:val="CommentReference"/>
        </w:rPr>
        <w:annotationRef/>
      </w:r>
      <w:r>
        <w:t>Rev 2 –</w:t>
      </w:r>
    </w:p>
    <w:p w14:paraId="5B86DE92" w14:textId="77777777" w:rsidR="00606DFD" w:rsidRDefault="00606DFD">
      <w:pPr>
        <w:pStyle w:val="CommentText"/>
      </w:pPr>
    </w:p>
    <w:p w14:paraId="7151D935" w14:textId="4683A4D8" w:rsidR="00606DFD" w:rsidRDefault="00606DFD">
      <w:pPr>
        <w:pStyle w:val="CommentText"/>
      </w:pPr>
      <w:r>
        <w:t>- The mismatches in sampling areas probably also make Jaccard distances quite unsuitable for use in the community analyses. Instead, it would be better to use Raup-Crick or Chao distances that try to account for missing species and uneven sampling. These can be implemented in the metaMDS function.</w:t>
      </w:r>
    </w:p>
  </w:comment>
  <w:comment w:id="102" w:author="Cari Ficken" w:date="2021-02-18T10:25:00Z" w:initials="CF">
    <w:p w14:paraId="655E437A" w14:textId="6FF08E84" w:rsidR="00606DFD" w:rsidRDefault="00606DFD">
      <w:pPr>
        <w:pStyle w:val="CommentText"/>
      </w:pPr>
      <w:r>
        <w:rPr>
          <w:rStyle w:val="CommentReference"/>
        </w:rPr>
        <w:annotationRef/>
      </w:r>
      <w:r>
        <w:t>We updated the analyses to use Raup-Crick distances.</w:t>
      </w:r>
    </w:p>
  </w:comment>
  <w:comment w:id="112" w:author="Cari Ficken" w:date="2021-02-02T14:40:00Z" w:initials="CF">
    <w:p w14:paraId="4A4142DC" w14:textId="60C7065F" w:rsidR="00606DFD" w:rsidRDefault="00606DFD">
      <w:pPr>
        <w:pStyle w:val="CommentText"/>
      </w:pPr>
      <w:r>
        <w:rPr>
          <w:rStyle w:val="CommentReference"/>
        </w:rPr>
        <w:annotationRef/>
      </w:r>
      <w:r>
        <w:t>Rev 2 –</w:t>
      </w:r>
    </w:p>
    <w:p w14:paraId="768E802D" w14:textId="77777777" w:rsidR="00606DFD" w:rsidRDefault="00606DFD">
      <w:pPr>
        <w:pStyle w:val="CommentText"/>
      </w:pPr>
    </w:p>
    <w:p w14:paraId="30190488" w14:textId="65DEA4FD" w:rsidR="00606DFD" w:rsidRDefault="00606DFD">
      <w:pPr>
        <w:pStyle w:val="CommentText"/>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r>
        <w:br/>
      </w:r>
    </w:p>
  </w:comment>
  <w:comment w:id="113" w:author="Cari Ficken" w:date="2021-02-22T15:09:00Z" w:initials="CF">
    <w:p w14:paraId="52241074" w14:textId="48EC451B" w:rsidR="00606DFD" w:rsidRDefault="00606DFD">
      <w:pPr>
        <w:pStyle w:val="CommentText"/>
      </w:pPr>
      <w:r>
        <w:rPr>
          <w:rStyle w:val="CommentReference"/>
        </w:rPr>
        <w:annotationRef/>
      </w:r>
      <w:r>
        <w:t>Because nonnative species and human development are correlated, the estimates and p-values of each predictor are not reliable (though the overall fit of the model is reliable). For this reason, we prefer not to include effect sizes in the text.</w:t>
      </w:r>
    </w:p>
    <w:p w14:paraId="2B10131D" w14:textId="77777777" w:rsidR="00606DFD" w:rsidRDefault="00606DFD">
      <w:pPr>
        <w:pStyle w:val="CommentText"/>
      </w:pPr>
    </w:p>
    <w:p w14:paraId="4CB187BC" w14:textId="5AF350B3" w:rsidR="00606DFD" w:rsidRDefault="00606DFD">
      <w:pPr>
        <w:pStyle w:val="CommentText"/>
      </w:pPr>
      <w:r>
        <w:t xml:space="preserve">See </w:t>
      </w:r>
      <w:hyperlink r:id="rId1" w:history="1">
        <w:r w:rsidRPr="00C860EE">
          <w:rPr>
            <w:rStyle w:val="Hyperlink"/>
          </w:rPr>
          <w:t>https://statisticsbyjim.com/regression/multicollinearity-in-regression-analysis/</w:t>
        </w:r>
      </w:hyperlink>
      <w:r>
        <w:t xml:space="preserve"> and citations therein</w:t>
      </w:r>
    </w:p>
  </w:comment>
  <w:comment w:id="128" w:author="Cari Ficken" w:date="2021-02-18T16:34:00Z" w:initials="CF">
    <w:p w14:paraId="5DCD3D5C" w14:textId="1593380C" w:rsidR="00606DFD" w:rsidRDefault="00606DFD">
      <w:pPr>
        <w:pStyle w:val="CommentText"/>
      </w:pPr>
      <w:r>
        <w:rPr>
          <w:rStyle w:val="CommentReference"/>
        </w:rPr>
        <w:annotationRef/>
      </w:r>
      <w:r>
        <w:t>Here p&lt;0.001 for totdist and p=0.002 for Protocol. How should I write this?</w:t>
      </w:r>
    </w:p>
  </w:comment>
  <w:comment w:id="133" w:author="Cari Ficken" w:date="2021-02-22T11:36:00Z" w:initials="CF">
    <w:p w14:paraId="7D1B2134" w14:textId="2DA2EE80" w:rsidR="00606DFD" w:rsidRDefault="00606DFD">
      <w:pPr>
        <w:pStyle w:val="CommentText"/>
      </w:pPr>
      <w:r>
        <w:rPr>
          <w:rStyle w:val="CommentReference"/>
        </w:rPr>
        <w:annotationRef/>
      </w:r>
      <w:r>
        <w:t>Updated</w:t>
      </w:r>
    </w:p>
  </w:comment>
  <w:comment w:id="219" w:author="Cari Ficken" w:date="2021-02-22T14:55:00Z" w:initials="CF">
    <w:p w14:paraId="27C61224" w14:textId="3AAF585C" w:rsidR="00606DFD" w:rsidRDefault="00606DFD">
      <w:pPr>
        <w:pStyle w:val="CommentText"/>
      </w:pPr>
      <w:r>
        <w:rPr>
          <w:rStyle w:val="CommentReference"/>
        </w:rPr>
        <w:annotationRef/>
      </w:r>
      <w:r>
        <w:t>updated</w:t>
      </w:r>
    </w:p>
  </w:comment>
  <w:comment w:id="221" w:author="Cari Ficken" w:date="2021-02-02T14:49:00Z" w:initials="CF">
    <w:p w14:paraId="519D9C24" w14:textId="77777777" w:rsidR="00606DFD" w:rsidRDefault="00606DFD">
      <w:pPr>
        <w:pStyle w:val="CommentText"/>
      </w:pPr>
      <w:r>
        <w:rPr>
          <w:rStyle w:val="CommentReference"/>
        </w:rPr>
        <w:annotationRef/>
      </w:r>
      <w:r>
        <w:t>Rev 1</w:t>
      </w:r>
    </w:p>
    <w:p w14:paraId="3297B292" w14:textId="77777777" w:rsidR="00606DFD" w:rsidRDefault="00606DFD">
      <w:pPr>
        <w:pStyle w:val="CommentText"/>
      </w:pPr>
    </w:p>
    <w:p w14:paraId="6F472EFA" w14:textId="77777777" w:rsidR="00606DFD" w:rsidRDefault="00606D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606DFD" w:rsidRDefault="00606D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606DFD" w:rsidRDefault="00606D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606DFD" w:rsidRDefault="00606D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606DFD" w:rsidRDefault="00606D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606DFD" w:rsidRDefault="00606D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606DFD" w:rsidRDefault="00606D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therefore make the paper more interesting and useful to other ecologists. Some points that might</w:t>
      </w:r>
    </w:p>
    <w:p w14:paraId="3E0B612A" w14:textId="77777777" w:rsidR="00606DFD" w:rsidRDefault="00606D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606DFD" w:rsidRDefault="00606DFD" w:rsidP="00A059B4">
      <w:pPr>
        <w:pStyle w:val="CommentText"/>
      </w:pPr>
      <w:r>
        <w:rPr>
          <w:rFonts w:ascii="Calibri" w:hAnsi="Calibri" w:cs="Calibri"/>
          <w:lang w:val="en-CA"/>
        </w:rPr>
        <w:t>against manuscript line numbers.</w:t>
      </w:r>
    </w:p>
    <w:p w14:paraId="5DA10F67" w14:textId="77777777" w:rsidR="00606DFD" w:rsidRDefault="00606DFD" w:rsidP="00A059B4">
      <w:pPr>
        <w:pStyle w:val="CommentText"/>
      </w:pPr>
    </w:p>
    <w:p w14:paraId="7F08153F"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L283 The first sentence of the Discussion illustrates my point that you are lacking some critical</w:t>
      </w:r>
    </w:p>
    <w:p w14:paraId="7424038D"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606DFD" w:rsidRDefault="00606D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606DFD" w:rsidRDefault="00606DFD" w:rsidP="001E2FDA">
      <w:pPr>
        <w:pStyle w:val="CommentText"/>
      </w:pPr>
      <w:r>
        <w:rPr>
          <w:rFonts w:ascii="Calibri" w:hAnsi="Calibri" w:cs="Calibri"/>
          <w:lang w:val="en-CA"/>
        </w:rPr>
        <w:t>what was actually done with this dataset in this paper.</w:t>
      </w:r>
    </w:p>
  </w:comment>
  <w:comment w:id="225" w:author="Cari Ficken" w:date="2021-02-02T15:17:00Z" w:initials="CF">
    <w:p w14:paraId="4C00B20A" w14:textId="77777777" w:rsidR="00606DFD" w:rsidRDefault="00606DFD">
      <w:pPr>
        <w:pStyle w:val="CommentText"/>
      </w:pPr>
      <w:r>
        <w:rPr>
          <w:rStyle w:val="CommentReference"/>
        </w:rPr>
        <w:annotationRef/>
      </w:r>
      <w:r>
        <w:t xml:space="preserve">Rev 1 </w:t>
      </w:r>
    </w:p>
    <w:p w14:paraId="247E969E" w14:textId="77777777" w:rsidR="00606DFD" w:rsidRDefault="00606DFD">
      <w:pPr>
        <w:pStyle w:val="CommentText"/>
      </w:pPr>
    </w:p>
    <w:p w14:paraId="1812D904" w14:textId="77777777" w:rsidR="00606DFD" w:rsidRDefault="00606DFD" w:rsidP="005A025A">
      <w:pPr>
        <w:autoSpaceDE w:val="0"/>
        <w:autoSpaceDN w:val="0"/>
        <w:adjustRightInd w:val="0"/>
        <w:spacing w:before="0" w:line="240" w:lineRule="auto"/>
        <w:contextualSpacing w:val="0"/>
        <w:rPr>
          <w:rFonts w:ascii="Calibri" w:hAnsi="Calibri" w:cs="Calibri"/>
          <w:color w:val="000000"/>
          <w:lang w:val="en-CA"/>
        </w:rPr>
      </w:pPr>
      <w:r>
        <w:rPr>
          <w:rFonts w:ascii="Calibri" w:hAnsi="Calibri" w:cs="Calibri"/>
          <w:color w:val="000000"/>
          <w:lang w:val="en-CA"/>
        </w:rPr>
        <w:t>#Ref</w:t>
      </w:r>
    </w:p>
    <w:p w14:paraId="261C2873" w14:textId="77777777" w:rsidR="00606DFD" w:rsidRDefault="00606DFD" w:rsidP="005A025A">
      <w:pPr>
        <w:autoSpaceDE w:val="0"/>
        <w:autoSpaceDN w:val="0"/>
        <w:adjustRightInd w:val="0"/>
        <w:spacing w:before="0" w:line="240" w:lineRule="auto"/>
        <w:contextualSpacing w:val="0"/>
        <w:rPr>
          <w:rFonts w:ascii="ArialMT" w:hAnsi="ArialMT" w:cs="ArialMT"/>
          <w:color w:val="222222"/>
          <w:sz w:val="20"/>
          <w:szCs w:val="20"/>
          <w:lang w:val="en-CA"/>
        </w:rPr>
      </w:pPr>
      <w:r>
        <w:rPr>
          <w:rFonts w:ascii="ArialMT" w:hAnsi="ArialMT" w:cs="ArialMT"/>
          <w:color w:val="222222"/>
          <w:sz w:val="20"/>
          <w:szCs w:val="20"/>
          <w:lang w:val="en-CA"/>
        </w:rPr>
        <w:t>Palmer, M.W., McGlinn, D.J. and Fridley, J.D., 2008. Artifacts and artifictions in biodiversity</w:t>
      </w:r>
    </w:p>
    <w:p w14:paraId="6664CC6B" w14:textId="21488DE2" w:rsidR="00606DFD" w:rsidRDefault="00606DFD" w:rsidP="005A025A">
      <w:pPr>
        <w:pStyle w:val="CommentText"/>
      </w:pPr>
      <w:r>
        <w:rPr>
          <w:rFonts w:ascii="ArialMT" w:hAnsi="ArialMT" w:cs="ArialMT"/>
          <w:color w:val="222222"/>
          <w:lang w:val="en-CA"/>
        </w:rPr>
        <w:t xml:space="preserve">research. </w:t>
      </w:r>
      <w:r>
        <w:rPr>
          <w:rFonts w:ascii="Arial-ItalicMT" w:hAnsi="Arial-ItalicMT" w:cs="Arial-ItalicMT"/>
          <w:i/>
          <w:iCs/>
          <w:color w:val="222222"/>
          <w:lang w:val="en-CA"/>
        </w:rPr>
        <w:t>Folia Geobotanica</w:t>
      </w:r>
      <w:r>
        <w:rPr>
          <w:rFonts w:ascii="ArialMT" w:hAnsi="ArialMT" w:cs="ArialMT"/>
          <w:color w:val="222222"/>
          <w:lang w:val="en-CA"/>
        </w:rPr>
        <w:t xml:space="preserve">, </w:t>
      </w:r>
      <w:r>
        <w:rPr>
          <w:rFonts w:ascii="Arial-ItalicMT" w:hAnsi="Arial-ItalicMT" w:cs="Arial-ItalicMT"/>
          <w:i/>
          <w:iCs/>
          <w:color w:val="222222"/>
          <w:lang w:val="en-CA"/>
        </w:rPr>
        <w:t>43</w:t>
      </w:r>
      <w:r>
        <w:rPr>
          <w:rFonts w:ascii="ArialMT" w:hAnsi="ArialMT" w:cs="ArialMT"/>
          <w:color w:val="222222"/>
          <w:lang w:val="en-CA"/>
        </w:rPr>
        <w:t>(3), pp.245-257.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26375" w15:done="0"/>
  <w15:commentEx w15:paraId="052C5E9E" w15:done="0"/>
  <w15:commentEx w15:paraId="202CFD9A" w15:done="0"/>
  <w15:commentEx w15:paraId="30F550B6" w15:done="0"/>
  <w15:commentEx w15:paraId="48485C53" w15:done="0"/>
  <w15:commentEx w15:paraId="2234CEF7" w15:done="0"/>
  <w15:commentEx w15:paraId="0C95F828" w15:paraIdParent="2234CEF7" w15:done="0"/>
  <w15:commentEx w15:paraId="24AD4863" w15:done="0"/>
  <w15:commentEx w15:paraId="7ED133BA" w15:paraIdParent="24AD4863" w15:done="0"/>
  <w15:commentEx w15:paraId="29D07EE7" w15:done="0"/>
  <w15:commentEx w15:paraId="2B39DC96" w15:paraIdParent="29D07EE7" w15:done="0"/>
  <w15:commentEx w15:paraId="0744E752" w15:done="0"/>
  <w15:commentEx w15:paraId="47D8D72E" w15:paraIdParent="0744E752" w15:done="0"/>
  <w15:commentEx w15:paraId="5BFE6A32" w15:done="0"/>
  <w15:commentEx w15:paraId="12F25A85" w15:paraIdParent="5BFE6A32" w15:done="0"/>
  <w15:commentEx w15:paraId="444EE99C" w15:done="0"/>
  <w15:commentEx w15:paraId="4C8D6550" w15:paraIdParent="444EE99C" w15:done="0"/>
  <w15:commentEx w15:paraId="31F88DB1" w15:done="0"/>
  <w15:commentEx w15:paraId="46252D48" w15:paraIdParent="31F88DB1" w15:done="0"/>
  <w15:commentEx w15:paraId="500D6992" w15:done="0"/>
  <w15:commentEx w15:paraId="738A1030" w15:paraIdParent="500D6992" w15:done="0"/>
  <w15:commentEx w15:paraId="2990051B" w15:done="0"/>
  <w15:commentEx w15:paraId="48EA1DF2" w15:paraIdParent="2990051B" w15:done="0"/>
  <w15:commentEx w15:paraId="11E8D3EF" w15:done="0"/>
  <w15:commentEx w15:paraId="397D0211" w15:paraIdParent="11E8D3EF" w15:done="0"/>
  <w15:commentEx w15:paraId="121F6625" w15:done="0"/>
  <w15:commentEx w15:paraId="27D0FE91" w15:paraIdParent="121F6625" w15:done="0"/>
  <w15:commentEx w15:paraId="42A3FD90" w15:done="0"/>
  <w15:commentEx w15:paraId="1E213593" w15:paraIdParent="42A3FD90" w15:done="0"/>
  <w15:commentEx w15:paraId="0BB33405" w15:done="0"/>
  <w15:commentEx w15:paraId="288A12BF" w15:paraIdParent="0BB33405" w15:done="0"/>
  <w15:commentEx w15:paraId="049C7890" w15:done="0"/>
  <w15:commentEx w15:paraId="009C3869" w15:done="0"/>
  <w15:commentEx w15:paraId="2F510BBC" w15:done="0"/>
  <w15:commentEx w15:paraId="7151D935" w15:done="0"/>
  <w15:commentEx w15:paraId="655E437A" w15:paraIdParent="7151D935" w15:done="0"/>
  <w15:commentEx w15:paraId="30190488" w15:done="0"/>
  <w15:commentEx w15:paraId="4CB187BC" w15:paraIdParent="30190488" w15:done="0"/>
  <w15:commentEx w15:paraId="5DCD3D5C" w15:done="0"/>
  <w15:commentEx w15:paraId="7D1B2134" w15:done="0"/>
  <w15:commentEx w15:paraId="27C61224" w15:done="0"/>
  <w15:commentEx w15:paraId="2239710A" w15:done="0"/>
  <w15:commentEx w15:paraId="6664C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26375" w16cid:durableId="23C3E1F0"/>
  <w16cid:commentId w16cid:paraId="052C5E9E" w16cid:durableId="23C3E206"/>
  <w16cid:commentId w16cid:paraId="202CFD9A" w16cid:durableId="23C3E557"/>
  <w16cid:commentId w16cid:paraId="30F550B6" w16cid:durableId="23C3E283"/>
  <w16cid:commentId w16cid:paraId="48485C53" w16cid:durableId="23C3E573"/>
  <w16cid:commentId w16cid:paraId="2234CEF7" w16cid:durableId="23C3E1DD"/>
  <w16cid:commentId w16cid:paraId="0C95F828" w16cid:durableId="23DE5207"/>
  <w16cid:commentId w16cid:paraId="24AD4863" w16cid:durableId="23C3E581"/>
  <w16cid:commentId w16cid:paraId="7ED133BA" w16cid:durableId="23D8B71F"/>
  <w16cid:commentId w16cid:paraId="29D07EE7" w16cid:durableId="23C3E12A"/>
  <w16cid:commentId w16cid:paraId="2B39DC96" w16cid:durableId="23D8B4D7"/>
  <w16cid:commentId w16cid:paraId="0744E752" w16cid:durableId="23C3E59B"/>
  <w16cid:commentId w16cid:paraId="47D8D72E" w16cid:durableId="23D8B86B"/>
  <w16cid:commentId w16cid:paraId="5BFE6A32" w16cid:durableId="23C3E2C0"/>
  <w16cid:commentId w16cid:paraId="12F25A85" w16cid:durableId="23DE4CE2"/>
  <w16cid:commentId w16cid:paraId="444EE99C" w16cid:durableId="23C3E114"/>
  <w16cid:commentId w16cid:paraId="4C8D6550" w16cid:durableId="23CFB64C"/>
  <w16cid:commentId w16cid:paraId="31F88DB1" w16cid:durableId="23C3E5B0"/>
  <w16cid:commentId w16cid:paraId="46252D48" w16cid:durableId="23CFBB80"/>
  <w16cid:commentId w16cid:paraId="500D6992" w16cid:durableId="23C3E34E"/>
  <w16cid:commentId w16cid:paraId="738A1030" w16cid:durableId="23CFC1AE"/>
  <w16cid:commentId w16cid:paraId="2990051B" w16cid:durableId="23CFC1A5"/>
  <w16cid:commentId w16cid:paraId="48EA1DF2" w16cid:durableId="23D0F055"/>
  <w16cid:commentId w16cid:paraId="11E8D3EF" w16cid:durableId="23C3E377"/>
  <w16cid:commentId w16cid:paraId="397D0211" w16cid:durableId="23D1185B"/>
  <w16cid:commentId w16cid:paraId="121F6625" w16cid:durableId="23C3E09C"/>
  <w16cid:commentId w16cid:paraId="27D0FE91" w16cid:durableId="23D0F7B9"/>
  <w16cid:commentId w16cid:paraId="42A3FD90" w16cid:durableId="23C3E5E4"/>
  <w16cid:commentId w16cid:paraId="1E213593" w16cid:durableId="23D8BD94"/>
  <w16cid:commentId w16cid:paraId="0BB33405" w16cid:durableId="23C3E67C"/>
  <w16cid:commentId w16cid:paraId="288A12BF" w16cid:durableId="23D8BEB1"/>
  <w16cid:commentId w16cid:paraId="049C7890" w16cid:durableId="23C3E6A8"/>
  <w16cid:commentId w16cid:paraId="009C3869" w16cid:durableId="23C3E65F"/>
  <w16cid:commentId w16cid:paraId="2F510BBC" w16cid:durableId="23C3E188"/>
  <w16cid:commentId w16cid:paraId="7151D935" w16cid:durableId="23C3E0BE"/>
  <w16cid:commentId w16cid:paraId="655E437A" w16cid:durableId="23D8BF0E"/>
  <w16cid:commentId w16cid:paraId="30190488" w16cid:durableId="23C3E2D8"/>
  <w16cid:commentId w16cid:paraId="4CB187BC" w16cid:durableId="23DE4797"/>
  <w16cid:commentId w16cid:paraId="5DCD3D5C" w16cid:durableId="23D9157D"/>
  <w16cid:commentId w16cid:paraId="7D1B2134" w16cid:durableId="23DE15D5"/>
  <w16cid:commentId w16cid:paraId="27C61224" w16cid:durableId="23DE4468"/>
  <w16cid:commentId w16cid:paraId="2239710A" w16cid:durableId="23C3E4EA"/>
  <w16cid:commentId w16cid:paraId="6664CC6B" w16cid:durableId="23C3E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E7F4F" w14:textId="77777777" w:rsidR="00647E9D" w:rsidRDefault="00647E9D" w:rsidP="00491742">
      <w:r>
        <w:separator/>
      </w:r>
    </w:p>
  </w:endnote>
  <w:endnote w:type="continuationSeparator" w:id="0">
    <w:p w14:paraId="41115DB2" w14:textId="77777777" w:rsidR="00647E9D" w:rsidRDefault="00647E9D"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Content>
      <w:p w14:paraId="38BFC032" w14:textId="52AF93FD" w:rsidR="00606DFD" w:rsidRDefault="00606DFD">
        <w:pPr>
          <w:pStyle w:val="Footer"/>
          <w:jc w:val="right"/>
        </w:pPr>
        <w:r>
          <w:fldChar w:fldCharType="begin"/>
        </w:r>
        <w:r>
          <w:instrText>PAGE   \* MERGEFORMAT</w:instrText>
        </w:r>
        <w:r>
          <w:fldChar w:fldCharType="separate"/>
        </w:r>
        <w:r>
          <w:rPr>
            <w:lang w:val="fr-FR"/>
          </w:rPr>
          <w:t>2</w:t>
        </w:r>
        <w:r>
          <w:fldChar w:fldCharType="end"/>
        </w:r>
      </w:p>
    </w:sdtContent>
  </w:sdt>
  <w:p w14:paraId="44271780" w14:textId="77777777" w:rsidR="00606DFD" w:rsidRDefault="00606DFD" w:rsidP="0049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E963F" w14:textId="77777777" w:rsidR="00647E9D" w:rsidRDefault="00647E9D" w:rsidP="00491742">
      <w:r>
        <w:separator/>
      </w:r>
    </w:p>
  </w:footnote>
  <w:footnote w:type="continuationSeparator" w:id="0">
    <w:p w14:paraId="741FD15E" w14:textId="77777777" w:rsidR="00647E9D" w:rsidRDefault="00647E9D" w:rsidP="00491742">
      <w:r>
        <w:continuationSeparator/>
      </w:r>
    </w:p>
  </w:footnote>
  <w:footnote w:id="1">
    <w:p w14:paraId="0AF5F11F" w14:textId="6E5697D0" w:rsidR="00606DFD" w:rsidRPr="0068110B" w:rsidRDefault="00606DFD" w:rsidP="00491742">
      <w:pPr>
        <w:pStyle w:val="FootnoteText"/>
        <w:rPr>
          <w:sz w:val="22"/>
          <w:szCs w:val="22"/>
          <w:lang w:val="en-US"/>
        </w:rPr>
      </w:pPr>
      <w:r w:rsidRPr="0068110B">
        <w:rPr>
          <w:rStyle w:val="FootnoteReference"/>
          <w:sz w:val="22"/>
          <w:szCs w:val="22"/>
        </w:rPr>
        <w:footnoteRef/>
      </w:r>
      <w:r w:rsidRPr="0068110B">
        <w:rPr>
          <w:sz w:val="22"/>
          <w:szCs w:val="22"/>
        </w:rPr>
        <w:t xml:space="preserve"> Cari D. Ficken and Martin Jeanmougin should be considered joint first author.</w:t>
      </w:r>
    </w:p>
  </w:footnote>
  <w:footnote w:id="2">
    <w:p w14:paraId="723638EB" w14:textId="316E4647" w:rsidR="00606DFD" w:rsidRPr="00526689" w:rsidRDefault="00606DFD" w:rsidP="00491742">
      <w:pPr>
        <w:rPr>
          <w:lang w:val="fr-FR"/>
        </w:rPr>
      </w:pPr>
      <w:r w:rsidRPr="0068110B">
        <w:rPr>
          <w:rStyle w:val="FootnoteReference"/>
        </w:rPr>
        <w:footnoteRef/>
      </w:r>
      <w:r w:rsidRPr="0068110B">
        <w:rPr>
          <w:lang w:val="fr-FR"/>
        </w:rPr>
        <w:t xml:space="preserve"> Current address: Laboratoire d'Ecologie Alpine (LECA), UMR CNRS-UGA-USMB 5553, Université Grenoble Alpes, CS 40700, 38058 Grenoble cedex 9, France</w:t>
      </w:r>
    </w:p>
  </w:footnote>
  <w:footnote w:id="3">
    <w:p w14:paraId="59FBF18B" w14:textId="77777777" w:rsidR="00606DFD" w:rsidRPr="00526689" w:rsidRDefault="00606DFD" w:rsidP="00491742">
      <w:pPr>
        <w:rPr>
          <w:lang w:val="en-US"/>
        </w:rPr>
      </w:pPr>
      <w:r w:rsidRPr="0068110B">
        <w:rPr>
          <w:rStyle w:val="FootnoteReference"/>
        </w:rPr>
        <w:footnoteRef/>
      </w:r>
      <w:r w:rsidRPr="0068110B">
        <w:t xml:space="preserve"> Current address: Department of Biological Sciences, University of Calgary, 2500 University Drive NW, Calga</w:t>
      </w:r>
      <w:r w:rsidRPr="00526689">
        <w:t>ry, AB, Canada, T2N 1N4</w:t>
      </w:r>
    </w:p>
    <w:p w14:paraId="43814D56" w14:textId="2CF32B07" w:rsidR="00606DFD" w:rsidRPr="00D60152" w:rsidRDefault="00606DFD" w:rsidP="00491742">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3299"/>
    <w:rsid w:val="00026361"/>
    <w:rsid w:val="000269BE"/>
    <w:rsid w:val="00030993"/>
    <w:rsid w:val="00031BB4"/>
    <w:rsid w:val="00035283"/>
    <w:rsid w:val="0004391D"/>
    <w:rsid w:val="00043A0C"/>
    <w:rsid w:val="0004430F"/>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2C25"/>
    <w:rsid w:val="00114589"/>
    <w:rsid w:val="00116A41"/>
    <w:rsid w:val="0012089C"/>
    <w:rsid w:val="00121707"/>
    <w:rsid w:val="00121725"/>
    <w:rsid w:val="00121883"/>
    <w:rsid w:val="0012564E"/>
    <w:rsid w:val="001262F4"/>
    <w:rsid w:val="00127F1E"/>
    <w:rsid w:val="00130023"/>
    <w:rsid w:val="00130AC6"/>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CA0"/>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EE2"/>
    <w:rsid w:val="002C547B"/>
    <w:rsid w:val="002C77B0"/>
    <w:rsid w:val="002D077C"/>
    <w:rsid w:val="002D18C9"/>
    <w:rsid w:val="002D425C"/>
    <w:rsid w:val="002D5D45"/>
    <w:rsid w:val="002D70FC"/>
    <w:rsid w:val="002F03F7"/>
    <w:rsid w:val="002F0891"/>
    <w:rsid w:val="002F1D5B"/>
    <w:rsid w:val="002F1E2A"/>
    <w:rsid w:val="002F2712"/>
    <w:rsid w:val="002F2E80"/>
    <w:rsid w:val="002F63AA"/>
    <w:rsid w:val="003013E8"/>
    <w:rsid w:val="003028E4"/>
    <w:rsid w:val="0030531F"/>
    <w:rsid w:val="00307958"/>
    <w:rsid w:val="003100E1"/>
    <w:rsid w:val="00311102"/>
    <w:rsid w:val="00315BD6"/>
    <w:rsid w:val="003179E0"/>
    <w:rsid w:val="00317C41"/>
    <w:rsid w:val="00321E60"/>
    <w:rsid w:val="00324BFF"/>
    <w:rsid w:val="00325CC5"/>
    <w:rsid w:val="003324F4"/>
    <w:rsid w:val="00332EA4"/>
    <w:rsid w:val="00332F8D"/>
    <w:rsid w:val="003372EE"/>
    <w:rsid w:val="00337F12"/>
    <w:rsid w:val="003433B0"/>
    <w:rsid w:val="00343AE7"/>
    <w:rsid w:val="0034441C"/>
    <w:rsid w:val="00345B65"/>
    <w:rsid w:val="0034698E"/>
    <w:rsid w:val="003470B9"/>
    <w:rsid w:val="00350C83"/>
    <w:rsid w:val="00353FB3"/>
    <w:rsid w:val="0035427F"/>
    <w:rsid w:val="00367564"/>
    <w:rsid w:val="003707A5"/>
    <w:rsid w:val="00371081"/>
    <w:rsid w:val="00375C26"/>
    <w:rsid w:val="00377D10"/>
    <w:rsid w:val="0038398F"/>
    <w:rsid w:val="00384D1A"/>
    <w:rsid w:val="00386251"/>
    <w:rsid w:val="00393773"/>
    <w:rsid w:val="003947E7"/>
    <w:rsid w:val="00395EF9"/>
    <w:rsid w:val="00396058"/>
    <w:rsid w:val="003A0279"/>
    <w:rsid w:val="003A2FCB"/>
    <w:rsid w:val="003A3331"/>
    <w:rsid w:val="003A3604"/>
    <w:rsid w:val="003A6B4B"/>
    <w:rsid w:val="003B1413"/>
    <w:rsid w:val="003B1CC1"/>
    <w:rsid w:val="003B2A49"/>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31CE"/>
    <w:rsid w:val="00423C68"/>
    <w:rsid w:val="00424D68"/>
    <w:rsid w:val="00430C2C"/>
    <w:rsid w:val="0043127A"/>
    <w:rsid w:val="00431611"/>
    <w:rsid w:val="004318BC"/>
    <w:rsid w:val="00431B40"/>
    <w:rsid w:val="00431CC7"/>
    <w:rsid w:val="00431E72"/>
    <w:rsid w:val="00434FAD"/>
    <w:rsid w:val="004364EB"/>
    <w:rsid w:val="00440E62"/>
    <w:rsid w:val="00441261"/>
    <w:rsid w:val="00441EA7"/>
    <w:rsid w:val="00446F4C"/>
    <w:rsid w:val="00447328"/>
    <w:rsid w:val="00460379"/>
    <w:rsid w:val="00462D6C"/>
    <w:rsid w:val="0046738C"/>
    <w:rsid w:val="00473658"/>
    <w:rsid w:val="0047386A"/>
    <w:rsid w:val="00477062"/>
    <w:rsid w:val="004830AE"/>
    <w:rsid w:val="00484B47"/>
    <w:rsid w:val="004853F6"/>
    <w:rsid w:val="0049118E"/>
    <w:rsid w:val="00491742"/>
    <w:rsid w:val="00495A81"/>
    <w:rsid w:val="00496350"/>
    <w:rsid w:val="004A06DE"/>
    <w:rsid w:val="004A1DC6"/>
    <w:rsid w:val="004A2917"/>
    <w:rsid w:val="004A78E8"/>
    <w:rsid w:val="004B21A7"/>
    <w:rsid w:val="004B3385"/>
    <w:rsid w:val="004C3AB2"/>
    <w:rsid w:val="004C3DB9"/>
    <w:rsid w:val="004C577A"/>
    <w:rsid w:val="004C6160"/>
    <w:rsid w:val="004C6D25"/>
    <w:rsid w:val="004D1B07"/>
    <w:rsid w:val="004D588F"/>
    <w:rsid w:val="004D79EA"/>
    <w:rsid w:val="004D7D4E"/>
    <w:rsid w:val="004E0630"/>
    <w:rsid w:val="004E6723"/>
    <w:rsid w:val="004E6932"/>
    <w:rsid w:val="004F0D06"/>
    <w:rsid w:val="004F2961"/>
    <w:rsid w:val="004F3CDF"/>
    <w:rsid w:val="004F4AD6"/>
    <w:rsid w:val="004F778B"/>
    <w:rsid w:val="00503479"/>
    <w:rsid w:val="005050CD"/>
    <w:rsid w:val="005064C2"/>
    <w:rsid w:val="005130C8"/>
    <w:rsid w:val="0051603C"/>
    <w:rsid w:val="00517DE9"/>
    <w:rsid w:val="00526689"/>
    <w:rsid w:val="00532ED4"/>
    <w:rsid w:val="00533B07"/>
    <w:rsid w:val="00537463"/>
    <w:rsid w:val="00537686"/>
    <w:rsid w:val="00541422"/>
    <w:rsid w:val="00545ECE"/>
    <w:rsid w:val="00546BAB"/>
    <w:rsid w:val="00547C01"/>
    <w:rsid w:val="00555401"/>
    <w:rsid w:val="00555403"/>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2917"/>
    <w:rsid w:val="005A37A2"/>
    <w:rsid w:val="005A3E0B"/>
    <w:rsid w:val="005A6730"/>
    <w:rsid w:val="005B3B65"/>
    <w:rsid w:val="005C2317"/>
    <w:rsid w:val="005C38A9"/>
    <w:rsid w:val="005C49D0"/>
    <w:rsid w:val="005C762E"/>
    <w:rsid w:val="005D759B"/>
    <w:rsid w:val="005E07F0"/>
    <w:rsid w:val="005E168A"/>
    <w:rsid w:val="005E1837"/>
    <w:rsid w:val="005E32C1"/>
    <w:rsid w:val="005E70DF"/>
    <w:rsid w:val="005F107E"/>
    <w:rsid w:val="005F34EC"/>
    <w:rsid w:val="005F3906"/>
    <w:rsid w:val="005F4173"/>
    <w:rsid w:val="005F7884"/>
    <w:rsid w:val="006008D5"/>
    <w:rsid w:val="00601569"/>
    <w:rsid w:val="0060165F"/>
    <w:rsid w:val="00604FA9"/>
    <w:rsid w:val="00606AB4"/>
    <w:rsid w:val="00606DFD"/>
    <w:rsid w:val="00610B05"/>
    <w:rsid w:val="00613389"/>
    <w:rsid w:val="00617D7C"/>
    <w:rsid w:val="0062098E"/>
    <w:rsid w:val="006226E0"/>
    <w:rsid w:val="0062540A"/>
    <w:rsid w:val="006255B5"/>
    <w:rsid w:val="00627F0E"/>
    <w:rsid w:val="00631FBA"/>
    <w:rsid w:val="006377D5"/>
    <w:rsid w:val="00637909"/>
    <w:rsid w:val="00637A06"/>
    <w:rsid w:val="00640446"/>
    <w:rsid w:val="00643EEC"/>
    <w:rsid w:val="00647E9D"/>
    <w:rsid w:val="0065040F"/>
    <w:rsid w:val="0065058B"/>
    <w:rsid w:val="006531FC"/>
    <w:rsid w:val="006568BA"/>
    <w:rsid w:val="00660167"/>
    <w:rsid w:val="006639CB"/>
    <w:rsid w:val="006646E7"/>
    <w:rsid w:val="0067040F"/>
    <w:rsid w:val="0067265C"/>
    <w:rsid w:val="00672668"/>
    <w:rsid w:val="0067357F"/>
    <w:rsid w:val="006741C5"/>
    <w:rsid w:val="0067430B"/>
    <w:rsid w:val="00676DD2"/>
    <w:rsid w:val="00680F86"/>
    <w:rsid w:val="0068110B"/>
    <w:rsid w:val="0068203B"/>
    <w:rsid w:val="0068403F"/>
    <w:rsid w:val="006849FC"/>
    <w:rsid w:val="006850FE"/>
    <w:rsid w:val="00686A96"/>
    <w:rsid w:val="0068750D"/>
    <w:rsid w:val="00690974"/>
    <w:rsid w:val="006923C1"/>
    <w:rsid w:val="00694155"/>
    <w:rsid w:val="00696A94"/>
    <w:rsid w:val="00696D0C"/>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34D9"/>
    <w:rsid w:val="006E351F"/>
    <w:rsid w:val="006E775F"/>
    <w:rsid w:val="006F0C56"/>
    <w:rsid w:val="006F4495"/>
    <w:rsid w:val="00700EE1"/>
    <w:rsid w:val="007033EB"/>
    <w:rsid w:val="00704219"/>
    <w:rsid w:val="00704F53"/>
    <w:rsid w:val="0070648E"/>
    <w:rsid w:val="00706511"/>
    <w:rsid w:val="00711B53"/>
    <w:rsid w:val="00713DA1"/>
    <w:rsid w:val="00722F38"/>
    <w:rsid w:val="0072557C"/>
    <w:rsid w:val="007308D7"/>
    <w:rsid w:val="0074571A"/>
    <w:rsid w:val="007509C0"/>
    <w:rsid w:val="007512EA"/>
    <w:rsid w:val="007525B2"/>
    <w:rsid w:val="00752B7C"/>
    <w:rsid w:val="0075615A"/>
    <w:rsid w:val="00761E74"/>
    <w:rsid w:val="007621A7"/>
    <w:rsid w:val="00770274"/>
    <w:rsid w:val="00774A38"/>
    <w:rsid w:val="0078202B"/>
    <w:rsid w:val="00786075"/>
    <w:rsid w:val="007A0F6A"/>
    <w:rsid w:val="007A1014"/>
    <w:rsid w:val="007A74A1"/>
    <w:rsid w:val="007B7E6E"/>
    <w:rsid w:val="007C0BBC"/>
    <w:rsid w:val="007C523C"/>
    <w:rsid w:val="007C7AA2"/>
    <w:rsid w:val="007D2D79"/>
    <w:rsid w:val="007D3AC6"/>
    <w:rsid w:val="007D44EF"/>
    <w:rsid w:val="007E08D9"/>
    <w:rsid w:val="007E269A"/>
    <w:rsid w:val="007E2BC3"/>
    <w:rsid w:val="007E34EF"/>
    <w:rsid w:val="007E41F9"/>
    <w:rsid w:val="007E489F"/>
    <w:rsid w:val="007F160F"/>
    <w:rsid w:val="007F16F1"/>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475A2"/>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A1397"/>
    <w:rsid w:val="009A1930"/>
    <w:rsid w:val="009A198F"/>
    <w:rsid w:val="009A1FA5"/>
    <w:rsid w:val="009A32C9"/>
    <w:rsid w:val="009A3994"/>
    <w:rsid w:val="009A7B82"/>
    <w:rsid w:val="009B0E2E"/>
    <w:rsid w:val="009B149B"/>
    <w:rsid w:val="009B2FD9"/>
    <w:rsid w:val="009B336D"/>
    <w:rsid w:val="009B6FB7"/>
    <w:rsid w:val="009C2D57"/>
    <w:rsid w:val="009C472D"/>
    <w:rsid w:val="009C604D"/>
    <w:rsid w:val="009C7B9D"/>
    <w:rsid w:val="009D1883"/>
    <w:rsid w:val="009D5143"/>
    <w:rsid w:val="009E1635"/>
    <w:rsid w:val="009F20D1"/>
    <w:rsid w:val="009F29B8"/>
    <w:rsid w:val="00A01116"/>
    <w:rsid w:val="00A05050"/>
    <w:rsid w:val="00A059B4"/>
    <w:rsid w:val="00A05E6A"/>
    <w:rsid w:val="00A0758E"/>
    <w:rsid w:val="00A20346"/>
    <w:rsid w:val="00A21816"/>
    <w:rsid w:val="00A21F7B"/>
    <w:rsid w:val="00A24A50"/>
    <w:rsid w:val="00A310A7"/>
    <w:rsid w:val="00A3322D"/>
    <w:rsid w:val="00A41BFA"/>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B06F1"/>
    <w:rsid w:val="00AB2B2D"/>
    <w:rsid w:val="00AB3494"/>
    <w:rsid w:val="00AB38F7"/>
    <w:rsid w:val="00AB4E5F"/>
    <w:rsid w:val="00AC0C76"/>
    <w:rsid w:val="00AC1E0F"/>
    <w:rsid w:val="00AC3203"/>
    <w:rsid w:val="00AC5ABB"/>
    <w:rsid w:val="00AC5B63"/>
    <w:rsid w:val="00AC5C88"/>
    <w:rsid w:val="00AD4B30"/>
    <w:rsid w:val="00AD4F9F"/>
    <w:rsid w:val="00AE4867"/>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55CD"/>
    <w:rsid w:val="00B45FBB"/>
    <w:rsid w:val="00B473AE"/>
    <w:rsid w:val="00B47C44"/>
    <w:rsid w:val="00B542A7"/>
    <w:rsid w:val="00B56B23"/>
    <w:rsid w:val="00B6789F"/>
    <w:rsid w:val="00B70094"/>
    <w:rsid w:val="00B72F86"/>
    <w:rsid w:val="00B765A8"/>
    <w:rsid w:val="00B76F62"/>
    <w:rsid w:val="00B808DD"/>
    <w:rsid w:val="00B8215C"/>
    <w:rsid w:val="00B8314F"/>
    <w:rsid w:val="00B84317"/>
    <w:rsid w:val="00B90FE9"/>
    <w:rsid w:val="00B93CE0"/>
    <w:rsid w:val="00B94BD1"/>
    <w:rsid w:val="00B97A31"/>
    <w:rsid w:val="00BA0B37"/>
    <w:rsid w:val="00BA0FEB"/>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F02"/>
    <w:rsid w:val="00BF5DD6"/>
    <w:rsid w:val="00BF7A92"/>
    <w:rsid w:val="00BF7B3A"/>
    <w:rsid w:val="00C0151C"/>
    <w:rsid w:val="00C03EBA"/>
    <w:rsid w:val="00C0542A"/>
    <w:rsid w:val="00C1221F"/>
    <w:rsid w:val="00C21E5F"/>
    <w:rsid w:val="00C22BE3"/>
    <w:rsid w:val="00C239BC"/>
    <w:rsid w:val="00C27D3C"/>
    <w:rsid w:val="00C30C9D"/>
    <w:rsid w:val="00C31D2C"/>
    <w:rsid w:val="00C32329"/>
    <w:rsid w:val="00C4476D"/>
    <w:rsid w:val="00C520AB"/>
    <w:rsid w:val="00C52128"/>
    <w:rsid w:val="00C55E76"/>
    <w:rsid w:val="00C56231"/>
    <w:rsid w:val="00C5680C"/>
    <w:rsid w:val="00C65148"/>
    <w:rsid w:val="00C66FAE"/>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8FD"/>
    <w:rsid w:val="00CC3380"/>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1643"/>
    <w:rsid w:val="00D527E3"/>
    <w:rsid w:val="00D5426C"/>
    <w:rsid w:val="00D552BF"/>
    <w:rsid w:val="00D571C0"/>
    <w:rsid w:val="00D60152"/>
    <w:rsid w:val="00D6329C"/>
    <w:rsid w:val="00D64EDC"/>
    <w:rsid w:val="00D6551B"/>
    <w:rsid w:val="00D71FCC"/>
    <w:rsid w:val="00D73B5F"/>
    <w:rsid w:val="00D80DD7"/>
    <w:rsid w:val="00D822CD"/>
    <w:rsid w:val="00D82BA3"/>
    <w:rsid w:val="00D85376"/>
    <w:rsid w:val="00D86DFA"/>
    <w:rsid w:val="00D90B6F"/>
    <w:rsid w:val="00D91397"/>
    <w:rsid w:val="00D92E40"/>
    <w:rsid w:val="00D93B17"/>
    <w:rsid w:val="00D9409F"/>
    <w:rsid w:val="00D94C9A"/>
    <w:rsid w:val="00D97DE4"/>
    <w:rsid w:val="00DA087D"/>
    <w:rsid w:val="00DA7C2F"/>
    <w:rsid w:val="00DB0F3B"/>
    <w:rsid w:val="00DB3BF0"/>
    <w:rsid w:val="00DB3F45"/>
    <w:rsid w:val="00DB4E56"/>
    <w:rsid w:val="00DB5568"/>
    <w:rsid w:val="00DC101B"/>
    <w:rsid w:val="00DC29D4"/>
    <w:rsid w:val="00DC4EAD"/>
    <w:rsid w:val="00DD23CC"/>
    <w:rsid w:val="00DD4B5E"/>
    <w:rsid w:val="00DD521A"/>
    <w:rsid w:val="00DD5A16"/>
    <w:rsid w:val="00DD636D"/>
    <w:rsid w:val="00DE09D1"/>
    <w:rsid w:val="00DE110E"/>
    <w:rsid w:val="00DE16D5"/>
    <w:rsid w:val="00DE2A75"/>
    <w:rsid w:val="00E03317"/>
    <w:rsid w:val="00E065D7"/>
    <w:rsid w:val="00E11095"/>
    <w:rsid w:val="00E1139B"/>
    <w:rsid w:val="00E11858"/>
    <w:rsid w:val="00E13D68"/>
    <w:rsid w:val="00E141E4"/>
    <w:rsid w:val="00E153EA"/>
    <w:rsid w:val="00E16AC8"/>
    <w:rsid w:val="00E22B0F"/>
    <w:rsid w:val="00E24251"/>
    <w:rsid w:val="00E26388"/>
    <w:rsid w:val="00E30281"/>
    <w:rsid w:val="00E37A6E"/>
    <w:rsid w:val="00E43FC3"/>
    <w:rsid w:val="00E46AD3"/>
    <w:rsid w:val="00E51B83"/>
    <w:rsid w:val="00E5381C"/>
    <w:rsid w:val="00E543D3"/>
    <w:rsid w:val="00E634E7"/>
    <w:rsid w:val="00E64B2E"/>
    <w:rsid w:val="00E64D5A"/>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62B7"/>
    <w:rsid w:val="00EC05A8"/>
    <w:rsid w:val="00EC209D"/>
    <w:rsid w:val="00EC655B"/>
    <w:rsid w:val="00EC67CE"/>
    <w:rsid w:val="00EC762F"/>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D02"/>
    <w:rsid w:val="00F672C4"/>
    <w:rsid w:val="00F71849"/>
    <w:rsid w:val="00F7394E"/>
    <w:rsid w:val="00F77742"/>
    <w:rsid w:val="00F80621"/>
    <w:rsid w:val="00F80AC2"/>
    <w:rsid w:val="00F8408D"/>
    <w:rsid w:val="00F862FE"/>
    <w:rsid w:val="00F866DE"/>
    <w:rsid w:val="00F95DCA"/>
    <w:rsid w:val="00FA0E2F"/>
    <w:rsid w:val="00FA1BA1"/>
    <w:rsid w:val="00FA4751"/>
    <w:rsid w:val="00FB0FD8"/>
    <w:rsid w:val="00FB1F79"/>
    <w:rsid w:val="00FB2B44"/>
    <w:rsid w:val="00FB4014"/>
    <w:rsid w:val="00FB46DD"/>
    <w:rsid w:val="00FB67F9"/>
    <w:rsid w:val="00FB77D2"/>
    <w:rsid w:val="00FC1FD0"/>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470FDAB1-D1F7-44A5-BEBF-0CF968CA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rPr>
  </w:style>
  <w:style w:type="paragraph" w:styleId="Heading1">
    <w:name w:val="heading 1"/>
    <w:basedOn w:val="Normal"/>
    <w:next w:val="Normal"/>
    <w:uiPriority w:val="9"/>
    <w:qFormat/>
    <w:rsid w:val="00491742"/>
    <w:pPr>
      <w:keepNext/>
      <w:keepLines/>
      <w:spacing w:after="120"/>
      <w:outlineLvl w:val="0"/>
    </w:pPr>
    <w:rPr>
      <w:b/>
      <w:sz w:val="28"/>
      <w:szCs w:val="28"/>
    </w:rPr>
  </w:style>
  <w:style w:type="paragraph" w:styleId="Heading2">
    <w:name w:val="heading 2"/>
    <w:basedOn w:val="Normal"/>
    <w:next w:val="Normal"/>
    <w:uiPriority w:val="9"/>
    <w:unhideWhenUsed/>
    <w:qFormat/>
    <w:rsid w:val="00491742"/>
    <w:pPr>
      <w:keepNext/>
      <w:keepLines/>
      <w:spacing w:before="360" w:after="120"/>
      <w:outlineLvl w:val="1"/>
    </w:pPr>
    <w:rPr>
      <w:i/>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08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8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7D27"/>
    <w:rPr>
      <w:b/>
      <w:bCs/>
    </w:rPr>
  </w:style>
  <w:style w:type="character" w:customStyle="1" w:styleId="CommentSubjectChar">
    <w:name w:val="Comment Subject Char"/>
    <w:basedOn w:val="CommentTextChar"/>
    <w:link w:val="CommentSubject"/>
    <w:uiPriority w:val="99"/>
    <w:semiHidden/>
    <w:rsid w:val="00967D27"/>
    <w:rPr>
      <w:b/>
      <w:bCs/>
      <w:sz w:val="20"/>
      <w:szCs w:val="20"/>
    </w:rPr>
  </w:style>
  <w:style w:type="paragraph" w:styleId="Revision">
    <w:name w:val="Revision"/>
    <w:hidden/>
    <w:uiPriority w:val="99"/>
    <w:semiHidden/>
    <w:rsid w:val="001B5563"/>
    <w:pPr>
      <w:spacing w:line="240" w:lineRule="auto"/>
    </w:pPr>
  </w:style>
  <w:style w:type="paragraph" w:styleId="Bibliography">
    <w:name w:val="Bibliography"/>
    <w:basedOn w:val="Normal"/>
    <w:next w:val="Normal"/>
    <w:uiPriority w:val="37"/>
    <w:unhideWhenUsed/>
    <w:rsid w:val="00FC5CC0"/>
    <w:pPr>
      <w:ind w:left="720" w:hanging="720"/>
    </w:pPr>
  </w:style>
  <w:style w:type="paragraph" w:styleId="ListParagraph">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TableGrid">
    <w:name w:val="Table Grid"/>
    <w:basedOn w:val="Table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950BA1"/>
    <w:rPr>
      <w:rFonts w:ascii="Courier New" w:eastAsia="Times New Roman" w:hAnsi="Courier New" w:cs="Courier New"/>
      <w:sz w:val="20"/>
      <w:szCs w:val="20"/>
      <w:lang w:val="en-CA"/>
    </w:rPr>
  </w:style>
  <w:style w:type="character" w:customStyle="1" w:styleId="gd15mcfceub">
    <w:name w:val="gd15mcfceub"/>
    <w:basedOn w:val="DefaultParagraphFont"/>
    <w:rsid w:val="00950BA1"/>
  </w:style>
  <w:style w:type="character" w:styleId="LineNumber">
    <w:name w:val="line number"/>
    <w:basedOn w:val="DefaultParagraphFont"/>
    <w:uiPriority w:val="99"/>
    <w:semiHidden/>
    <w:unhideWhenUsed/>
    <w:rsid w:val="00E16AC8"/>
  </w:style>
  <w:style w:type="character" w:styleId="Hyperlink">
    <w:name w:val="Hyperlink"/>
    <w:basedOn w:val="DefaultParagraphFont"/>
    <w:uiPriority w:val="99"/>
    <w:unhideWhenUsed/>
    <w:rsid w:val="00B70094"/>
    <w:rPr>
      <w:color w:val="0000FF" w:themeColor="hyperlink"/>
      <w:u w:val="single"/>
    </w:rPr>
  </w:style>
  <w:style w:type="character" w:styleId="UnresolvedMention">
    <w:name w:val="Unresolved Mention"/>
    <w:basedOn w:val="DefaultParagraphFont"/>
    <w:uiPriority w:val="99"/>
    <w:semiHidden/>
    <w:unhideWhenUsed/>
    <w:rsid w:val="00B70094"/>
    <w:rPr>
      <w:color w:val="605E5C"/>
      <w:shd w:val="clear" w:color="auto" w:fill="E1DFDD"/>
    </w:rPr>
  </w:style>
  <w:style w:type="character" w:customStyle="1" w:styleId="search">
    <w:name w:val="search"/>
    <w:basedOn w:val="DefaultParagraphFont"/>
    <w:rsid w:val="00C705AF"/>
  </w:style>
  <w:style w:type="character" w:styleId="PlaceholderText">
    <w:name w:val="Placeholder Text"/>
    <w:basedOn w:val="DefaultParagraphFont"/>
    <w:uiPriority w:val="99"/>
    <w:semiHidden/>
    <w:rsid w:val="00D04FC7"/>
    <w:rPr>
      <w:color w:val="808080"/>
    </w:rPr>
  </w:style>
  <w:style w:type="paragraph" w:styleId="Header">
    <w:name w:val="header"/>
    <w:basedOn w:val="Normal"/>
    <w:link w:val="HeaderChar"/>
    <w:uiPriority w:val="99"/>
    <w:unhideWhenUsed/>
    <w:rsid w:val="00E51B83"/>
    <w:pPr>
      <w:tabs>
        <w:tab w:val="center" w:pos="4680"/>
        <w:tab w:val="right" w:pos="9360"/>
      </w:tabs>
      <w:spacing w:line="240" w:lineRule="auto"/>
    </w:pPr>
  </w:style>
  <w:style w:type="character" w:customStyle="1" w:styleId="HeaderChar">
    <w:name w:val="Header Char"/>
    <w:basedOn w:val="DefaultParagraphFont"/>
    <w:link w:val="Header"/>
    <w:uiPriority w:val="99"/>
    <w:rsid w:val="00E51B83"/>
  </w:style>
  <w:style w:type="paragraph" w:styleId="Footer">
    <w:name w:val="footer"/>
    <w:basedOn w:val="Normal"/>
    <w:link w:val="FooterChar"/>
    <w:uiPriority w:val="99"/>
    <w:unhideWhenUsed/>
    <w:rsid w:val="00E51B83"/>
    <w:pPr>
      <w:tabs>
        <w:tab w:val="center" w:pos="4680"/>
        <w:tab w:val="right" w:pos="9360"/>
      </w:tabs>
      <w:spacing w:line="240" w:lineRule="auto"/>
    </w:pPr>
  </w:style>
  <w:style w:type="character" w:customStyle="1" w:styleId="FooterChar">
    <w:name w:val="Footer Char"/>
    <w:basedOn w:val="DefaultParagraphFont"/>
    <w:link w:val="Footer"/>
    <w:uiPriority w:val="99"/>
    <w:rsid w:val="00E51B83"/>
  </w:style>
  <w:style w:type="paragraph" w:styleId="FootnoteText">
    <w:name w:val="footnote text"/>
    <w:basedOn w:val="Normal"/>
    <w:link w:val="FootnoteTextChar"/>
    <w:uiPriority w:val="99"/>
    <w:unhideWhenUsed/>
    <w:rsid w:val="002D5D45"/>
    <w:pPr>
      <w:spacing w:line="240" w:lineRule="auto"/>
    </w:pPr>
    <w:rPr>
      <w:sz w:val="20"/>
      <w:szCs w:val="20"/>
    </w:rPr>
  </w:style>
  <w:style w:type="character" w:customStyle="1" w:styleId="FootnoteTextChar">
    <w:name w:val="Footnote Text Char"/>
    <w:basedOn w:val="DefaultParagraphFont"/>
    <w:link w:val="FootnoteText"/>
    <w:uiPriority w:val="99"/>
    <w:rsid w:val="002D5D45"/>
    <w:rPr>
      <w:sz w:val="20"/>
      <w:szCs w:val="20"/>
    </w:rPr>
  </w:style>
  <w:style w:type="character" w:styleId="FootnoteReference">
    <w:name w:val="footnote reference"/>
    <w:basedOn w:val="DefaultParagraphFont"/>
    <w:uiPriority w:val="99"/>
    <w:semiHidden/>
    <w:unhideWhenUsed/>
    <w:rsid w:val="002D5D45"/>
    <w:rPr>
      <w:vertAlign w:val="superscript"/>
    </w:rPr>
  </w:style>
  <w:style w:type="character" w:customStyle="1" w:styleId="referencesnote">
    <w:name w:val="references__note"/>
    <w:basedOn w:val="DefaultParagraphFont"/>
    <w:rsid w:val="00824AEE"/>
  </w:style>
  <w:style w:type="character" w:customStyle="1" w:styleId="referencesyear">
    <w:name w:val="references__year"/>
    <w:basedOn w:val="DefaultParagraphFont"/>
    <w:rsid w:val="00824AEE"/>
  </w:style>
  <w:style w:type="character" w:customStyle="1" w:styleId="referencesarticle-title">
    <w:name w:val="references__article-title"/>
    <w:basedOn w:val="DefaultParagraphFont"/>
    <w:rsid w:val="00824AEE"/>
  </w:style>
  <w:style w:type="character" w:styleId="Strong">
    <w:name w:val="Strong"/>
    <w:basedOn w:val="DefaultParagraphFont"/>
    <w:uiPriority w:val="22"/>
    <w:qFormat/>
    <w:rsid w:val="00824AEE"/>
    <w:rPr>
      <w:b/>
      <w:bCs/>
    </w:rPr>
  </w:style>
  <w:style w:type="character" w:styleId="HTMLCite">
    <w:name w:val="HTML Cite"/>
    <w:basedOn w:val="DefaultParagraphFont"/>
    <w:uiPriority w:val="99"/>
    <w:semiHidden/>
    <w:unhideWhenUsed/>
    <w:rsid w:val="003A3604"/>
    <w:rPr>
      <w:i/>
      <w:iCs/>
    </w:rPr>
  </w:style>
  <w:style w:type="character" w:customStyle="1" w:styleId="author">
    <w:name w:val="author"/>
    <w:basedOn w:val="DefaultParagraphFont"/>
    <w:rsid w:val="003A3604"/>
  </w:style>
  <w:style w:type="character" w:customStyle="1" w:styleId="pubyear">
    <w:name w:val="pubyear"/>
    <w:basedOn w:val="DefaultParagraphFont"/>
    <w:rsid w:val="003A3604"/>
  </w:style>
  <w:style w:type="character" w:customStyle="1" w:styleId="articletitle">
    <w:name w:val="articletitle"/>
    <w:basedOn w:val="DefaultParagraphFont"/>
    <w:rsid w:val="003A3604"/>
  </w:style>
  <w:style w:type="character" w:customStyle="1" w:styleId="journaltitle">
    <w:name w:val="journaltitle"/>
    <w:basedOn w:val="DefaultParagraphFont"/>
    <w:rsid w:val="003A3604"/>
  </w:style>
  <w:style w:type="character" w:customStyle="1" w:styleId="vol">
    <w:name w:val="vol"/>
    <w:basedOn w:val="DefaultParagraphFont"/>
    <w:rsid w:val="003A3604"/>
  </w:style>
  <w:style w:type="character" w:customStyle="1" w:styleId="pagefirst">
    <w:name w:val="pagefirst"/>
    <w:basedOn w:val="DefaultParagraphFont"/>
    <w:rsid w:val="003A3604"/>
  </w:style>
  <w:style w:type="character" w:customStyle="1" w:styleId="pagelast">
    <w:name w:val="pagelast"/>
    <w:basedOn w:val="DefaultParagraphFon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1964074275">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tisticsbyjim.com/regression/multicollinearity-in-regression-analys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885EF-A883-4327-B77C-B15CDFDD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Pages>
  <Words>39384</Words>
  <Characters>224492</Characters>
  <Application>Microsoft Office Word</Application>
  <DocSecurity>0</DocSecurity>
  <Lines>1870</Lines>
  <Paragraphs>526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2</cp:revision>
  <dcterms:created xsi:type="dcterms:W3CDTF">2020-10-26T18:51:00Z</dcterms:created>
  <dcterms:modified xsi:type="dcterms:W3CDTF">2021-02-23T00:10:00Z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id="UaupzBLn"/&gt;&lt;style id="http://www.zotero.org/styles/journal-of-biogeography"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