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05568BF7" w:rsidR="00B70094" w:rsidRPr="00D85376" w:rsidRDefault="00B70094" w:rsidP="00491742">
      <w:pPr>
        <w:rPr>
          <w:lang w:val="en-CA"/>
        </w:rPr>
      </w:pPr>
      <w:r w:rsidRPr="00D85376">
        <w:rPr>
          <w:vertAlign w:val="superscript"/>
        </w:rPr>
        <w:t>1</w:t>
      </w:r>
      <w:r w:rsidRPr="00D85376">
        <w:rPr>
          <w:lang w:val="en-CA"/>
        </w:rPr>
        <w:t>B2-251 200 University Ave West, Department of Biology, University of Waterloo, Waterloo,</w:t>
      </w:r>
    </w:p>
    <w:p w14:paraId="35C6B597" w14:textId="1200397D" w:rsidR="00B70094" w:rsidRPr="00D85376" w:rsidRDefault="00B70094" w:rsidP="00491742">
      <w:r w:rsidRPr="00D85376">
        <w:rPr>
          <w:lang w:val="en-CA"/>
        </w:rPr>
        <w:t>Ontario, Canada N2L 3G1</w:t>
      </w:r>
    </w:p>
    <w:p w14:paraId="57772721" w14:textId="73FBE680" w:rsidR="003D0E7D" w:rsidRPr="003D0E7D" w:rsidRDefault="00B70094" w:rsidP="00491742">
      <w:r w:rsidRPr="00D85376">
        <w:rPr>
          <w:vertAlign w:val="superscript"/>
        </w:rPr>
        <w:t>2</w:t>
      </w:r>
      <w:r w:rsidR="003D0E7D" w:rsidRPr="0068110B">
        <w:rPr>
          <w:lang w:val="en-US"/>
        </w:rPr>
        <w:t>429 Cooke Hall, Department of Geology, University at Buffalo, Buffalo, NY, USA 14260</w:t>
      </w:r>
    </w:p>
    <w:p w14:paraId="6155B58D" w14:textId="06FBD455" w:rsidR="00555401" w:rsidRPr="00D85376" w:rsidRDefault="003D0E7D" w:rsidP="00491742">
      <w:pPr>
        <w:rPr>
          <w:lang w:val="en-US"/>
        </w:rPr>
      </w:pPr>
      <w:r>
        <w:rPr>
          <w:vertAlign w:val="superscript"/>
          <w:lang w:val="en-US"/>
        </w:rPr>
        <w:t>3</w:t>
      </w:r>
      <w:r w:rsidR="00555401" w:rsidRPr="00D85376">
        <w:rPr>
          <w:lang w:val="en-US"/>
        </w:rPr>
        <w:t>Alberta Biodiversity Monitoring Institute (ABMI), University of Alberta, Edmonton, AB, Canada, T6G 2E9</w:t>
      </w:r>
    </w:p>
    <w:p w14:paraId="6E652242" w14:textId="44B5AEFB" w:rsidR="00555401" w:rsidRPr="00D85376" w:rsidRDefault="003D0E7D" w:rsidP="00491742">
      <w:pPr>
        <w:rPr>
          <w:lang w:val="en-US"/>
        </w:rPr>
      </w:pPr>
      <w:r>
        <w:rPr>
          <w:vertAlign w:val="superscript"/>
          <w:lang w:val="en-US"/>
        </w:rPr>
        <w:t>4</w:t>
      </w:r>
      <w:r w:rsidR="00555401" w:rsidRPr="00D85376">
        <w:rPr>
          <w:lang w:val="en-US"/>
        </w:rPr>
        <w:t>Department of Biological Sciences, University of Windsor, 401 Sunset Ave</w:t>
      </w:r>
      <w:r w:rsidR="00D85376" w:rsidRPr="00D85376">
        <w:rPr>
          <w:lang w:val="en-US"/>
        </w:rPr>
        <w:t>,</w:t>
      </w:r>
      <w:r w:rsidR="00555401" w:rsidRPr="00D85376">
        <w:rPr>
          <w:lang w:val="en-US"/>
        </w:rPr>
        <w:t xml:space="preserve"> Windsor, Ontario, Canada, N9B 3P4</w:t>
      </w:r>
    </w:p>
    <w:p w14:paraId="5C1BA1FA" w14:textId="0906B08C" w:rsidR="00D85376" w:rsidRPr="00D85376" w:rsidRDefault="003D0E7D" w:rsidP="00491742">
      <w:pPr>
        <w:rPr>
          <w:lang w:val="en-US"/>
        </w:rPr>
      </w:pPr>
      <w:r>
        <w:rPr>
          <w:vertAlign w:val="superscript"/>
          <w:lang w:val="en-US"/>
        </w:rPr>
        <w:t>5</w:t>
      </w:r>
      <w:r w:rsidR="00555401" w:rsidRPr="00D85376">
        <w:rPr>
          <w:lang w:val="en-US"/>
        </w:rPr>
        <w:t xml:space="preserve">Tour du </w:t>
      </w:r>
      <w:proofErr w:type="spellStart"/>
      <w:r w:rsidR="00555401" w:rsidRPr="00D85376">
        <w:rPr>
          <w:lang w:val="en-US"/>
        </w:rPr>
        <w:t>Valat</w:t>
      </w:r>
      <w:proofErr w:type="spellEnd"/>
      <w:r w:rsidR="00555401" w:rsidRPr="00D85376">
        <w:rPr>
          <w:lang w:val="en-US"/>
        </w:rPr>
        <w:t>, Research Institute for the Conservation of Mediterranean Wetlands, 13200 Arles, France</w:t>
      </w:r>
    </w:p>
    <w:p w14:paraId="1ECDB1D0" w14:textId="03AC90FB" w:rsidR="00431E72" w:rsidRPr="00D85376" w:rsidRDefault="00431E72" w:rsidP="00491742">
      <w:pPr>
        <w:pStyle w:val="Heading1"/>
      </w:pPr>
      <w:bookmarkStart w:id="0" w:name="_bmu987qe0m8s" w:colFirst="0" w:colLast="0"/>
      <w:bookmarkEnd w:id="0"/>
      <w:r w:rsidRPr="00D85376">
        <w:t>Acknowledgements</w:t>
      </w:r>
      <w:r w:rsidR="00B90FE9">
        <w:t>:</w:t>
      </w:r>
    </w:p>
    <w:p w14:paraId="6FB08DA2" w14:textId="49BBFD07"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also like to thank Jeremy Fox, Tamara </w:t>
      </w:r>
      <w:proofErr w:type="spellStart"/>
      <w:r w:rsidRPr="00D85376">
        <w:t>Münkemüller</w:t>
      </w:r>
      <w:proofErr w:type="spellEnd"/>
      <w:r w:rsidRPr="00D85376">
        <w:t>, and Courtney Robichaud for feedback on earlier drafts.</w:t>
      </w:r>
      <w:r>
        <w:br w:type="page"/>
      </w:r>
    </w:p>
    <w:p w14:paraId="1B1859A3" w14:textId="59FDB325" w:rsidR="00BB074C" w:rsidRPr="00491742" w:rsidRDefault="00C9158F" w:rsidP="00491742">
      <w:pPr>
        <w:pStyle w:val="Heading1"/>
      </w:pPr>
      <w:commentRangeStart w:id="1"/>
      <w:r w:rsidRPr="00491742">
        <w:lastRenderedPageBreak/>
        <w:t>Abstract</w:t>
      </w:r>
      <w:commentRangeEnd w:id="1"/>
      <w:r w:rsidR="00F04AFD">
        <w:rPr>
          <w:rStyle w:val="CommentReference"/>
          <w:b w:val="0"/>
        </w:rPr>
        <w:commentReference w:id="1"/>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34C83FC" w:rsidR="00D053BA" w:rsidRDefault="00177DCA" w:rsidP="00D053BA">
      <w:r w:rsidRPr="00177DCA">
        <w:t>Methods</w:t>
      </w:r>
      <w:r>
        <w:t>:</w:t>
      </w:r>
      <w:r w:rsidRPr="00177DCA">
        <w:t xml:space="preserve"> </w:t>
      </w:r>
      <w:r w:rsidR="005C38A9">
        <w:t xml:space="preserve">We computed species richness and niche specialization </w:t>
      </w:r>
      <w:ins w:id="2" w:author="Cari Ficken" w:date="2021-02-10T11:48:00Z">
        <w:r w:rsidR="006F0C56">
          <w:t>(</w:t>
        </w:r>
        <w:proofErr w:type="gramStart"/>
        <w:r w:rsidR="006F0C56">
          <w:t>an</w:t>
        </w:r>
        <w:proofErr w:type="gramEnd"/>
        <w:r w:rsidR="006F0C56">
          <w:t xml:space="preserve"> </w:t>
        </w:r>
      </w:ins>
      <w:ins w:id="3" w:author="Cari Ficken" w:date="2021-02-10T11:49:00Z">
        <w:r w:rsidR="006F0C56">
          <w:t xml:space="preserve">measure of the range of human development over which a species </w:t>
        </w:r>
        <w:proofErr w:type="spellStart"/>
        <w:r w:rsidR="006F0C56">
          <w:t>occurrs</w:t>
        </w:r>
        <w:proofErr w:type="spellEnd"/>
        <w:r w:rsidR="006F0C56">
          <w:t xml:space="preserve">)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 w:name="_yf6x7sj6xrfb" w:colFirst="0" w:colLast="0"/>
      <w:bookmarkEnd w:id="4"/>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5"/>
      <w:r w:rsidRPr="00491742">
        <w:lastRenderedPageBreak/>
        <w:t>Introduction</w:t>
      </w:r>
      <w:commentRangeEnd w:id="5"/>
      <w:r w:rsidR="00F04AFD">
        <w:rPr>
          <w:rStyle w:val="CommentReference"/>
          <w:b w:val="0"/>
        </w:rPr>
        <w:commentReference w:id="5"/>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E568FE"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6"/>
      <w:del w:id="7" w:author="Cari Ficken" w:date="2021-02-10T11:50:00Z">
        <w:r w:rsidR="006F4495" w:rsidRPr="00D85376" w:rsidDel="006F0C56">
          <w:delText xml:space="preserve">reduce </w:delText>
        </w:r>
      </w:del>
      <w:ins w:id="8" w:author="Cari Ficken" w:date="2021-02-10T11:50:00Z">
        <w:r w:rsidR="006F0C56">
          <w:t>influence</w:t>
        </w:r>
        <w:r w:rsidR="006F0C56" w:rsidRPr="00D85376">
          <w:t xml:space="preserve"> </w:t>
        </w:r>
      </w:ins>
      <w:r w:rsidR="006F4495" w:rsidRPr="00D85376">
        <w:t>terrestrial diversity</w:t>
      </w:r>
      <w:r w:rsidR="006F4495">
        <w:t xml:space="preserve"> </w:t>
      </w:r>
      <w:commentRangeEnd w:id="6"/>
      <w:r w:rsidR="001E2FDA">
        <w:rPr>
          <w:rStyle w:val="CommentReference"/>
        </w:rPr>
        <w:commentReference w:id="6"/>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4FD83F96" w:rsidR="00F862FE" w:rsidRDefault="00A310A7" w:rsidP="00491742">
      <w:r>
        <w:t>N</w:t>
      </w:r>
      <w:r w:rsidR="00AF105F" w:rsidRPr="00D85376">
        <w:t xml:space="preserve">onnative plants </w:t>
      </w:r>
      <w:r>
        <w:t xml:space="preserve">can have complicated effects </w:t>
      </w:r>
      <w:r w:rsidR="0010449F">
        <w:t xml:space="preserve">on local diversity </w:t>
      </w:r>
      <w:commentRangeStart w:id="9"/>
      <w:r w:rsidR="009336D6">
        <w:t xml:space="preserve">due to the </w:t>
      </w:r>
      <w:r>
        <w:t>myriad</w:t>
      </w:r>
      <w:r w:rsidR="00332F8D">
        <w:t xml:space="preserve"> </w:t>
      </w:r>
      <w:del w:id="10" w:author="Cari Ficken" w:date="2021-02-10T11:50:00Z">
        <w:r w:rsidR="00332F8D" w:rsidDel="006F0C56">
          <w:delText xml:space="preserve">of </w:delText>
        </w:r>
      </w:del>
      <w:r w:rsidR="00332F8D">
        <w:t>ways</w:t>
      </w:r>
      <w:commentRangeEnd w:id="9"/>
      <w:r w:rsidR="00F04AFD">
        <w:rPr>
          <w:rStyle w:val="CommentReference"/>
        </w:rPr>
        <w:commentReference w:id="9"/>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lastRenderedPageBreak/>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7DA5EC93"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11"/>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11"/>
      <w:ins w:id="12" w:author="Cari Ficken" w:date="2021-02-10T11:50:00Z">
        <w:r w:rsidR="006F0C56">
          <w:t xml:space="preserve"> in our study area</w:t>
        </w:r>
      </w:ins>
      <w:r w:rsidR="001E2FDA">
        <w:rPr>
          <w:rStyle w:val="CommentReference"/>
        </w:rPr>
        <w:commentReference w:id="11"/>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 xml:space="preserve">extents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13" w:name="_17rlq42aonc8" w:colFirst="0" w:colLast="0"/>
      <w:bookmarkEnd w:id="13"/>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562642EC"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14"/>
      <w:commentRangeStart w:id="15"/>
      <w:r w:rsidRPr="00D85376">
        <w:t xml:space="preserve">This dataset consisted of </w:t>
      </w:r>
      <w:commentRangeStart w:id="16"/>
      <w:r w:rsidRPr="00D85376">
        <w:t>158</w:t>
      </w:r>
      <w:ins w:id="17" w:author="Cari Ficken" w:date="2021-02-18T09:44:00Z">
        <w:r w:rsidR="00574926">
          <w:t>2</w:t>
        </w:r>
      </w:ins>
      <w:del w:id="18" w:author="Cari Ficken" w:date="2021-02-18T09:44:00Z">
        <w:r w:rsidRPr="00D85376" w:rsidDel="00574926">
          <w:delText>5</w:delText>
        </w:r>
      </w:del>
      <w:r w:rsidRPr="00D85376">
        <w:t xml:space="preserve"> </w:t>
      </w:r>
      <w:commentRangeEnd w:id="16"/>
      <w:r w:rsidR="00F04AFD">
        <w:rPr>
          <w:rStyle w:val="CommentReference"/>
        </w:rPr>
        <w:commentReference w:id="16"/>
      </w:r>
      <w:r w:rsidRPr="00D85376">
        <w:t xml:space="preserve">unique wetlands, of which </w:t>
      </w:r>
      <w:del w:id="19" w:author="Cari Ficken" w:date="2021-02-18T09:45:00Z">
        <w:r w:rsidRPr="00D85376" w:rsidDel="00574926">
          <w:delText xml:space="preserve">470 </w:delText>
        </w:r>
      </w:del>
      <w:ins w:id="20" w:author="Cari Ficken" w:date="2021-02-18T09:45:00Z">
        <w:r w:rsidR="00574926">
          <w:t>a number were sampled on multiple years. For wetlands sampled over multiple years, we used only the sampling event that was closest to the median sample year (i.e. 2013)</w:t>
        </w:r>
        <w:r w:rsidR="00574926" w:rsidRPr="00D85376">
          <w:t xml:space="preserve"> </w:t>
        </w:r>
        <w:r w:rsidR="00574926">
          <w:t>to red</w:t>
        </w:r>
      </w:ins>
      <w:ins w:id="21" w:author="Cari Ficken" w:date="2021-02-18T09:46:00Z">
        <w:r w:rsidR="00574926">
          <w:t xml:space="preserve">uce any potential variability in richness due to interannual </w:t>
        </w:r>
      </w:ins>
      <w:ins w:id="22" w:author="Cari Ficken" w:date="2021-02-18T09:47:00Z">
        <w:r w:rsidR="00574926">
          <w:t>climatic differences</w:t>
        </w:r>
      </w:ins>
      <w:ins w:id="23" w:author="Cari Ficken" w:date="2021-02-18T09:46:00Z">
        <w:r w:rsidR="00574926">
          <w:t>. T</w:t>
        </w:r>
      </w:ins>
      <w:ins w:id="24" w:author="Cari Ficken" w:date="2021-02-18T09:47:00Z">
        <w:r w:rsidR="00574926">
          <w:t>hus, our final dataset</w:t>
        </w:r>
      </w:ins>
      <w:ins w:id="25" w:author="Cari Ficken" w:date="2021-02-18T09:48:00Z">
        <w:r w:rsidR="00574926">
          <w:t xml:space="preserve"> consisted of </w:t>
        </w:r>
      </w:ins>
      <w:ins w:id="26" w:author="Cari Ficken" w:date="2021-02-18T09:50:00Z">
        <w:r w:rsidR="00574926">
          <w:t xml:space="preserve">554 wetlands sampled with the terrestrial protocol and </w:t>
        </w:r>
      </w:ins>
      <w:ins w:id="27" w:author="Cari Ficken" w:date="2021-02-18T09:51:00Z">
        <w:r w:rsidR="00574926">
          <w:t>1028 wetlands sampled with the wetland protocol for a total of N =</w:t>
        </w:r>
      </w:ins>
      <w:ins w:id="28" w:author="Cari Ficken" w:date="2021-02-18T09:48:00Z">
        <w:r w:rsidR="00574926">
          <w:t xml:space="preserve">1582 </w:t>
        </w:r>
      </w:ins>
      <w:ins w:id="29" w:author="Cari Ficken" w:date="2021-02-18T09:51:00Z">
        <w:r w:rsidR="00574926">
          <w:t>sites.</w:t>
        </w:r>
      </w:ins>
      <w:del w:id="30" w:author="Cari Ficken" w:date="2021-02-18T09:51:00Z">
        <w:r w:rsidRPr="00D85376" w:rsidDel="00574926">
          <w:delText xml:space="preserve">had been sampled twice and 1 had been sampled thrice for a total of 2054 sampling events. There were on </w:delText>
        </w:r>
        <w:r w:rsidRPr="00D85376" w:rsidDel="00574926">
          <w:lastRenderedPageBreak/>
          <w:delText xml:space="preserve">average 5.3 years between sampling events for ABMI sites sampled twice, the site sampled thrice was sampled in 2010, 2011, and 2016. For clarity and concision, we refer to these 2054 sampling events as </w:delText>
        </w:r>
        <w:commentRangeStart w:id="31"/>
        <w:commentRangeStart w:id="32"/>
        <w:r w:rsidRPr="00D85376" w:rsidDel="00574926">
          <w:delText>sites</w:delText>
        </w:r>
        <w:commentRangeEnd w:id="31"/>
        <w:r w:rsidR="001E2FDA" w:rsidDel="00574926">
          <w:rPr>
            <w:rStyle w:val="CommentReference"/>
          </w:rPr>
          <w:commentReference w:id="31"/>
        </w:r>
      </w:del>
      <w:commentRangeEnd w:id="32"/>
      <w:r w:rsidR="00574926">
        <w:rPr>
          <w:rStyle w:val="CommentReference"/>
        </w:rPr>
        <w:commentReference w:id="32"/>
      </w:r>
      <w:r w:rsidRPr="00D85376">
        <w:t>.</w:t>
      </w:r>
      <w:commentRangeEnd w:id="14"/>
      <w:r w:rsidR="00F04AFD">
        <w:rPr>
          <w:rStyle w:val="CommentReference"/>
        </w:rPr>
        <w:commentReference w:id="14"/>
      </w:r>
      <w:commentRangeEnd w:id="15"/>
      <w:r w:rsidR="009464E7">
        <w:rPr>
          <w:rStyle w:val="CommentReference"/>
        </w:rPr>
        <w:commentReference w:id="15"/>
      </w:r>
    </w:p>
    <w:p w14:paraId="4ED8A391" w14:textId="77777777" w:rsidR="00D373C2" w:rsidRPr="00D85376" w:rsidRDefault="00D373C2" w:rsidP="00491742">
      <w:pPr>
        <w:pStyle w:val="Heading2"/>
      </w:pPr>
      <w:bookmarkStart w:id="33" w:name="_vydztjy7tncz" w:colFirst="0" w:colLast="0"/>
      <w:bookmarkEnd w:id="33"/>
      <w:r w:rsidRPr="00D85376">
        <w:t>Vascular plant richness</w:t>
      </w:r>
    </w:p>
    <w:p w14:paraId="6807BFAD" w14:textId="19CB26E5"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34" w:author="Cari Ficken" w:date="2021-02-18T09:55:00Z">
        <w:r w:rsidR="00EE659B">
          <w:t>the vast majority of sites were sampled using 5 transects (</w:t>
        </w:r>
        <w:r w:rsidR="00EE659B" w:rsidRPr="00EE659B">
          <w:rPr>
            <w:highlight w:val="yellow"/>
            <w:rPrChange w:id="35" w:author="Cari Ficken" w:date="2021-02-18T09:56:00Z">
              <w:rPr/>
            </w:rPrChange>
          </w:rPr>
          <w:t xml:space="preserve">n = </w:t>
        </w:r>
      </w:ins>
      <w:ins w:id="36" w:author="Cari Ficken" w:date="2021-02-18T09:56:00Z">
        <w:r w:rsidR="00EE659B" w:rsidRPr="00EE659B">
          <w:rPr>
            <w:highlight w:val="yellow"/>
            <w:rPrChange w:id="37" w:author="Cari Ficken" w:date="2021-02-18T09:56:00Z">
              <w:rPr/>
            </w:rPrChange>
          </w:rPr>
          <w:t>~1000</w:t>
        </w:r>
        <w:r w:rsidR="00EE659B">
          <w:t xml:space="preserve">), though </w:t>
        </w:r>
      </w:ins>
      <w:ins w:id="38" w:author="Cari Ficken" w:date="2021-02-18T09:55:00Z">
        <w:r w:rsidR="00EE659B">
          <w:t>the number of transects sampled ranged from 1 to</w:t>
        </w:r>
      </w:ins>
      <w:ins w:id="39" w:author="Cari Ficken" w:date="2021-02-18T09:56:00Z">
        <w:r w:rsidR="00EE659B">
          <w:t xml:space="preserve"> 8.</w:t>
        </w:r>
      </w:ins>
      <w:commentRangeStart w:id="40"/>
      <w:commentRangeStart w:id="41"/>
      <w:del w:id="42" w:author="Cari Ficken" w:date="2021-02-18T09:56:00Z">
        <w:r w:rsidRPr="00D85376" w:rsidDel="00EE659B">
          <w:delText>up to 14 plots were assessed at each wetland site, spread across this gradient</w:delText>
        </w:r>
        <w:commentRangeEnd w:id="40"/>
        <w:r w:rsidR="001E2FDA" w:rsidDel="00EE659B">
          <w:rPr>
            <w:rStyle w:val="CommentReference"/>
          </w:rPr>
          <w:commentReference w:id="40"/>
        </w:r>
      </w:del>
      <w:commentRangeEnd w:id="41"/>
      <w:r w:rsidR="00EE659B">
        <w:rPr>
          <w:rStyle w:val="CommentReference"/>
        </w:rPr>
        <w:commentReference w:id="41"/>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43" w:name="_wla45hqbj46v" w:colFirst="0" w:colLast="0"/>
      <w:bookmarkEnd w:id="43"/>
      <w:commentRangeStart w:id="44"/>
      <w:r w:rsidRPr="00D85376">
        <w:t>Human development</w:t>
      </w:r>
      <w:commentRangeEnd w:id="44"/>
      <w:r w:rsidR="00A059B4">
        <w:rPr>
          <w:rStyle w:val="CommentReference"/>
          <w:i w:val="0"/>
        </w:rPr>
        <w:commentReference w:id="44"/>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45"/>
      <w:commentRangeStart w:id="46"/>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47" w:author="Cari Ficken" w:date="2021-02-11T14:07:00Z">
        <w:r w:rsidR="00B34699">
          <w:t>; thus</w:t>
        </w:r>
      </w:ins>
      <w:ins w:id="48" w:author="Cari Ficken" w:date="2021-02-11T14:08:00Z">
        <w:r w:rsidR="00B34699">
          <w:t>,</w:t>
        </w:r>
      </w:ins>
      <w:ins w:id="49" w:author="Cari Ficken" w:date="2021-02-11T14:07:00Z">
        <w:r w:rsidR="00B34699">
          <w:t xml:space="preserve"> for terrestrial sites the human </w:t>
        </w:r>
      </w:ins>
      <w:ins w:id="50" w:author="Cari Ficken" w:date="2021-02-11T14:18:00Z">
        <w:r w:rsidR="00F672C4">
          <w:t>development</w:t>
        </w:r>
      </w:ins>
      <w:ins w:id="51" w:author="Cari Ficken" w:date="2021-02-11T14:07:00Z">
        <w:r w:rsidR="00B34699">
          <w:t xml:space="preserve"> area over</w:t>
        </w:r>
      </w:ins>
      <w:ins w:id="52"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53" w:author="Cari Ficken" w:date="2021-02-11T14:11:00Z">
        <w:r w:rsidR="00B34699">
          <w:t xml:space="preserve">; </w:t>
        </w:r>
      </w:ins>
      <w:ins w:id="54" w:author="Cari Ficken" w:date="2021-02-11T14:16:00Z">
        <w:r w:rsidR="00F672C4">
          <w:t xml:space="preserve">thus, for wetland sites, the human </w:t>
        </w:r>
      </w:ins>
      <w:ins w:id="55" w:author="Cari Ficken" w:date="2021-02-11T14:18:00Z">
        <w:r w:rsidR="00F672C4">
          <w:t>development ar</w:t>
        </w:r>
      </w:ins>
      <w:ins w:id="56" w:author="Cari Ficken" w:date="2021-02-11T14:17:00Z">
        <w:r w:rsidR="00F672C4">
          <w:t>ea also overlaps the vegetation sampling plots</w:t>
        </w:r>
      </w:ins>
      <w:r w:rsidRPr="00D85376">
        <w:t xml:space="preserve">. </w:t>
      </w:r>
      <w:commentRangeEnd w:id="45"/>
      <w:r w:rsidR="00F04AFD">
        <w:rPr>
          <w:rStyle w:val="CommentReference"/>
        </w:rPr>
        <w:commentReference w:id="45"/>
      </w:r>
      <w:commentRangeEnd w:id="46"/>
      <w:r w:rsidR="009B6FB7">
        <w:rPr>
          <w:rStyle w:val="CommentReference"/>
        </w:rPr>
        <w:commentReference w:id="46"/>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57" w:name="_22ihufvmrgcg" w:colFirst="0" w:colLast="0"/>
      <w:bookmarkEnd w:id="57"/>
      <w:r w:rsidRPr="00D85376">
        <w:t>Realized niche specialization</w:t>
      </w:r>
    </w:p>
    <w:p w14:paraId="2CCEA52A" w14:textId="00CF6168"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127 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w:t>
      </w:r>
      <w:r w:rsidRPr="00D85376">
        <w:lastRenderedPageBreak/>
        <w:t>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58" w:name="_mfgpgxqp5efs" w:colFirst="0" w:colLast="0"/>
      <w:bookmarkStart w:id="59" w:name="_Hlk27990297"/>
      <w:bookmarkEnd w:id="58"/>
      <w:r w:rsidRPr="00D85376">
        <w:t>Comparisons among human development levels</w:t>
      </w:r>
    </w:p>
    <w:bookmarkEnd w:id="59"/>
    <w:p w14:paraId="5CB4E162" w14:textId="5179004E" w:rsidR="00D373C2" w:rsidRPr="00D85376" w:rsidRDefault="00D373C2" w:rsidP="00491742">
      <w:r w:rsidRPr="00D85376">
        <w:t xml:space="preserve">To compare wetlands surrounded by different human development extents, we selected wetlands surrounded by 0% (n = </w:t>
      </w:r>
      <w:del w:id="60" w:author="Cari Ficken" w:date="2021-02-18T11:46:00Z">
        <w:r w:rsidRPr="00D85376" w:rsidDel="00A01116">
          <w:delText>566</w:delText>
        </w:r>
      </w:del>
      <w:ins w:id="61" w:author="Cari Ficken" w:date="2021-02-18T11:46:00Z">
        <w:r w:rsidR="00A01116">
          <w:t>435</w:t>
        </w:r>
      </w:ins>
      <w:commentRangeStart w:id="62"/>
      <w:commentRangeStart w:id="63"/>
      <w:r w:rsidRPr="00D85376">
        <w:t xml:space="preserve">), 45-55% (n = </w:t>
      </w:r>
      <w:del w:id="64" w:author="Cari Ficken" w:date="2021-02-18T11:46:00Z">
        <w:r w:rsidRPr="00D85376" w:rsidDel="00A01116">
          <w:delText>69</w:delText>
        </w:r>
      </w:del>
      <w:ins w:id="65" w:author="Cari Ficken" w:date="2021-02-18T11:46:00Z">
        <w:r w:rsidR="00A01116">
          <w:t>53</w:t>
        </w:r>
      </w:ins>
      <w:r w:rsidRPr="00D85376">
        <w:t xml:space="preserve">), </w:t>
      </w:r>
      <w:commentRangeEnd w:id="62"/>
      <w:r w:rsidR="001E2FDA">
        <w:rPr>
          <w:rStyle w:val="CommentReference"/>
        </w:rPr>
        <w:commentReference w:id="62"/>
      </w:r>
      <w:commentRangeEnd w:id="63"/>
      <w:r w:rsidR="00F672C4">
        <w:rPr>
          <w:rStyle w:val="CommentReference"/>
        </w:rPr>
        <w:commentReference w:id="63"/>
      </w:r>
      <w:r w:rsidRPr="00D85376">
        <w:t>and ≥</w:t>
      </w:r>
      <w:r w:rsidR="00B765A8">
        <w:t xml:space="preserve"> </w:t>
      </w:r>
      <w:r w:rsidRPr="00D85376">
        <w:t>90% (n = 1</w:t>
      </w:r>
      <w:ins w:id="66" w:author="Cari Ficken" w:date="2021-02-18T11:46:00Z">
        <w:r w:rsidR="00A01116">
          <w:t>25</w:t>
        </w:r>
      </w:ins>
      <w:del w:id="67"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68"/>
      <w:commentRangeStart w:id="69"/>
      <w:commentRangeStart w:id="70"/>
      <w:commentRangeStart w:id="71"/>
      <w:r w:rsidRPr="00491742">
        <w:t>Statistical</w:t>
      </w:r>
      <w:r w:rsidRPr="00D85376">
        <w:t xml:space="preserve"> analyses</w:t>
      </w:r>
      <w:commentRangeEnd w:id="68"/>
      <w:r w:rsidR="00A059B4">
        <w:rPr>
          <w:rStyle w:val="CommentReference"/>
          <w:i w:val="0"/>
        </w:rPr>
        <w:commentReference w:id="68"/>
      </w:r>
      <w:commentRangeEnd w:id="69"/>
      <w:commentRangeEnd w:id="70"/>
      <w:commentRangeEnd w:id="71"/>
      <w:r w:rsidR="008B2DA1">
        <w:rPr>
          <w:rStyle w:val="CommentReference"/>
          <w:i w:val="0"/>
        </w:rPr>
        <w:commentReference w:id="69"/>
      </w:r>
      <w:r w:rsidR="008B2DA1">
        <w:rPr>
          <w:rStyle w:val="CommentReference"/>
          <w:i w:val="0"/>
        </w:rPr>
        <w:commentReference w:id="70"/>
      </w:r>
      <w:r w:rsidR="00EF6CFA">
        <w:rPr>
          <w:rStyle w:val="CommentReference"/>
          <w:i w:val="0"/>
        </w:rPr>
        <w:commentReference w:id="71"/>
      </w:r>
    </w:p>
    <w:p w14:paraId="3EC6E104" w14:textId="3FEE71E0" w:rsidR="00D373C2" w:rsidRDefault="00D373C2" w:rsidP="00491742">
      <w:pPr>
        <w:rPr>
          <w:highlight w:val="yellow"/>
        </w:rPr>
      </w:pPr>
      <w:r w:rsidRPr="00D85376">
        <w:t xml:space="preserve">We examined relationships between human development and both plant richness and mean community-level niche specialization for 778 vascular plant species at n = 2054 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72" w:author="Cari Ficken" w:date="2021-02-11T14:47:00Z">
        <w:r w:rsidR="008B2DA1">
          <w:t xml:space="preserve"> (both untransformed)</w:t>
        </w:r>
      </w:ins>
      <w:r w:rsidRPr="00D85376">
        <w:t>.</w:t>
      </w:r>
      <w:ins w:id="73" w:author="Cari Ficken" w:date="2021-02-18T09:59:00Z">
        <w:r w:rsidR="00EE659B">
          <w:t xml:space="preserve"> </w:t>
        </w:r>
      </w:ins>
      <w:ins w:id="74" w:author="Cari Ficken" w:date="2021-02-18T11:47:00Z">
        <w:r w:rsidR="00A01116">
          <w:t>Data and models</w:t>
        </w:r>
      </w:ins>
      <w:ins w:id="75" w:author="Cari Ficken" w:date="2021-02-18T09:59:00Z">
        <w:r w:rsidR="00EE659B">
          <w:t xml:space="preserve"> were visually inspected to determine that they met the </w:t>
        </w:r>
      </w:ins>
      <w:ins w:id="76" w:author="Cari Ficken" w:date="2021-02-18T11:46:00Z">
        <w:r w:rsidR="00A01116">
          <w:t>test</w:t>
        </w:r>
      </w:ins>
      <w:ins w:id="77" w:author="Cari Ficken" w:date="2021-02-18T11:47:00Z">
        <w:r w:rsidR="00A01116">
          <w:t xml:space="preserve"> </w:t>
        </w:r>
      </w:ins>
      <w:ins w:id="78" w:author="Cari Ficken" w:date="2021-02-18T09:59:00Z">
        <w:r w:rsidR="00EE659B">
          <w:t>assumptions.</w:t>
        </w:r>
      </w:ins>
      <w:r w:rsidRPr="00D85376">
        <w:t xml:space="preserve"> </w:t>
      </w:r>
      <w:commentRangeStart w:id="79"/>
      <w:commentRangeStart w:id="80"/>
      <w:r w:rsidRPr="00D85376">
        <w:t xml:space="preserve">In both models, the percent cover of human development was the predictor and we included </w:t>
      </w:r>
      <w:commentRangeStart w:id="81"/>
      <w:commentRangeStart w:id="82"/>
      <w:r w:rsidRPr="00D85376">
        <w:t xml:space="preserve">protocol (i.e. wetland or terrestrial) as a </w:t>
      </w:r>
      <w:commentRangeStart w:id="83"/>
      <w:commentRangeStart w:id="84"/>
      <w:r w:rsidRPr="00D85376">
        <w:t xml:space="preserve">fixed effect </w:t>
      </w:r>
      <w:commentRangeEnd w:id="81"/>
      <w:r w:rsidR="00A059B4">
        <w:rPr>
          <w:rStyle w:val="CommentReference"/>
        </w:rPr>
        <w:commentReference w:id="81"/>
      </w:r>
      <w:commentRangeEnd w:id="82"/>
      <w:r w:rsidR="00EA7342">
        <w:rPr>
          <w:rStyle w:val="CommentReference"/>
        </w:rPr>
        <w:commentReference w:id="82"/>
      </w:r>
      <w:r w:rsidRPr="00D85376">
        <w:t>to account for potential differences in the response variable due to sampling methodology.</w:t>
      </w:r>
      <w:commentRangeEnd w:id="79"/>
      <w:r w:rsidR="00F04AFD">
        <w:rPr>
          <w:rStyle w:val="CommentReference"/>
        </w:rPr>
        <w:commentReference w:id="79"/>
      </w:r>
      <w:commentRangeEnd w:id="80"/>
      <w:r w:rsidR="00EA7342">
        <w:rPr>
          <w:rStyle w:val="CommentReference"/>
        </w:rPr>
        <w:commentReference w:id="80"/>
      </w:r>
      <w:r w:rsidRPr="00D85376">
        <w:t xml:space="preserve"> </w:t>
      </w:r>
      <w:commentRangeEnd w:id="83"/>
      <w:r w:rsidR="001E2FDA">
        <w:rPr>
          <w:rStyle w:val="CommentReference"/>
        </w:rPr>
        <w:commentReference w:id="83"/>
      </w:r>
      <w:commentRangeEnd w:id="84"/>
      <w:r w:rsidR="00151242">
        <w:rPr>
          <w:rStyle w:val="CommentReference"/>
        </w:rPr>
        <w:commentReference w:id="84"/>
      </w:r>
      <w:commentRangeStart w:id="85"/>
      <w:commentRangeStart w:id="86"/>
      <w:r w:rsidRPr="00D85376">
        <w:t xml:space="preserve">We included sampling year and site identity as random effects to account for any differences in sampling year for sites that were sampled </w:t>
      </w:r>
      <w:r w:rsidR="00D60152">
        <w:t>more than one</w:t>
      </w:r>
      <w:r w:rsidRPr="00D85376">
        <w:t xml:space="preserve"> time. </w:t>
      </w:r>
      <w:commentRangeEnd w:id="85"/>
      <w:r w:rsidR="001E2FDA">
        <w:rPr>
          <w:rStyle w:val="CommentReference"/>
        </w:rPr>
        <w:commentReference w:id="85"/>
      </w:r>
      <w:commentRangeEnd w:id="86"/>
      <w:r w:rsidR="00EC762F">
        <w:rPr>
          <w:rStyle w:val="CommentReference"/>
        </w:rPr>
        <w:commentReference w:id="86"/>
      </w:r>
      <w:commentRangeStart w:id="87"/>
      <w:r w:rsidRPr="00D85376">
        <w:t xml:space="preserve">We first compared models that included plant species richness as a linear vs second order polynomial fit of human development using </w:t>
      </w:r>
      <w:commentRangeStart w:id="88"/>
      <w:r w:rsidRPr="00D85376">
        <w:t xml:space="preserve">AIC </w:t>
      </w:r>
      <w:commentRangeEnd w:id="88"/>
      <w:r w:rsidR="001E2FDA">
        <w:rPr>
          <w:rStyle w:val="CommentReference"/>
        </w:rPr>
        <w:commentReference w:id="88"/>
      </w:r>
      <w:r w:rsidRPr="00D85376">
        <w:t>and chose the model that minimized AIC</w:t>
      </w:r>
      <w:commentRangeEnd w:id="87"/>
      <w:r w:rsidR="001E2FDA">
        <w:rPr>
          <w:rStyle w:val="CommentReference"/>
        </w:rPr>
        <w:commentReference w:id="87"/>
      </w:r>
      <w:r w:rsidRPr="00D85376">
        <w:t xml:space="preserve">. </w:t>
      </w:r>
      <w:commentRangeStart w:id="89"/>
      <w:r w:rsidRPr="00D85376">
        <w:t xml:space="preserve">Next,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89"/>
      <w:r w:rsidR="00F04AFD">
        <w:rPr>
          <w:rStyle w:val="CommentReference"/>
        </w:rPr>
        <w:commentReference w:id="89"/>
      </w:r>
    </w:p>
    <w:p w14:paraId="73BFCD89" w14:textId="77777777" w:rsidR="004F2961" w:rsidRPr="00D85376" w:rsidRDefault="004F2961" w:rsidP="00491742">
      <w:pPr>
        <w:rPr>
          <w:highlight w:val="yellow"/>
        </w:rPr>
      </w:pPr>
    </w:p>
    <w:p w14:paraId="0D17685E" w14:textId="0BDAF5E4" w:rsidR="00D373C2" w:rsidRPr="00491742" w:rsidRDefault="00D373C2" w:rsidP="00491742">
      <w:r w:rsidRPr="00491742">
        <w:lastRenderedPageBreak/>
        <w:t xml:space="preserve">To examine whether the floristic composition differed among communities surrounded by low, intermediate, and high human development levels, we performed a Nonmetric Multidimensional Scaling (NMDS) analysis with </w:t>
      </w:r>
      <w:commentRangeStart w:id="90"/>
      <w:commentRangeStart w:id="91"/>
      <w:del w:id="92" w:author="Cari Ficken" w:date="2021-02-18T10:25:00Z">
        <w:r w:rsidRPr="00491742" w:rsidDel="00EC762F">
          <w:delText xml:space="preserve">Jaccard </w:delText>
        </w:r>
      </w:del>
      <w:commentRangeEnd w:id="90"/>
      <w:ins w:id="93" w:author="Cari Ficken" w:date="2021-02-18T10:25:00Z">
        <w:r w:rsidR="00EC762F">
          <w:t>Chao</w:t>
        </w:r>
        <w:r w:rsidR="00EC762F" w:rsidRPr="00491742">
          <w:t xml:space="preserve"> </w:t>
        </w:r>
      </w:ins>
      <w:r w:rsidR="00F04AFD">
        <w:rPr>
          <w:rStyle w:val="CommentReference"/>
        </w:rPr>
        <w:commentReference w:id="90"/>
      </w:r>
      <w:commentRangeEnd w:id="91"/>
      <w:r w:rsidR="00EC762F">
        <w:rPr>
          <w:rStyle w:val="CommentReference"/>
        </w:rPr>
        <w:commentReference w:id="91"/>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94" w:author="Cari Ficken" w:date="2021-02-18T11:26:00Z">
        <w:r w:rsidR="00AB06F1">
          <w:t xml:space="preserve"> </w:t>
        </w:r>
        <w:r w:rsidR="00704F53">
          <w:t>Differenc</w:t>
        </w:r>
      </w:ins>
      <w:ins w:id="95" w:author="Cari Ficken" w:date="2021-02-18T11:27:00Z">
        <w:r w:rsidR="00704F53">
          <w:t xml:space="preserve">es in composition detected by adonis2 can be attributable to different mean composition or composition variances; to test whether </w:t>
        </w:r>
      </w:ins>
      <w:ins w:id="96" w:author="Cari Ficken" w:date="2021-02-18T11:28:00Z">
        <w:r w:rsidR="00704F53">
          <w:t>sites in each human development level exhibited different variances, we also performed a dispersion</w:t>
        </w:r>
      </w:ins>
      <w:ins w:id="97"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r w:rsidR="00704F53">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98" w:name="_e69flg9djva6" w:colFirst="0" w:colLast="0"/>
      <w:bookmarkEnd w:id="98"/>
      <w:commentRangeStart w:id="99"/>
      <w:r w:rsidRPr="00491742">
        <w:t>Results</w:t>
      </w:r>
      <w:commentRangeEnd w:id="99"/>
      <w:r w:rsidR="00A059B4">
        <w:rPr>
          <w:rStyle w:val="CommentReference"/>
          <w:b w:val="0"/>
        </w:rPr>
        <w:commentReference w:id="99"/>
      </w:r>
    </w:p>
    <w:p w14:paraId="49E017F4" w14:textId="28B835EC" w:rsidR="00FD6BAE" w:rsidRPr="00491742" w:rsidRDefault="00E90020" w:rsidP="00491742">
      <w:pPr>
        <w:rPr>
          <w:rFonts w:cs="Arial"/>
        </w:rPr>
      </w:pPr>
      <w:r>
        <w:t>A</w:t>
      </w:r>
      <w:r w:rsidRPr="00D85376">
        <w:t xml:space="preserve">cross </w:t>
      </w:r>
      <w:del w:id="100" w:author="Cari Ficken" w:date="2021-02-18T11:47:00Z">
        <w:r w:rsidRPr="00D85376" w:rsidDel="00441EA7">
          <w:delText xml:space="preserve">2054 </w:delText>
        </w:r>
      </w:del>
      <w:ins w:id="101"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w:t>
      </w:r>
      <w:bookmarkStart w:id="102" w:name="_GoBack"/>
      <w:r w:rsidR="00C9158F" w:rsidRPr="00D85376">
        <w:t>marginal</w:t>
      </w:r>
      <w:bookmarkEnd w:id="102"/>
      <w:r w:rsidR="00C9158F" w:rsidRPr="00D85376">
        <w:t>-R² = 0.1</w:t>
      </w:r>
      <w:r w:rsidR="006531FC" w:rsidRPr="00D85376">
        <w:t>7</w:t>
      </w:r>
      <w:r w:rsidR="00C9158F" w:rsidRPr="00D85376">
        <w:t>, conditional-R² = 0.74, all</w:t>
      </w:r>
      <w:r w:rsidR="00F77742" w:rsidRPr="00D85376">
        <w:t xml:space="preserve"> predictors</w:t>
      </w:r>
      <w:r w:rsidR="00C9158F" w:rsidRPr="00D85376">
        <w:t xml:space="preserve"> P &lt; 0.001; ΔAIC vs linear model = 99.</w:t>
      </w:r>
      <w:r w:rsidR="006531FC" w:rsidRPr="00D85376">
        <w:t>3</w:t>
      </w:r>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13</w:t>
      </w:r>
      <w:r w:rsidR="00AB3494" w:rsidRPr="00D85376">
        <w:t>, conditional-R² = 0.</w:t>
      </w:r>
      <w:r w:rsidR="001D00FB" w:rsidRPr="00D85376">
        <w:t>85</w:t>
      </w:r>
      <w:r w:rsidR="00AB3494" w:rsidRPr="00D85376">
        <w:t xml:space="preserve">, all P &lt; 0.001, ΔAIC vs linear model = </w:t>
      </w:r>
      <w:r w:rsidR="004A1DC6" w:rsidRPr="00D85376">
        <w:t>86.47</w:t>
      </w:r>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44A7D767" w:rsidR="00151242" w:rsidRPr="000E4810" w:rsidRDefault="00151242" w:rsidP="00491742">
                            <w:r w:rsidRPr="000E4810">
                              <w:t xml:space="preserve">Figure 1: Vascular plant (a) species richness and (b) mean niche specialization show inverse relationships to human development across Albertan wetlands. Second order polynomial models were the best models selected 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44A7D767" w:rsidR="00151242" w:rsidRPr="000E4810" w:rsidRDefault="00151242" w:rsidP="00491742">
                      <w:r w:rsidRPr="000E4810">
                        <w:t xml:space="preserve">Figure 1: Vascular plant (a) species richness and (b) mean niche specialization show inverse relationships to human development across Albertan wetlands. Second order polynomial models were the best models selected 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r w:rsidRPr="00D85376">
        <w:rPr>
          <w:noProof/>
        </w:rPr>
        <w:drawing>
          <wp:inline distT="0" distB="0" distL="0" distR="0" wp14:anchorId="641D8DB5" wp14:editId="7A2E225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194EDE8A" w14:textId="4D9467C9" w:rsidR="005064C2" w:rsidRDefault="00CD1C2A" w:rsidP="00491742">
      <w:bookmarkStart w:id="103" w:name="_dbv670u354b2" w:colFirst="0" w:colLast="0"/>
      <w:bookmarkEnd w:id="103"/>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F = 56.32, R</w:t>
      </w:r>
      <w:r w:rsidR="001C03B5" w:rsidRPr="00D85376">
        <w:rPr>
          <w:vertAlign w:val="superscript"/>
        </w:rPr>
        <w:t xml:space="preserve">2 </w:t>
      </w:r>
      <w:r w:rsidR="001C03B5" w:rsidRPr="00D85376">
        <w:t>= 0.07</w:t>
      </w:r>
      <w:r w:rsidR="005064C2" w:rsidRPr="00D85376">
        <w:t>, p</w:t>
      </w:r>
      <w:r w:rsidR="004F4AD6" w:rsidRPr="00D85376">
        <w:t xml:space="preserve"> </w:t>
      </w:r>
      <w:r w:rsidR="005064C2" w:rsidRPr="00D85376">
        <w:t>=</w:t>
      </w:r>
      <w:r w:rsidR="004F4AD6" w:rsidRPr="00D85376">
        <w:t xml:space="preserve"> </w:t>
      </w:r>
      <w:r w:rsidR="005064C2" w:rsidRPr="00D85376">
        <w:t xml:space="preserve">0.001; </w:t>
      </w:r>
      <w:r w:rsidR="00324BFF" w:rsidRPr="00D85376">
        <w:t>SI 2</w:t>
      </w:r>
      <w:r w:rsidR="005064C2" w:rsidRPr="00D85376">
        <w:t>), indicating that despite similar levels of diversity 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 </w:t>
      </w:r>
      <w:proofErr w:type="spellStart"/>
      <w:r w:rsidR="0025394E" w:rsidRPr="00D85376">
        <w:rPr>
          <w:i/>
        </w:rPr>
        <w:t>Eriophorum</w:t>
      </w:r>
      <w:proofErr w:type="spellEnd"/>
      <w:r w:rsidR="0025394E" w:rsidRPr="00D85376">
        <w:rPr>
          <w:i/>
        </w:rPr>
        <w:t xml:space="preserve"> </w:t>
      </w:r>
      <w:proofErr w:type="spellStart"/>
      <w:r w:rsidR="0025394E" w:rsidRPr="00D85376">
        <w:rPr>
          <w:i/>
        </w:rPr>
        <w:t>viridicarinatum</w:t>
      </w:r>
      <w:proofErr w:type="spellEnd"/>
      <w:r w:rsidR="0025394E" w:rsidRPr="00D85376">
        <w:t xml:space="preserve"> (</w:t>
      </w:r>
      <w:proofErr w:type="spellStart"/>
      <w:r w:rsidR="0025394E" w:rsidRPr="00D85376">
        <w:t>thinleaf</w:t>
      </w:r>
      <w:proofErr w:type="spellEnd"/>
      <w:r w:rsidR="0025394E" w:rsidRPr="00D85376">
        <w:t xml:space="preserve"> </w:t>
      </w:r>
      <w:proofErr w:type="spellStart"/>
      <w:r w:rsidR="0025394E" w:rsidRPr="00D85376">
        <w:t>cottonsedge</w:t>
      </w:r>
      <w:proofErr w:type="spellEnd"/>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r w:rsidR="00D026D2" w:rsidRPr="00D85376">
        <w:rPr>
          <w:i/>
        </w:rPr>
        <w:t>Ledum</w:t>
      </w:r>
      <w:proofErr w:type="spellEnd"/>
      <w:r w:rsidR="00D026D2" w:rsidRPr="00D85376">
        <w:rPr>
          <w:i/>
        </w:rPr>
        <w:t xml:space="preserve"> </w:t>
      </w:r>
      <w:proofErr w:type="spellStart"/>
      <w:r w:rsidR="00D026D2" w:rsidRPr="00D85376">
        <w:rPr>
          <w:i/>
        </w:rPr>
        <w:t>palustre</w:t>
      </w:r>
      <w:proofErr w:type="spellEnd"/>
      <w:r w:rsidR="00D026D2" w:rsidRPr="00D85376">
        <w:t xml:space="preserve"> (marsh Labrador tea),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r w:rsidR="0025394E" w:rsidRPr="00D85376">
        <w:rPr>
          <w:i/>
        </w:rPr>
        <w:t xml:space="preserve">Solanum </w:t>
      </w:r>
      <w:proofErr w:type="spellStart"/>
      <w:r w:rsidR="0025394E" w:rsidRPr="00D85376">
        <w:rPr>
          <w:i/>
        </w:rPr>
        <w:t>triflorum</w:t>
      </w:r>
      <w:proofErr w:type="spellEnd"/>
      <w:r w:rsidR="0025394E" w:rsidRPr="00D85376">
        <w:rPr>
          <w:i/>
        </w:rPr>
        <w:t xml:space="preserve"> </w:t>
      </w:r>
      <w:r w:rsidR="0025394E" w:rsidRPr="00D85376">
        <w:t>(</w:t>
      </w:r>
      <w:proofErr w:type="spellStart"/>
      <w:r w:rsidR="0025394E" w:rsidRPr="00D85376">
        <w:t>cutleaf</w:t>
      </w:r>
      <w:proofErr w:type="spellEnd"/>
      <w:r w:rsidR="0025394E" w:rsidRPr="00D85376">
        <w:t xml:space="preserve"> nightshade;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 xml:space="preserve">overlapped with those of the high and low development wetlands but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F = 31.58, R</w:t>
      </w:r>
      <w:r w:rsidR="001C03B5" w:rsidRPr="00D85376">
        <w:rPr>
          <w:vertAlign w:val="superscript"/>
        </w:rPr>
        <w:t xml:space="preserve">2 </w:t>
      </w:r>
      <w:r w:rsidR="001C03B5" w:rsidRPr="00D85376">
        <w:t xml:space="preserve">= 0.07,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p>
    <w:p w14:paraId="4C324911" w14:textId="77777777" w:rsidR="00541422" w:rsidRPr="00D85376" w:rsidRDefault="00541422" w:rsidP="00491742"/>
    <w:p w14:paraId="7EC46173" w14:textId="3599A879"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2;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0.44,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0.82, mean square</w:t>
      </w:r>
      <w:r w:rsidR="00A6360E" w:rsidRPr="00D85376">
        <w:t xml:space="preserve"> </w:t>
      </w:r>
      <w:r w:rsidR="00147248" w:rsidRPr="00D85376">
        <w:t>=</w:t>
      </w:r>
      <w:r w:rsidR="00A6360E" w:rsidRPr="00D85376">
        <w:t xml:space="preserve"> </w:t>
      </w:r>
      <w:r w:rsidR="003E4469" w:rsidRPr="00D85376">
        <w:t>27605</w:t>
      </w:r>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r w:rsidR="00AB38F7" w:rsidRPr="00D85376">
        <w:t>709.65</w:t>
      </w:r>
      <w:r w:rsidR="00147248" w:rsidRPr="00D85376">
        <w:t>, p</w:t>
      </w:r>
      <w:r w:rsidR="00A6360E" w:rsidRPr="00D85376">
        <w:t xml:space="preserve"> </w:t>
      </w:r>
      <w:r w:rsidR="00147248" w:rsidRPr="00D85376">
        <w:t>&lt;</w:t>
      </w:r>
      <w:r w:rsidR="00A6360E" w:rsidRPr="00D85376">
        <w:t xml:space="preserve"> </w:t>
      </w:r>
      <w:r w:rsidR="00147248" w:rsidRPr="00D85376">
        <w:lastRenderedPageBreak/>
        <w:t xml:space="preserve">0.001; </w:t>
      </w:r>
      <w:r w:rsidR="00A75093" w:rsidRPr="00D85376">
        <w:t>ΔAIC vs linear model = 3</w:t>
      </w:r>
      <w:r w:rsidR="00AB38F7" w:rsidRPr="00D85376">
        <w:t>2</w:t>
      </w:r>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Figure 2b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r w:rsidR="006D6023" w:rsidRPr="00D85376">
        <w:t>0</w:t>
      </w:r>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r w:rsidR="006D6023" w:rsidRPr="00D85376">
        <w:t>5</w:t>
      </w:r>
      <w:r w:rsidR="00C9158F" w:rsidRPr="00D85376">
        <w:t xml:space="preserve"> ±</w:t>
      </w:r>
      <w:r w:rsidR="00A6360E" w:rsidRPr="00D85376">
        <w:t xml:space="preserve"> </w:t>
      </w:r>
      <w:r w:rsidR="006D6023" w:rsidRPr="00D85376">
        <w:t>20</w:t>
      </w:r>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r w:rsidR="00C9158F" w:rsidRPr="00D85376">
        <w:t>3</w:t>
      </w:r>
      <w:r w:rsidR="006D6023" w:rsidRPr="00D85376">
        <w:t>2</w:t>
      </w:r>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r w:rsidR="006D6023" w:rsidRPr="00D85376">
        <w:t>321.79</w:t>
      </w:r>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r w:rsidR="00BB59A8">
        <w:t>M</w:t>
      </w:r>
      <w:r w:rsidR="00812B6A">
        <w:t xml:space="preserve">odels </w:t>
      </w:r>
      <w:r w:rsidR="00BF4F02" w:rsidRPr="00D85376">
        <w:t xml:space="preserve">of species richness </w:t>
      </w:r>
      <w:r w:rsidR="00BB59A8">
        <w:t>which</w:t>
      </w:r>
      <w:r w:rsidR="00C239BC" w:rsidRPr="00D85376">
        <w:t xml:space="preserve"> </w:t>
      </w:r>
      <w:r w:rsidR="00BF4F02" w:rsidRPr="00D85376">
        <w:t xml:space="preserve">included </w:t>
      </w:r>
      <w:r w:rsidR="00BB59A8">
        <w:t>as fixed effects</w:t>
      </w:r>
      <w:r w:rsidR="00BB59A8" w:rsidRPr="00D85376">
        <w:t xml:space="preserve"> </w:t>
      </w:r>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r w:rsidR="00D80DD7">
        <w:t xml:space="preserve"> </w:t>
      </w:r>
      <w:r w:rsidR="00D80DD7" w:rsidRPr="000E4810">
        <w:t xml:space="preserve">(a) </w:t>
      </w:r>
    </w:p>
    <w:p w14:paraId="3E56D96C" w14:textId="0F127071" w:rsidR="00DC4EAD" w:rsidRPr="00D85376" w:rsidRDefault="00805CDC" w:rsidP="00491742">
      <w:r w:rsidRPr="00D85376">
        <w:rPr>
          <w:noProof/>
        </w:rPr>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7C9DA216" w:rsidR="00151242" w:rsidRPr="000E4810" w:rsidRDefault="00151242"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w:t>
                            </w:r>
                            <w:proofErr w:type="spellStart"/>
                            <w:r w:rsidRPr="000E4810">
                              <w:t>thik</w:t>
                            </w:r>
                            <w:proofErr w:type="spellEnd"/>
                            <w:r w:rsidRPr="000E4810">
                              <w:t xml:space="preserve">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27 </w:t>
                            </w:r>
                            <w:r w:rsidRPr="00D85376">
                              <w:t>±</w:t>
                            </w:r>
                            <w:r>
                              <w:t xml:space="preserve"> 18.5 for low, 39 </w:t>
                            </w:r>
                            <w:r w:rsidRPr="00D85376">
                              <w:t>±</w:t>
                            </w:r>
                            <w:r>
                              <w:t xml:space="preserve"> 23 for intermediate and 35 </w:t>
                            </w:r>
                            <w:r w:rsidRPr="00D85376">
                              <w:t>±</w:t>
                            </w:r>
                            <w:r>
                              <w:t xml:space="preserve"> 19.75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7C9DA216" w:rsidR="00151242" w:rsidRPr="000E4810" w:rsidRDefault="00151242" w:rsidP="00491742">
                      <w:r w:rsidRPr="000E4810">
                        <w:t xml:space="preserve">Figure 2: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w:t>
                      </w:r>
                      <w:proofErr w:type="spellStart"/>
                      <w:r w:rsidRPr="000E4810">
                        <w:t>thik</w:t>
                      </w:r>
                      <w:proofErr w:type="spellEnd"/>
                      <w:r w:rsidRPr="000E4810">
                        <w:t xml:space="preserve">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27 </w:t>
                      </w:r>
                      <w:r w:rsidRPr="00D85376">
                        <w:t>±</w:t>
                      </w:r>
                      <w:r>
                        <w:t xml:space="preserve"> 18.5 for low, 39 </w:t>
                      </w:r>
                      <w:r w:rsidRPr="00D85376">
                        <w:t>±</w:t>
                      </w:r>
                      <w:r>
                        <w:t xml:space="preserve"> 23 for intermediate and 35 </w:t>
                      </w:r>
                      <w:r w:rsidRPr="00D85376">
                        <w:t>±</w:t>
                      </w:r>
                      <w:r>
                        <w:t xml:space="preserve"> 19.75 for high </w:t>
                      </w:r>
                      <w:r w:rsidRPr="000E4810">
                        <w:t>human development levels</w:t>
                      </w:r>
                      <w:r>
                        <w:t xml:space="preserve"> (median </w:t>
                      </w:r>
                      <w:r w:rsidRPr="00D85376">
                        <w:t>± IQR</w:t>
                      </w:r>
                      <w:r>
                        <w:t>).</w:t>
                      </w:r>
                    </w:p>
                  </w:txbxContent>
                </v:textbox>
              </v:shape>
            </w:pict>
          </mc:Fallback>
        </mc:AlternateContent>
      </w:r>
      <w:r w:rsidR="00E93CDF" w:rsidRPr="00D85376">
        <w:rPr>
          <w:noProof/>
        </w:rPr>
        <w:drawing>
          <wp:inline distT="0" distB="0" distL="0" distR="0" wp14:anchorId="56CAC186" wp14:editId="48A1832D">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4201DB22" w14:textId="0EB1D298" w:rsidR="00216397" w:rsidRDefault="00216397" w:rsidP="00491742">
      <w:pPr>
        <w:pStyle w:val="Heading1"/>
      </w:pPr>
      <w:bookmarkStart w:id="104" w:name="_4t7t0a2qwy2q" w:colFirst="0" w:colLast="0"/>
      <w:bookmarkEnd w:id="104"/>
      <w:commentRangeStart w:id="105"/>
      <w:r w:rsidRPr="00216397">
        <w:lastRenderedPageBreak/>
        <w:t>Discussion</w:t>
      </w:r>
      <w:commentRangeEnd w:id="105"/>
      <w:r w:rsidR="00A059B4">
        <w:rPr>
          <w:rStyle w:val="CommentReference"/>
          <w:b w:val="0"/>
        </w:rPr>
        <w:commentReference w:id="105"/>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4AB5E3D9" w:rsidR="0000004C" w:rsidRDefault="00CB48FD" w:rsidP="00491742">
      <w:r>
        <w:t xml:space="preserve">We found that richness peaked in wetlands surrounded by intermediate extents of human development, and was lower in wetlands surrounded by both low and high human development extents. </w:t>
      </w:r>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364BD0E4"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p>
    <w:p w14:paraId="2423E15C" w14:textId="77777777" w:rsidR="00D165A3" w:rsidRDefault="00D165A3" w:rsidP="0000004C"/>
    <w:p w14:paraId="0C790F50" w14:textId="7320F67A" w:rsidR="00431CC7" w:rsidRDefault="00D165A3" w:rsidP="0000004C">
      <w:r>
        <w:t xml:space="preserve">Albertan wetlands </w:t>
      </w:r>
      <w:r w:rsidRPr="00D85376">
        <w:t>– which are primarily peatlands</w:t>
      </w:r>
      <w:r>
        <w:t xml:space="preserve"> </w:t>
      </w:r>
      <w:r w:rsidRPr="00D85376">
        <w:fldChar w:fldCharType="begin"/>
      </w:r>
      <w:r w:rsidR="00AF7057">
        <w:instrText xml:space="preserve"> ADDIN ZOTERO_ITEM CSL_CITATION {"citationID":"wyINeIgU","properties":{"formattedCitation":"(Ficken et al., 2019; D. Vitt, 1996)","plainCitation":"(Ficken et al., 2019; D. Vitt, 1996)","noteIndex":0},"citationItems":[{"id":"OSiwP7p1/zyBiXAYp","uris":["http://zotero.org/users/5389092/items/FI6AKU7F"],"uri":["http://zotero.org/users/5389092/items/FI6AKU7F"],"itemData":{"id":2024,"type":"article-journal","abstract":"Boreal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p>
    <w:p w14:paraId="26679D23" w14:textId="77777777" w:rsidR="003F5389" w:rsidRDefault="003F5389" w:rsidP="0000004C"/>
    <w:p w14:paraId="5A4D62D6" w14:textId="5FC177D6"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In support of this, we found that wetland communities at the highest and lowest human development extents were both inhabited by species with especially 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r w:rsidR="00495A81">
        <w:t>We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lastRenderedPageBreak/>
        <w:t>Ecological patterns, h</w:t>
      </w:r>
      <w:r w:rsidR="00350C83" w:rsidRPr="00D85376">
        <w:t xml:space="preserve">uman development </w:t>
      </w:r>
      <w:r w:rsidR="00350C83">
        <w:t xml:space="preserve">and </w:t>
      </w:r>
      <w:r>
        <w:t>nonnative</w:t>
      </w:r>
      <w:r w:rsidR="00F45B2F" w:rsidRPr="00491742">
        <w:t xml:space="preserve"> species</w:t>
      </w:r>
    </w:p>
    <w:p w14:paraId="1F6056F9" w14:textId="642661FA"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This increase in the proportion of nonnative species presents an alternative explanation for why 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F7057">
        <w:instrText xml:space="preserve"> ADDIN ZOTERO_ITEM CSL_CITATION {"citationID":"enojmfLb","properties":{"formattedCitation":"(Gallien et al., 2019)","plainCitation":"(Gallien et al., 2019)","noteIndex":0},"citationItems":[{"id":"OSiwP7p1/3rEaxA63","uris":["http://zotero.org/users/576239/items/89WD2K5M"],"uri":["http://zotero.org/users/576239/items/89WD2K5M"],"itemData":{"id":4549,"type":"article-journal","abstract":"Biological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33A153FB"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F7057">
        <w:instrText xml:space="preserve"> ADDIN ZOTERO_ITEM CSL_CITATION {"citationID":"XxfyOYxL","properties":{"formattedCitation":"(Diamond, 1975; Richardson et al., 2000; Theoharides &amp; Dukes, 2007)","plainCitation":"(Diamond, 1975; Richardson et al., 2000; Theoharides &amp; Dukes, 2007)","noteIndex":0},"citationItems":[{"id":"OSiwP7p1/p8uPvzjP","uris":["http://zotero.org/users/576239/items/L6E2C3U9"],"uri":["http://zotero.org/users/576239/items/L6E2C3U9"],"itemData":{"id":4561,"type":"chapter","container-title":"Ecology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F7057">
        <w:instrText xml:space="preserve"> ADDIN ZOTERO_ITEM CSL_CITATION {"citationID":"PPeG6z0i","properties":{"formattedCitation":"(Chase, 2003; M\\uc0\\u252{}nkem\\uc0\\u252{}ller et al., 2020)","plainCitation":"(Chase, 2003; Münkemüller et al., 2020)","noteIndex":0},"citationItems":[{"id":"OSiwP7p1/kZlm3YOX","uris":["http://zotero.org/users/576239/items/F8VM6KTV"],"uri":["http://zotero.org/users/576239/items/F8VM6KTV"],"itemData":{"id":4558,"type":"article-journal","abstract":"Community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M."}],"issued":{"date-parts":[["2003",8,1]]}}},{"id":"OSiwP7p1/JfkbAB9y","uris":["http://zotero.org/users/576239/items/V3ZB76X7"],"uri":["http://zotero.org/users/576239/items/V3ZB76X7"],"itemData":{"id":4552,"type":"article-journal","abstract":"Aim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413E3FA9" w14:textId="673465F8" w:rsidR="0049118E" w:rsidRDefault="00A651C1" w:rsidP="00E03317">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3716603" w14:textId="22F675F8" w:rsidR="0075615A" w:rsidRDefault="0075615A" w:rsidP="00491742"/>
    <w:p w14:paraId="4F8500BA" w14:textId="18DB0168" w:rsidR="00431E72" w:rsidRDefault="00431E72" w:rsidP="00491742">
      <w:pPr>
        <w:pStyle w:val="Heading1"/>
      </w:pPr>
      <w:bookmarkStart w:id="106" w:name="_e70rnjas5n2y" w:colFirst="0" w:colLast="0"/>
      <w:bookmarkEnd w:id="106"/>
      <w:r w:rsidRPr="00431E72">
        <w:lastRenderedPageBreak/>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107" w:name="_8vh7b2ovb46e" w:colFirst="0" w:colLast="0"/>
      <w:bookmarkStart w:id="108" w:name="_w6ar3q2ml4w6" w:colFirst="0" w:colLast="0"/>
      <w:bookmarkEnd w:id="107"/>
      <w:bookmarkEnd w:id="108"/>
      <w:commentRangeStart w:id="109"/>
      <w:r w:rsidRPr="00D85376">
        <w:t>References</w:t>
      </w:r>
      <w:commentRangeEnd w:id="109"/>
      <w:r w:rsidR="005A025A">
        <w:rPr>
          <w:rStyle w:val="CommentReference"/>
          <w:b w:val="0"/>
        </w:rPr>
        <w:commentReference w:id="109"/>
      </w:r>
    </w:p>
    <w:p w14:paraId="10130032" w14:textId="77777777" w:rsidR="00AF7057" w:rsidRDefault="001A09F3" w:rsidP="00AF7057">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AF7057">
        <w:t>ACIMS. (n.d.). Alberta Conservation Information Management System. Online data accessed 6 January 2020. Alberta Environment &amp; Parks, Edmonton, Alberta.</w:t>
      </w:r>
    </w:p>
    <w:p w14:paraId="43FB3AEE" w14:textId="77777777" w:rsidR="00AF7057" w:rsidRDefault="00AF7057" w:rsidP="00AF7057">
      <w:pPr>
        <w:pStyle w:val="Bibliography"/>
      </w:pPr>
      <w:r>
        <w:t>Alberta Biodiversity Monitoring Institute. (2014). Terrestrial field data collection protocols (abridged version) 2018-05-07. Alberta Biodiversity Monitoring Institute. abmi.ca</w:t>
      </w:r>
    </w:p>
    <w:p w14:paraId="1810A237" w14:textId="77777777" w:rsidR="00AF7057" w:rsidRDefault="00AF7057" w:rsidP="00AF7057">
      <w:pPr>
        <w:pStyle w:val="Bibliography"/>
      </w:pPr>
      <w:r>
        <w:t>Alberta Biodiversity Monitoring Institute. (2016). Wetland Field Data Collection Protocols (Abridged Version) 2018-05-07. Alberta Biodiversity Monitoring Institute. abmi.ca</w:t>
      </w:r>
    </w:p>
    <w:p w14:paraId="512BE515" w14:textId="77777777" w:rsidR="00AF7057" w:rsidRDefault="00AF7057" w:rsidP="00AF7057">
      <w:pPr>
        <w:pStyle w:val="Bibliography"/>
      </w:pPr>
      <w:r>
        <w:t>Alberta Environment and Parks. (2016). Alberta Human Footprint Monitoring Program (AHFMP) - Footprint Sublayers - Circa 2014 [Map]. https://open.alberta.ca/opendata/ahfmp#detailed</w:t>
      </w:r>
    </w:p>
    <w:p w14:paraId="1C002CF3" w14:textId="77777777" w:rsidR="00AF7057" w:rsidRDefault="00AF7057" w:rsidP="00AF7057">
      <w:pPr>
        <w:pStyle w:val="Bibliography"/>
      </w:pPr>
      <w:r>
        <w:t>Antrop, M. (2004). Landscape change and the urbanization process in Europe. Landscape and Urban Planning, 67(1), 9–26. https://doi.org/10.1016/S0169-2046(03)00026-4</w:t>
      </w:r>
    </w:p>
    <w:p w14:paraId="4DC92358" w14:textId="77777777" w:rsidR="00AF7057" w:rsidRDefault="00AF7057" w:rsidP="00AF7057">
      <w:pPr>
        <w:pStyle w:val="Bibliography"/>
      </w:pPr>
      <w:r>
        <w:t>Bates, D., Mächler, M., Bolker, B., &amp; Walker, S. (2015). Fitting Linear Mixed-Effects Models Using lme4. Journal of Statistical Software, 67(1), 1–48. https://doi.org/10.18637/jss.v067.i01</w:t>
      </w:r>
    </w:p>
    <w:p w14:paraId="385DC23B" w14:textId="77777777" w:rsidR="00AF7057" w:rsidRDefault="00AF7057" w:rsidP="00AF7057">
      <w:pPr>
        <w:pStyle w:val="Bibliography"/>
      </w:pPr>
      <w:r>
        <w:t>Brooks, M. L., D’Antonio, C. M., Richardson, D. M., Grace, J. B., Keeley, J. E., DiTomaso, J. M., Hobbs, R. J., Pellant, M., &amp; Pyke, D. (2004). Effects of invasive alien plants on fire regimes. BioScience, 54(7), 677–688. https://doi.org/10.1641/0006-3568(2004)054[0677:EOIAPO]2.0.CO;2</w:t>
      </w:r>
    </w:p>
    <w:p w14:paraId="7FF13469" w14:textId="77777777" w:rsidR="00AF7057" w:rsidRDefault="00AF7057" w:rsidP="00AF7057">
      <w:pPr>
        <w:pStyle w:val="Bibliography"/>
      </w:pPr>
      <w:r>
        <w:t>Cadotte, M. W. (2007). Competition-colonization trade-offs and disturbance effects at multiple scales. Ecology, 88(4), 823–829. https://doi.org/10.1890/06-1117</w:t>
      </w:r>
    </w:p>
    <w:p w14:paraId="63749E52" w14:textId="77777777" w:rsidR="00AF7057" w:rsidRDefault="00AF7057" w:rsidP="00AF7057">
      <w:pPr>
        <w:pStyle w:val="Bibliography"/>
      </w:pPr>
      <w:r>
        <w:t>Cardinale, B. J., Gonzalez, A., Allington, G. R. H., &amp; Loreau, M. (2018). Is local biodiversity declining or not? A summary of the debate over analysis of species richness time trends. Biological Conservation, 219, 175–183. https://doi.org/10.1016/j.biocon.2017.12.021</w:t>
      </w:r>
    </w:p>
    <w:p w14:paraId="0BEAAB80" w14:textId="77777777" w:rsidR="00AF7057" w:rsidRDefault="00AF7057" w:rsidP="00AF7057">
      <w:pPr>
        <w:pStyle w:val="Bibliography"/>
      </w:pPr>
      <w:r>
        <w:t>Carlson, T. N., &amp; Arthur, T. S. (2000). The impact of land use — land cover changes due to urbanization on surface microclimate and hydrology: a satellite perspective. Global and Planetary Change, 25(1), 49–65. https://doi.org/10.1016/S0921-8181(00)00021-7</w:t>
      </w:r>
    </w:p>
    <w:p w14:paraId="44C1FCB4" w14:textId="77777777" w:rsidR="00AF7057" w:rsidRDefault="00AF7057" w:rsidP="00AF7057">
      <w:pPr>
        <w:pStyle w:val="Bibliography"/>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61086FDD" w14:textId="77777777" w:rsidR="00AF7057" w:rsidRPr="005A0F52" w:rsidRDefault="00AF7057" w:rsidP="00AF7057">
      <w:pPr>
        <w:pStyle w:val="Bibliography"/>
        <w:rPr>
          <w:lang w:val="fr-FR"/>
        </w:rPr>
      </w:pPr>
      <w:r>
        <w:t xml:space="preserve">Catford, J. A., Bode, M., &amp; Tilman, D. (2018). Introduced species that overcome life history tradeoffs can cause native extinctions. </w:t>
      </w:r>
      <w:r w:rsidRPr="005A0F52">
        <w:rPr>
          <w:lang w:val="fr-FR"/>
        </w:rPr>
        <w:t>Nature Communications, 9(1), 2131. https://doi.org/10.1038/s41467-018-04491-3</w:t>
      </w:r>
    </w:p>
    <w:p w14:paraId="1BB84F66" w14:textId="77777777" w:rsidR="00AF7057" w:rsidRDefault="00AF7057" w:rsidP="00AF7057">
      <w:pPr>
        <w:pStyle w:val="Bibliography"/>
      </w:pPr>
      <w:r w:rsidRPr="005A0F52">
        <w:rPr>
          <w:lang w:val="fr-FR"/>
        </w:rPr>
        <w:t xml:space="preserve">Chadwell, T. B., &amp; Engelhardt, K. A. M. (2008). </w:t>
      </w:r>
      <w:r>
        <w:t>Effects of pre-existing submersed vegetation and propagule pressure on the invasion success of Hydrilla verticillata. Journal of Applied Ecology, 45(2), 515–523. https://doi.org/10.1111/j.1365-2664.2007.01384.x</w:t>
      </w:r>
    </w:p>
    <w:p w14:paraId="08CAB4EE" w14:textId="77777777" w:rsidR="00AF7057" w:rsidRDefault="00AF7057" w:rsidP="00AF7057">
      <w:pPr>
        <w:pStyle w:val="Bibliography"/>
      </w:pPr>
      <w:r>
        <w:t>Chase, J. M. (2003). Community assembly: when should history matter? Oecologia, 136(4), 489–498. https://doi.org/10.1007/s00442-003-1311-7</w:t>
      </w:r>
    </w:p>
    <w:p w14:paraId="638BBCC4" w14:textId="77777777" w:rsidR="00AF7057" w:rsidRDefault="00AF7057" w:rsidP="00AF7057">
      <w:pPr>
        <w:pStyle w:val="Bibliography"/>
      </w:pPr>
      <w:r>
        <w:t>Chase, J. M., &amp; Leibold, M. A. (2003). Ecological Niches: Linking Classical and Contemporary Approaches. The University of Chicago Press. https://www.press.uchicago.edu/ucp/books/book/chicago/E/bo3638660.html</w:t>
      </w:r>
    </w:p>
    <w:p w14:paraId="02D58EC9" w14:textId="77777777" w:rsidR="00AF7057" w:rsidRDefault="00AF7057" w:rsidP="00AF7057">
      <w:pPr>
        <w:pStyle w:val="Bibliography"/>
      </w:pPr>
      <w:r>
        <w:t>Chesson, P. (2000). Mechanisms of maintenance of species diversity. Annual Review of Ecology and Systematics, 31, 343–366. https://doi.org/10.1146/annurev.ecolsys.31.1.343</w:t>
      </w:r>
    </w:p>
    <w:p w14:paraId="55D377DB" w14:textId="77777777" w:rsidR="00AF7057" w:rsidRDefault="00AF7057" w:rsidP="00AF7057">
      <w:pPr>
        <w:pStyle w:val="Bibliography"/>
      </w:pPr>
      <w:r>
        <w:t>Chesson, P., &amp; Huntly, N. (1997). The roles of harsh and fluctuating conditions in the dynamics of ecological communities. The American Naturalist, 150, 519–553. https://doi.org/10.1086/286080</w:t>
      </w:r>
    </w:p>
    <w:p w14:paraId="2CA9E74D" w14:textId="77777777" w:rsidR="00AF7057" w:rsidRDefault="00AF7057" w:rsidP="00AF7057">
      <w:pPr>
        <w:pStyle w:val="Bibliography"/>
      </w:pPr>
      <w:r>
        <w:lastRenderedPageBreak/>
        <w:t>Cornell, H. V., &amp; Harrison, S. P. (2014). What Are Species Pools and When Are They Important? Annual Review of Ecology, Evolution, and Systematics, 45(1), 45–67. https://doi.org/10.1146/annurev-ecolsys-120213-091759</w:t>
      </w:r>
    </w:p>
    <w:p w14:paraId="0D1B3E2E" w14:textId="77777777" w:rsidR="00AF7057" w:rsidRDefault="00AF7057" w:rsidP="00AF7057">
      <w:pPr>
        <w:pStyle w:val="Bibliography"/>
      </w:pPr>
      <w:r w:rsidRPr="005A0F52">
        <w:rPr>
          <w:lang w:val="fr-FR"/>
        </w:rPr>
        <w:t xml:space="preserve">Devictor, V., Clavel, J., Julliard, R., Lavergne, S., Mouillot, D., Thuiller, W., Venail, P., Villéger, S., &amp; Mouquet, N. (2010). </w:t>
      </w:r>
      <w:r>
        <w:t>Defining and measuring ecological specialization. Journal of Applied Ecology, 47(1), 15–25. https://doi.org/10.1111/j.1365-2664.2009.01744.x</w:t>
      </w:r>
    </w:p>
    <w:p w14:paraId="692D2FF1" w14:textId="77777777" w:rsidR="00AF7057" w:rsidRDefault="00AF7057" w:rsidP="00AF7057">
      <w:pPr>
        <w:pStyle w:val="Bibliography"/>
      </w:pPr>
      <w:r>
        <w:t>Diamond, J. M. (1975). Assembly of species communities. In D. J. M. CodyML (Ed.), Ecology and evolution of communities.Harvard (pp. 342–444). University Press.</w:t>
      </w:r>
    </w:p>
    <w:p w14:paraId="05952A77" w14:textId="77777777" w:rsidR="00AF7057" w:rsidRDefault="00AF7057" w:rsidP="00AF7057">
      <w:pPr>
        <w:pStyle w:val="Bibliography"/>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468AB8A6" w14:textId="77777777" w:rsidR="00AF7057" w:rsidRDefault="00AF7057" w:rsidP="00AF7057">
      <w:pPr>
        <w:pStyle w:val="Bibliography"/>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52DA9298" w14:textId="77777777" w:rsidR="00AF7057" w:rsidRDefault="00AF7057" w:rsidP="00AF7057">
      <w:pPr>
        <w:pStyle w:val="Bibliography"/>
      </w:pPr>
      <w:r>
        <w:t>Ficken, C. D., Cobbaert, D., &amp; Rooney, R. C. (2019). Low extent but high impact of human land use on wetland flora across the boreal oil sands region. Science of The Total Environment, 693, 133647. https://doi.org/10.1016/j.scitotenv.2019.133647</w:t>
      </w:r>
    </w:p>
    <w:p w14:paraId="2636A657" w14:textId="77777777" w:rsidR="00AF7057" w:rsidRDefault="00AF7057" w:rsidP="00AF7057">
      <w:pPr>
        <w:pStyle w:val="Bibliography"/>
      </w:pPr>
      <w:r>
        <w:t>Fischer, J., &amp; Lindenmayer, D. B. (2007). Landscape modification and habitat fragmentation: a synthesis. Global Ecology and Biogeography, 16(3), 265–280. https://doi.org/10.1111/j.1466-8238.2007.00287.x</w:t>
      </w:r>
    </w:p>
    <w:p w14:paraId="19981845" w14:textId="77777777" w:rsidR="00AF7057" w:rsidRDefault="00AF7057" w:rsidP="00AF7057">
      <w:pPr>
        <w:pStyle w:val="Bibliography"/>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7AE7DF89" w14:textId="77777777" w:rsidR="00AF7057" w:rsidRDefault="00AF7057" w:rsidP="00AF7057">
      <w:pPr>
        <w:pStyle w:val="Bibliography"/>
      </w:pPr>
      <w:r>
        <w:t>Fox, J. W. (2013). The intermediate disturbance hypothesis should be abandoned. Trends in Ecology &amp; Evolution, 28(2), 86–92. https://doi.org/10.1016/j.tree.2012.08.014</w:t>
      </w:r>
    </w:p>
    <w:p w14:paraId="2C778E1F" w14:textId="77777777" w:rsidR="00AF7057" w:rsidRDefault="00AF7057" w:rsidP="00AF7057">
      <w:pPr>
        <w:pStyle w:val="Bibliography"/>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0193FEC7" w14:textId="77777777" w:rsidR="00AF7057" w:rsidRDefault="00AF7057" w:rsidP="00AF7057">
      <w:pPr>
        <w:pStyle w:val="Bibliography"/>
      </w:pPr>
      <w:r>
        <w:t>Gonzalez, A., Cardinale, B. J., Allington, G. R. H., Byrnes, J., Endsley, K. A., Brown, D. G., Hooper, D. U., Isbell, F., O’Connor, M. I., &amp; Loreau, M. (2016). Estimating local biodiversity change: a critique of papers claiming no net loss of local diversity. Ecology, 97(8), 1949–1960. https://doi.org/10.1890/15-1759.1</w:t>
      </w:r>
    </w:p>
    <w:p w14:paraId="25A1BEA8" w14:textId="77777777" w:rsidR="00AF7057" w:rsidRDefault="00AF7057" w:rsidP="00AF7057">
      <w:pPr>
        <w:pStyle w:val="Bibliography"/>
      </w:pPr>
      <w:r>
        <w:t>Hall, A. R., Miller, A. D., Leggett, H. C., Roxburgh, S. H., Buckling, A., &amp; Shea, K. (2012). Diversity–disturbance relationships: frequency and intensity interact. Biology Letters, 8(5), 768–771. https://doi.org/10.1098/rsbl.2012.0282</w:t>
      </w:r>
    </w:p>
    <w:p w14:paraId="491C0CDF" w14:textId="77777777" w:rsidR="00AF7057" w:rsidRDefault="00AF7057" w:rsidP="00AF7057">
      <w:pPr>
        <w:pStyle w:val="Bibliography"/>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5426A42F" w14:textId="77777777" w:rsidR="00AF7057" w:rsidRDefault="00AF7057" w:rsidP="00AF7057">
      <w:pPr>
        <w:pStyle w:val="Bibliography"/>
      </w:pPr>
      <w:r>
        <w:t>Harpole, W. S., &amp; Tilman, D. (2007). Grassland species loss resulting from reduced niche dimension. Nature, 446(7137), 791–793. https://doi.org/10.1038/nature05684</w:t>
      </w:r>
    </w:p>
    <w:p w14:paraId="69758713" w14:textId="77777777" w:rsidR="00AF7057" w:rsidRDefault="00AF7057" w:rsidP="00AF7057">
      <w:pPr>
        <w:pStyle w:val="Bibliography"/>
      </w:pPr>
      <w:r>
        <w:t xml:space="preserve">Hillebrand, H., Blasius, B., Borer, E. T., Chase, J. M., Downing, J. A., Eriksson, B. K., Filstrup, C. T., Harpole, W. S., Hodapp, D., Larsen, S., Lewandowska, A. M., Seabloom, E. W., Waal, D. B. V. de, &amp; Ryabov, A. B. (2018). Biodiversity change is uncoupled from species richness trends: </w:t>
      </w:r>
      <w:r>
        <w:lastRenderedPageBreak/>
        <w:t>Consequences for conservation and monitoring. Journal of Applied Ecology, 55(1), 169–184. https://doi.org/10.1111/1365-2664.12959</w:t>
      </w:r>
    </w:p>
    <w:p w14:paraId="5CCBC23C" w14:textId="77777777" w:rsidR="00AF7057" w:rsidRDefault="00AF7057" w:rsidP="00AF7057">
      <w:pPr>
        <w:pStyle w:val="Bibliography"/>
      </w:pPr>
      <w:r>
        <w:t>HilleRisLambers, J., Adler, P. B., Harpole, W. S., Levine, J. M., &amp; Mayfield, M. M. (2012). Rethinking Community Assembly through the Lens of Coexistence Theory. Annual Review of Ecology, Evolution, and Systematics, 43(1), 227–248. https://doi.org/10.1146/annurev-ecolsys-110411-160411</w:t>
      </w:r>
    </w:p>
    <w:p w14:paraId="0FE76BF0" w14:textId="77777777" w:rsidR="00AF7057" w:rsidRDefault="00AF7057" w:rsidP="00AF7057">
      <w:pPr>
        <w:pStyle w:val="Bibliography"/>
      </w:pPr>
      <w:r>
        <w:t>Huston, M. A. (2014). Disturbance, productivity, and species diversity: empiricism vs. logic in ecological theory. Ecology, 95(9), 2382–2396. https://doi.org/10.1890/13-1397.1</w:t>
      </w:r>
    </w:p>
    <w:p w14:paraId="3C249E7E" w14:textId="77777777" w:rsidR="00AF7057" w:rsidRDefault="00AF7057" w:rsidP="00AF7057">
      <w:pPr>
        <w:pStyle w:val="Bibliography"/>
      </w:pPr>
      <w:r>
        <w:t>Hutchinson, G. E. (1959). Homage to Santa Rosalia or Why Are There So Many Kinds of Animals? The American Naturalist, 93(870), 145–159.</w:t>
      </w:r>
    </w:p>
    <w:p w14:paraId="63E12C7A" w14:textId="77777777" w:rsidR="00AF7057" w:rsidRDefault="00AF7057" w:rsidP="00AF7057">
      <w:pPr>
        <w:pStyle w:val="Bibliography"/>
      </w:pPr>
      <w:r>
        <w:t>Hutchinson, G. Evelyn. (1957). Concluding Remarks. Cold Spring Harbor Symposia on Quantitative Biology, 22, 415–427. https://doi.org/10.1101/SQB.1957.022.01.039</w:t>
      </w:r>
    </w:p>
    <w:p w14:paraId="507422F4" w14:textId="77777777" w:rsidR="00AF7057" w:rsidRDefault="00AF7057" w:rsidP="00AF7057">
      <w:pPr>
        <w:pStyle w:val="Bibliography"/>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126DD44B" w14:textId="77777777" w:rsidR="00AF7057" w:rsidRDefault="00AF7057" w:rsidP="00AF7057">
      <w:pPr>
        <w:pStyle w:val="Bibliography"/>
      </w:pPr>
      <w:r>
        <w:t>Imhoff, M. L., Zhang, P., Wolfe, R. E., &amp; Bounoua, L. (2010). Remote sensing of the urban heat island effect across biomes in the continental USA. Remote Sensing of Environment, 114(3), 504–513. https://doi.org/10.1016/j.rse.2009.10.008</w:t>
      </w:r>
    </w:p>
    <w:p w14:paraId="1A75F912" w14:textId="77777777" w:rsidR="00AF7057" w:rsidRDefault="00AF7057" w:rsidP="00AF7057">
      <w:pPr>
        <w:pStyle w:val="Bibliography"/>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3AE0E761" w14:textId="77777777" w:rsidR="00AF7057" w:rsidRDefault="00AF7057" w:rsidP="00AF7057">
      <w:pPr>
        <w:pStyle w:val="Bibliography"/>
      </w:pPr>
      <w:r>
        <w:t>Levine, Jonathan M., Pachepsky, E., Kendall, B. E., Yelenik, S. G., &amp; Lambers, J. H. R. (2006). Plant–soil feedbacks and invasive spread. Ecology Letters, 9(9), 1005–1014. https://doi.org/10.1111/j.1461-0248.2006.00949.x</w:t>
      </w:r>
    </w:p>
    <w:p w14:paraId="611944C9" w14:textId="77777777" w:rsidR="00AF7057" w:rsidRDefault="00AF7057" w:rsidP="00AF7057">
      <w:pPr>
        <w:pStyle w:val="Bibliography"/>
      </w:pPr>
      <w:r>
        <w:t>Mackey, R. L., &amp; Currie, D. J. (2001). The diversity-disturbance relationship: Is it generally strong and peaked? Ecology, 82, 3479–3492. https://doi.org/10.1890/0012-9658(2001)082[3479:TDDRII]2.0.CO;2</w:t>
      </w:r>
    </w:p>
    <w:p w14:paraId="2170B6FA" w14:textId="77777777" w:rsidR="00AF7057" w:rsidRDefault="00AF7057" w:rsidP="00AF7057">
      <w:pPr>
        <w:pStyle w:val="Bibliography"/>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7C285422" w14:textId="77777777" w:rsidR="00AF7057" w:rsidRDefault="00AF7057" w:rsidP="00AF7057">
      <w:pPr>
        <w:pStyle w:val="Bibliography"/>
      </w:pPr>
      <w:r>
        <w:t>Mayor, S. J., Cahill Jr, J. F., He, F., Sólymos, P., &amp; Boutin, S. (2012). Regional boreal biodiversity peaks at intermediate human disturbance. Nature Communications, 3, 1142.</w:t>
      </w:r>
    </w:p>
    <w:p w14:paraId="323088D9" w14:textId="77777777" w:rsidR="00AF7057" w:rsidRDefault="00AF7057" w:rsidP="00AF7057">
      <w:pPr>
        <w:pStyle w:val="Bibliography"/>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0AFEC746" w14:textId="77777777" w:rsidR="00AF7057" w:rsidRDefault="00AF7057" w:rsidP="00AF7057">
      <w:pPr>
        <w:pStyle w:val="Bibliography"/>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6B2F851F" w14:textId="77777777" w:rsidR="00AF7057" w:rsidRDefault="00AF7057" w:rsidP="00AF7057">
      <w:pPr>
        <w:pStyle w:val="Bibliography"/>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1912D50C" w14:textId="77777777" w:rsidR="00AF7057" w:rsidRDefault="00AF7057" w:rsidP="00AF7057">
      <w:pPr>
        <w:pStyle w:val="Bibliography"/>
      </w:pPr>
      <w:r>
        <w:t>Oksanen, J., Blanchet, F. G., Friendly, M., Kindt, R., Legendre, P., McGlinn, D., Minchin, P. R., O’Hara, R. B., Simpson, G. L., Solymos, P., Stevens, M. H. H., Szoecs, E., &amp; Wagner, H. (2018). vegan: Community Ecology Package.</w:t>
      </w:r>
    </w:p>
    <w:p w14:paraId="0283FEA9" w14:textId="77777777" w:rsidR="00AF7057" w:rsidRDefault="00AF7057" w:rsidP="00AF7057">
      <w:pPr>
        <w:pStyle w:val="Bibliography"/>
      </w:pPr>
      <w:r>
        <w:lastRenderedPageBreak/>
        <w:t>Payne, R. J., Dise, N. B., Field, C. D., Dore, A. J., Caporn, S. J., &amp; Stevens, C. J. (2017). Nitrogen deposition and plant biodiversity: past, present, and future. Frontiers in Ecology and the Environment, 15(8), 431–436. https://doi.org/10.1002/fee.1528</w:t>
      </w:r>
    </w:p>
    <w:p w14:paraId="1CCD4FF2" w14:textId="77777777" w:rsidR="00AF7057" w:rsidRPr="005A0F52" w:rsidRDefault="00AF7057" w:rsidP="00AF7057">
      <w:pPr>
        <w:pStyle w:val="Bibliography"/>
        <w:rPr>
          <w:lang w:val="fr-FR"/>
        </w:rPr>
      </w:pPr>
      <w:r w:rsidRPr="005A0F52">
        <w:rPr>
          <w:lang w:val="fr-FR"/>
        </w:rPr>
        <w:t xml:space="preserve">Peñuelas, J., Poulter, B., Sardans, J., Ciais, P., van der Velde, M., Bopp, L., Boucher, O., Godderis, Y., Hinsinger, P., Llusia, J., Nardin, E., Vicca, S., Obersteiner, M., &amp; Janssens, I. A. (2013). </w:t>
      </w:r>
      <w:r>
        <w:t xml:space="preserve">Human-induced nitrogen–phosphorus imbalances alter natural and managed ecosystems across the globe. </w:t>
      </w:r>
      <w:r w:rsidRPr="005A0F52">
        <w:rPr>
          <w:lang w:val="fr-FR"/>
        </w:rPr>
        <w:t>Nature Communications, 4(1), 2934. https://doi.org/10.1038/ncomms3934</w:t>
      </w:r>
    </w:p>
    <w:p w14:paraId="0B80B363" w14:textId="77777777" w:rsidR="00AF7057" w:rsidRDefault="00AF7057" w:rsidP="00AF7057">
      <w:pPr>
        <w:pStyle w:val="Bibliography"/>
      </w:pPr>
      <w:r w:rsidRPr="005A0F52">
        <w:rPr>
          <w:lang w:val="fr-FR"/>
        </w:rPr>
        <w:t xml:space="preserve">Pickett, S. T. A., &amp; Cadenasso, M. L. (1995). </w:t>
      </w:r>
      <w:r>
        <w:t>Landscape Ecology: Spatial Heterogeneity in Ecological Systems. Science, 269(5222), 331–334. https://doi.org/10.1126/science.269.5222.331</w:t>
      </w:r>
    </w:p>
    <w:p w14:paraId="636E977B" w14:textId="77777777" w:rsidR="00AF7057" w:rsidRDefault="00AF7057" w:rsidP="00AF7057">
      <w:pPr>
        <w:pStyle w:val="Bibliography"/>
      </w:pPr>
      <w:r>
        <w:t>Pocheville, A. (2015). The Ecological Niche: History and Recent Controversies. In T. Heams, P. Huneman, G. Lecointre, &amp; M. Silberstein (Eds.), Handbook of Evolutionary Thinking in the Sciences (pp. 547–586). Springer Netherlands. https://doi.org/10.1007/978-94-017-9014-7_26</w:t>
      </w:r>
    </w:p>
    <w:p w14:paraId="24B64491" w14:textId="77777777" w:rsidR="00AF7057" w:rsidRDefault="00AF7057" w:rsidP="00AF7057">
      <w:pPr>
        <w:pStyle w:val="Bibliography"/>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7F714451" w14:textId="77777777" w:rsidR="00AF7057" w:rsidRDefault="00AF7057" w:rsidP="00AF7057">
      <w:pPr>
        <w:pStyle w:val="Bibliography"/>
      </w:pPr>
      <w:r>
        <w:t>R Core Team. (2018). R: A language and environment for statistical computing. R Foundation for Statistical Computing.</w:t>
      </w:r>
    </w:p>
    <w:p w14:paraId="3756C8DE" w14:textId="77777777" w:rsidR="00AF7057" w:rsidRDefault="00AF7057" w:rsidP="00AF7057">
      <w:pPr>
        <w:pStyle w:val="Bibliography"/>
      </w:pPr>
      <w:r>
        <w:t>Richardson, D. M., Pysek, P., Rejmanek, M., Barbour, M. G., Panetta, F. D., &amp; West, C. J. (2000). Naturalization and Invasion of Alien Plants: Concepts and Definitions. Diversity and Distributions, 6(2), 93–107. JSTOR.</w:t>
      </w:r>
    </w:p>
    <w:p w14:paraId="1764C6CA" w14:textId="77777777" w:rsidR="00AF7057" w:rsidRDefault="00AF7057" w:rsidP="00AF7057">
      <w:pPr>
        <w:pStyle w:val="Bibliography"/>
      </w:pPr>
      <w:r>
        <w:t>Sanderson, E. W., Jaiteh, M., Levy, M. A., Redford, K. H., Wannebo, A. V., &amp; Woolmer, G. (2002). The human footprint and the last of the wild. BioScience, 52(10), 891–904. https://doi.org/10.1641/0006-3568(2002)052[0891:THFATL]2.0.CO;2</w:t>
      </w:r>
    </w:p>
    <w:p w14:paraId="102AFA91" w14:textId="77777777" w:rsidR="00AF7057" w:rsidRDefault="00AF7057" w:rsidP="00AF7057">
      <w:pPr>
        <w:pStyle w:val="Bibliography"/>
      </w:pPr>
      <w:r>
        <w:t>Sarneel, J. M., Soons, M. B., Geurts, J. J. M., Beltman, B., &amp; Verhoeven, J. T. A. (2011). Multiple effects of land-use changes impede the colonization of open water in fen ponds. Journal of Vegetation Science, 22(3), 551–563. https://doi.org/10.1111/j.1654-1103.2011.01281.x</w:t>
      </w:r>
    </w:p>
    <w:p w14:paraId="5BDB5594" w14:textId="77777777" w:rsidR="00AF7057" w:rsidRDefault="00AF7057" w:rsidP="00AF7057">
      <w:pPr>
        <w:pStyle w:val="Bibliography"/>
      </w:pPr>
      <w:r>
        <w:t>Sasaki, T., Yoshihara, Y., Jamsran, U., &amp; Ohkuro, T. (2010). Ecological stoichiometry explains larger-scale facilitation processes by shrubs on species coexistence among understory plants. Ecological Engineering, 36(8), 1070–1075. https://doi.org/10.1016/j.ecoleng.2010.04.020</w:t>
      </w:r>
    </w:p>
    <w:p w14:paraId="086F04DB" w14:textId="77777777" w:rsidR="00AF7057" w:rsidRDefault="00AF7057" w:rsidP="00AF7057">
      <w:pPr>
        <w:pStyle w:val="Bibliography"/>
      </w:pPr>
      <w:r>
        <w:t>Sax, D. F., &amp; Gaines, S. D. (2003). Species diversity: from global decreases to local increases. Trends in Ecology &amp; Evolution, 18(11), 561–566. https://doi.org/10.1016/S0169-5347(03)00224-6</w:t>
      </w:r>
    </w:p>
    <w:p w14:paraId="261A033A" w14:textId="77777777" w:rsidR="00AF7057" w:rsidRDefault="00AF7057" w:rsidP="00AF7057">
      <w:pPr>
        <w:pStyle w:val="Bibliography"/>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4EFA8E5A" w14:textId="77777777" w:rsidR="00AF7057" w:rsidRDefault="00AF7057" w:rsidP="00AF7057">
      <w:pPr>
        <w:pStyle w:val="Bibliography"/>
      </w:pPr>
      <w:r>
        <w:t>Shea, K., Roxburgh, S. H., &amp; Rauschert, E. S. J. (2004). Moving from pattern to process: coexistence mechanisms under intermediate disturbance regimes. Ecology Letters, 7(6), 491–508. https://doi.org/10.1111/j.1461-0248.2004.00600.x</w:t>
      </w:r>
    </w:p>
    <w:p w14:paraId="7D33FB11" w14:textId="77777777" w:rsidR="00AF7057" w:rsidRDefault="00AF7057" w:rsidP="00AF7057">
      <w:pPr>
        <w:pStyle w:val="Bibliography"/>
      </w:pPr>
      <w:r>
        <w:t>Sheil, D., &amp; Burslem, D. F. R. P. (2013). Defining and defending Connell’s intermediate disturbance hypothesis: a response to Fox. Trends in Ecology &amp; Evolution, 28(10), 571–572. https://doi.org/10.1016/j.tree.2013.07.006</w:t>
      </w:r>
    </w:p>
    <w:p w14:paraId="4E33BC5A" w14:textId="77777777" w:rsidR="00AF7057" w:rsidRDefault="00AF7057" w:rsidP="00AF7057">
      <w:pPr>
        <w:pStyle w:val="Bibliography"/>
      </w:pPr>
      <w:r>
        <w:t>Theoharides, K. A., &amp; Dukes, J. S. (2007). Plant invasion across space and time: factors affecting nonindigenous species success during four stages of invasion. New Phytologist, 176(2), 256–273. https://doi.org/10.1111/j.1469-8137.2007.02207.x</w:t>
      </w:r>
    </w:p>
    <w:p w14:paraId="31CDA83B" w14:textId="77777777" w:rsidR="00AF7057" w:rsidRDefault="00AF7057" w:rsidP="00AF7057">
      <w:pPr>
        <w:pStyle w:val="Bibliography"/>
      </w:pPr>
      <w:r>
        <w:t>Tilman, D., &amp; Pacala, S. W. (1993). The Maintenance of Species Richness in Plant Communities. In R. E. Ricklefs &amp; D. Schluter (Eds.), Species Diversity in Ecology Communities (pp. 13–25). University of Chicago Press.</w:t>
      </w:r>
    </w:p>
    <w:p w14:paraId="39BBA99D" w14:textId="77777777" w:rsidR="00AF7057" w:rsidRDefault="00AF7057" w:rsidP="00AF7057">
      <w:pPr>
        <w:pStyle w:val="Bibliography"/>
      </w:pPr>
      <w:r>
        <w:t>Tilman, David. (2011). Diversification, Biotic Interchange, and the Universal Trade-Off Hypothesis. The American Naturalist, 178(3), 355–371. https://doi.org/10.1086/661245</w:t>
      </w:r>
    </w:p>
    <w:p w14:paraId="6F66BF21" w14:textId="77777777" w:rsidR="00AF7057" w:rsidRDefault="00AF7057" w:rsidP="00AF7057">
      <w:pPr>
        <w:pStyle w:val="Bibliography"/>
      </w:pPr>
      <w:r>
        <w:t>Turetsky, M., &amp; St. Louis, V. (2006). Disturbance in boreal peatlands. In Boreal Peatland Ecosystems, Ecological Studies (Vol. 188). Springer‐Verlag.</w:t>
      </w:r>
    </w:p>
    <w:p w14:paraId="53BF3FAF" w14:textId="77777777" w:rsidR="00AF7057" w:rsidRDefault="00AF7057" w:rsidP="00AF7057">
      <w:pPr>
        <w:pStyle w:val="Bibliography"/>
      </w:pPr>
      <w:r>
        <w:lastRenderedPageBreak/>
        <w:t>Tylianakis, J. M., Didham, R. K., Bascompte, J., &amp; Wardle, D. A. (2008). Global change and species interactions in terrestrial ecosystems. Ecology Letters, 11(12), 1351–1363. https://doi.org/10.1111/j.1461-0248.2008.01250.x</w:t>
      </w:r>
    </w:p>
    <w:p w14:paraId="6AFB0F96" w14:textId="77777777" w:rsidR="00AF7057" w:rsidRDefault="00AF7057" w:rsidP="00AF7057">
      <w:pPr>
        <w:pStyle w:val="Bibliography"/>
      </w:pPr>
      <w:r>
        <w:t>USDA, &amp; NRCS. (2020). The PLANTS Database (http://plants.usda.gov, 6 January 2020). National Plant Data Team, Greensboro, NC 27401-4901 USA.</w:t>
      </w:r>
    </w:p>
    <w:p w14:paraId="3C91E6BA" w14:textId="77777777" w:rsidR="00AF7057" w:rsidRDefault="00AF7057" w:rsidP="00AF7057">
      <w:pPr>
        <w:pStyle w:val="Bibliography"/>
      </w:pPr>
      <w:r>
        <w:t>Vandam, R., Kaptijn, E., &amp; Vanschoenwinkel, B. (2013). Disentangling the Spatio-Environmental Drivers of Human Settlement: An Eigenvector Based Variation Decomposition. PLOS ONE, 8(7), e67726. https://doi.org/10.1371/journal.pone.0067726</w:t>
      </w:r>
    </w:p>
    <w:p w14:paraId="444D4383" w14:textId="77777777" w:rsidR="00AF7057" w:rsidRDefault="00AF7057" w:rsidP="00AF7057">
      <w:pPr>
        <w:pStyle w:val="Bibliography"/>
      </w:pPr>
      <w:r>
        <w:t>Velland, M. (2017). The Theory of Ecological Communities. Princeton University Press. https://press.princeton.edu/books/hardcover/9780691164847/the-theory-of-ecological-communities-mpb-57</w:t>
      </w:r>
    </w:p>
    <w:p w14:paraId="6323DF8A" w14:textId="77777777" w:rsidR="00AF7057" w:rsidRDefault="00AF7057" w:rsidP="00AF7057">
      <w:pPr>
        <w:pStyle w:val="Bibliography"/>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7243A0FF" w14:textId="77777777" w:rsidR="00AF7057" w:rsidRDefault="00AF7057" w:rsidP="00AF7057">
      <w:pPr>
        <w:pStyle w:val="Bibliography"/>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27845E1C" w14:textId="77777777" w:rsidR="00AF7057" w:rsidRDefault="00AF7057" w:rsidP="00AF7057">
      <w:pPr>
        <w:pStyle w:val="Bibliography"/>
      </w:pPr>
      <w:r>
        <w:t>Vitt, D. (1996). Peatland inventory of Alberta Phase I: overview of peatland resources in the natural regions and subregions of the province: Vol. Publication No. 96-1. Alberta Peatland Resource Centre.</w:t>
      </w:r>
    </w:p>
    <w:p w14:paraId="1C1B1B3C" w14:textId="77777777" w:rsidR="00AF7057" w:rsidRDefault="00AF7057" w:rsidP="00AF7057">
      <w:pPr>
        <w:pStyle w:val="Bibliography"/>
      </w:pPr>
      <w:r>
        <w:t>Vitt, D. H. (2006). Functional Characteristics and Indicators of Boreal Peatlands. In R. K. Wieder &amp; D. H. Vitt (Eds.), Boreal Peatland Ecosystems (pp. 9–24). Springer Berlin Heidelberg. https://doi.org/10.1007/978-3-540-31913-9_2</w:t>
      </w:r>
    </w:p>
    <w:p w14:paraId="56F09613" w14:textId="77777777" w:rsidR="00AF7057" w:rsidRDefault="00AF7057" w:rsidP="00AF7057">
      <w:pPr>
        <w:pStyle w:val="Bibliography"/>
      </w:pPr>
      <w:r>
        <w:t>Waller, L. P., Allen, W. J., Barratt, B. I. P., Condron, L. M., França, F. M., Hunt, J. E., Koele, N., Orwin, K. H., Steel, G. S., Tylianakis, J. M., Wakelin, S. A., &amp; Dickie, I. A. (2020). Biotic interactions drive ecosystem responses to exotic plant invaders. Science, 368(6494), 967–972. https://doi.org/10.1126/science.aba2225</w:t>
      </w:r>
    </w:p>
    <w:p w14:paraId="7C261B04" w14:textId="66BA4977" w:rsidR="00C775B4" w:rsidRDefault="001A09F3" w:rsidP="00491742">
      <w:r w:rsidRPr="00D85376">
        <w:fldChar w:fldCharType="end"/>
      </w:r>
      <w:bookmarkStart w:id="110" w:name="_z8r1rh15e5ei" w:colFirst="0" w:colLast="0"/>
      <w:bookmarkEnd w:id="110"/>
    </w:p>
    <w:p w14:paraId="2FD7EECC" w14:textId="1930655C" w:rsidR="00431E72" w:rsidRDefault="00431E72" w:rsidP="00491742">
      <w:pPr>
        <w:pStyle w:val="Heading1"/>
      </w:pPr>
      <w:proofErr w:type="spellStart"/>
      <w:r w:rsidRPr="00431E72">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3"/>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2-02T14:36:00Z" w:initials="CF">
    <w:p w14:paraId="688F9F3F" w14:textId="7A539527" w:rsidR="00151242" w:rsidRDefault="00151242">
      <w:pPr>
        <w:pStyle w:val="CommentText"/>
      </w:pPr>
      <w:r>
        <w:rPr>
          <w:rStyle w:val="CommentReference"/>
        </w:rPr>
        <w:annotationRef/>
      </w:r>
      <w:r>
        <w:t xml:space="preserve">Rev 2 – </w:t>
      </w:r>
    </w:p>
    <w:p w14:paraId="46126375" w14:textId="76EE4D91" w:rsidR="00151242" w:rsidRDefault="00151242">
      <w:pPr>
        <w:pStyle w:val="CommentText"/>
      </w:pPr>
      <w:r>
        <w:t xml:space="preserve">Abstract. Perhaps a short sentence or short parenthesis about what is meant in this study by niche </w:t>
      </w:r>
      <w:proofErr w:type="spellStart"/>
      <w:r>
        <w:t>specialisation</w:t>
      </w:r>
      <w:proofErr w:type="spellEnd"/>
      <w:r>
        <w:t>?</w:t>
      </w:r>
    </w:p>
  </w:comment>
  <w:comment w:id="5" w:author="Cari Ficken" w:date="2021-02-02T14:36:00Z" w:initials="CF">
    <w:p w14:paraId="69E52C7C" w14:textId="4D680B5C" w:rsidR="00151242" w:rsidRDefault="00151242">
      <w:pPr>
        <w:pStyle w:val="CommentText"/>
      </w:pPr>
      <w:r>
        <w:rPr>
          <w:rStyle w:val="CommentReference"/>
        </w:rPr>
        <w:annotationRef/>
      </w:r>
      <w:r>
        <w:t xml:space="preserve">Rev 2 – </w:t>
      </w:r>
    </w:p>
    <w:p w14:paraId="052C5E9E" w14:textId="43904C27" w:rsidR="00151242" w:rsidRDefault="00151242">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 w:author="Cari Ficken" w:date="2021-02-02T14:51:00Z" w:initials="CF">
    <w:p w14:paraId="00B8C8C5" w14:textId="77777777" w:rsidR="00151242" w:rsidRDefault="00151242" w:rsidP="001E2FDA">
      <w:pPr>
        <w:pStyle w:val="CommentText"/>
      </w:pPr>
      <w:r>
        <w:rPr>
          <w:rStyle w:val="CommentReference"/>
        </w:rPr>
        <w:annotationRef/>
      </w:r>
      <w:r>
        <w:t xml:space="preserve">Rev 1 </w:t>
      </w:r>
    </w:p>
    <w:p w14:paraId="4BFAEFCD" w14:textId="77777777" w:rsidR="00151242" w:rsidRDefault="00151242" w:rsidP="001E2FDA">
      <w:pPr>
        <w:pStyle w:val="CommentText"/>
      </w:pPr>
    </w:p>
    <w:p w14:paraId="74CE7B30"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151242" w:rsidRDefault="00151242" w:rsidP="001E2FDA">
      <w:pPr>
        <w:pStyle w:val="CommentText"/>
      </w:pPr>
      <w:r>
        <w:rPr>
          <w:rFonts w:ascii="Calibri" w:hAnsi="Calibri" w:cs="Calibri"/>
          <w:lang w:val="en-CA"/>
        </w:rPr>
        <w:t>factors).</w:t>
      </w:r>
    </w:p>
  </w:comment>
  <w:comment w:id="9" w:author="Cari Ficken" w:date="2021-02-02T14:38:00Z" w:initials="CF">
    <w:p w14:paraId="39C7E14C" w14:textId="030C8163" w:rsidR="00151242" w:rsidRDefault="00151242">
      <w:pPr>
        <w:pStyle w:val="CommentText"/>
      </w:pPr>
      <w:r>
        <w:rPr>
          <w:rStyle w:val="CommentReference"/>
        </w:rPr>
        <w:annotationRef/>
      </w:r>
      <w:r>
        <w:t>Rev 2 –</w:t>
      </w:r>
    </w:p>
    <w:p w14:paraId="30F550B6" w14:textId="60F5338F" w:rsidR="00151242" w:rsidRDefault="00151242">
      <w:pPr>
        <w:pStyle w:val="CommentText"/>
      </w:pPr>
      <w:r>
        <w:t>101- myriad ways? I don’t think the ‘of’ is needed.</w:t>
      </w:r>
      <w:r>
        <w:br/>
      </w:r>
    </w:p>
  </w:comment>
  <w:comment w:id="11" w:author="Cari Ficken" w:date="2021-02-02T14:51:00Z" w:initials="CF">
    <w:p w14:paraId="70AD5637" w14:textId="77777777" w:rsidR="00151242" w:rsidRDefault="00151242">
      <w:pPr>
        <w:pStyle w:val="CommentText"/>
      </w:pPr>
      <w:r>
        <w:rPr>
          <w:rStyle w:val="CommentReference"/>
        </w:rPr>
        <w:annotationRef/>
      </w:r>
      <w:r>
        <w:t>Rev 1</w:t>
      </w:r>
    </w:p>
    <w:p w14:paraId="6E511675" w14:textId="77777777" w:rsidR="00151242" w:rsidRDefault="00151242">
      <w:pPr>
        <w:pStyle w:val="CommentText"/>
      </w:pPr>
    </w:p>
    <w:p w14:paraId="48485C53" w14:textId="1E245FF1" w:rsidR="00151242" w:rsidRDefault="00151242">
      <w:pPr>
        <w:pStyle w:val="CommentText"/>
      </w:pPr>
      <w:r>
        <w:rPr>
          <w:rFonts w:ascii="Calibri" w:hAnsi="Calibri" w:cs="Calibri"/>
          <w:lang w:val="en-CA"/>
        </w:rPr>
        <w:t>L123 This sentence should end with “in our study area” to avoid over-reaching.</w:t>
      </w:r>
    </w:p>
  </w:comment>
  <w:comment w:id="16" w:author="Cari Ficken" w:date="2021-02-02T14:36:00Z" w:initials="CF">
    <w:p w14:paraId="63D27E19" w14:textId="73C6188B" w:rsidR="00151242" w:rsidRDefault="00151242">
      <w:pPr>
        <w:pStyle w:val="CommentText"/>
      </w:pPr>
      <w:r>
        <w:rPr>
          <w:rStyle w:val="CommentReference"/>
        </w:rPr>
        <w:annotationRef/>
      </w:r>
      <w:r>
        <w:t xml:space="preserve">Rev 2 – </w:t>
      </w:r>
    </w:p>
    <w:p w14:paraId="11A885BC" w14:textId="77777777" w:rsidR="00151242" w:rsidRDefault="00151242">
      <w:pPr>
        <w:pStyle w:val="CommentText"/>
      </w:pPr>
    </w:p>
    <w:p w14:paraId="2234CEF7" w14:textId="3BB33220" w:rsidR="00151242" w:rsidRDefault="00151242">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31" w:author="Cari Ficken" w:date="2021-02-02T14:51:00Z" w:initials="CF">
    <w:p w14:paraId="2A7BA200" w14:textId="77777777" w:rsidR="00151242" w:rsidRDefault="00151242">
      <w:pPr>
        <w:pStyle w:val="CommentText"/>
      </w:pPr>
      <w:r>
        <w:rPr>
          <w:rStyle w:val="CommentReference"/>
        </w:rPr>
        <w:annotationRef/>
      </w:r>
      <w:r>
        <w:t>Rev 1</w:t>
      </w:r>
    </w:p>
    <w:p w14:paraId="1E011CD4" w14:textId="77777777" w:rsidR="00151242" w:rsidRDefault="00151242">
      <w:pPr>
        <w:pStyle w:val="CommentText"/>
      </w:pPr>
    </w:p>
    <w:p w14:paraId="77E847E5"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151242" w:rsidRDefault="00151242" w:rsidP="001E2FDA">
      <w:pPr>
        <w:pStyle w:val="CommentText"/>
      </w:pPr>
      <w:r>
        <w:rPr>
          <w:rFonts w:ascii="Calibri" w:hAnsi="Calibri" w:cs="Calibri"/>
          <w:lang w:val="en-CA"/>
        </w:rPr>
        <w:t>in space only, is the opposite of clear. Why not refer to them as “samples”?</w:t>
      </w:r>
    </w:p>
  </w:comment>
  <w:comment w:id="32" w:author="Cari Ficken" w:date="2021-02-18T09:51:00Z" w:initials="CF">
    <w:p w14:paraId="7ED133BA" w14:textId="3B8B4B1E" w:rsidR="00151242" w:rsidRDefault="00151242">
      <w:pPr>
        <w:pStyle w:val="CommentText"/>
      </w:pPr>
      <w:r>
        <w:rPr>
          <w:rStyle w:val="CommentReference"/>
        </w:rPr>
        <w:annotationRef/>
      </w:r>
      <w:r>
        <w:t>At the suggestion of reviewer 2, we updated the analyses to include only one sampling year per site. Thus, we believe referring to them as “sites” is now warranted.</w:t>
      </w:r>
    </w:p>
  </w:comment>
  <w:comment w:id="14" w:author="Cari Ficken" w:date="2021-02-02T14:33:00Z" w:initials="CF">
    <w:p w14:paraId="55D7D281" w14:textId="56078965" w:rsidR="00151242" w:rsidRDefault="00151242">
      <w:pPr>
        <w:pStyle w:val="CommentText"/>
      </w:pPr>
      <w:r>
        <w:rPr>
          <w:rStyle w:val="CommentReference"/>
        </w:rPr>
        <w:annotationRef/>
      </w:r>
      <w:r>
        <w:t>Rev 2 –</w:t>
      </w:r>
    </w:p>
    <w:p w14:paraId="6BF7835A" w14:textId="77777777" w:rsidR="00151242" w:rsidRDefault="00151242">
      <w:pPr>
        <w:pStyle w:val="CommentText"/>
      </w:pPr>
    </w:p>
    <w:p w14:paraId="29D07EE7" w14:textId="4419F324" w:rsidR="00151242" w:rsidRDefault="00151242">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15" w:author="Cari Ficken" w:date="2021-02-18T09:41:00Z" w:initials="CF">
    <w:p w14:paraId="2B39DC96" w14:textId="0EED963D" w:rsidR="00151242" w:rsidRDefault="00151242">
      <w:pPr>
        <w:pStyle w:val="CommentText"/>
      </w:pPr>
      <w:r>
        <w:rPr>
          <w:rStyle w:val="CommentReference"/>
        </w:rPr>
        <w:annotationRef/>
      </w:r>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p>
  </w:comment>
  <w:comment w:id="40" w:author="Cari Ficken" w:date="2021-02-02T14:52:00Z" w:initials="CF">
    <w:p w14:paraId="45A635D4" w14:textId="77777777" w:rsidR="00151242" w:rsidRDefault="00151242">
      <w:pPr>
        <w:pStyle w:val="CommentText"/>
      </w:pPr>
      <w:r>
        <w:rPr>
          <w:rStyle w:val="CommentReference"/>
        </w:rPr>
        <w:annotationRef/>
      </w:r>
      <w:r>
        <w:t>Rev 1</w:t>
      </w:r>
    </w:p>
    <w:p w14:paraId="72472723" w14:textId="77777777" w:rsidR="00151242" w:rsidRDefault="00151242">
      <w:pPr>
        <w:pStyle w:val="CommentText"/>
      </w:pPr>
    </w:p>
    <w:p w14:paraId="0744E752" w14:textId="486A3765" w:rsidR="00151242" w:rsidRDefault="00151242">
      <w:pPr>
        <w:pStyle w:val="CommentText"/>
      </w:pPr>
      <w:r>
        <w:rPr>
          <w:rFonts w:ascii="Calibri" w:hAnsi="Calibri" w:cs="Calibri"/>
          <w:lang w:val="en-CA"/>
        </w:rPr>
        <w:t>L165 What’s the lower bound on the area sample for the wetland plots?</w:t>
      </w:r>
    </w:p>
  </w:comment>
  <w:comment w:id="41" w:author="Cari Ficken" w:date="2021-02-18T09:56:00Z" w:initials="CF">
    <w:p w14:paraId="47D8D72E" w14:textId="467A381F" w:rsidR="00151242" w:rsidRDefault="00151242">
      <w:pPr>
        <w:pStyle w:val="CommentText"/>
      </w:pPr>
      <w:r>
        <w:rPr>
          <w:rStyle w:val="CommentReference"/>
        </w:rPr>
        <w:annotationRef/>
      </w:r>
      <w:r>
        <w:t xml:space="preserve">We have updated the text to reflect the actual number of transects sampled. </w:t>
      </w:r>
    </w:p>
  </w:comment>
  <w:comment w:id="44" w:author="Cari Ficken" w:date="2021-02-02T14:40:00Z" w:initials="CF">
    <w:p w14:paraId="7CE997E3" w14:textId="77777777" w:rsidR="00151242" w:rsidRDefault="00151242" w:rsidP="00A059B4">
      <w:pPr>
        <w:pStyle w:val="CommentText"/>
        <w:jc w:val="right"/>
      </w:pPr>
      <w:r>
        <w:rPr>
          <w:rStyle w:val="CommentReference"/>
        </w:rPr>
        <w:annotationRef/>
      </w:r>
      <w:r>
        <w:t xml:space="preserve">Rev 2: </w:t>
      </w:r>
    </w:p>
    <w:p w14:paraId="298AE00D" w14:textId="77777777" w:rsidR="00151242" w:rsidRDefault="00151242" w:rsidP="00A059B4">
      <w:pPr>
        <w:pStyle w:val="CommentText"/>
        <w:jc w:val="right"/>
      </w:pPr>
    </w:p>
    <w:p w14:paraId="5BFE6A32" w14:textId="0CBB65F5" w:rsidR="00151242" w:rsidRDefault="00151242"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45" w:author="Cari Ficken" w:date="2021-02-02T14:32:00Z" w:initials="CF">
    <w:p w14:paraId="41840EDD" w14:textId="187E344F" w:rsidR="00151242" w:rsidRDefault="00151242">
      <w:pPr>
        <w:pStyle w:val="CommentText"/>
      </w:pPr>
      <w:r>
        <w:rPr>
          <w:rStyle w:val="CommentReference"/>
        </w:rPr>
        <w:annotationRef/>
      </w:r>
      <w:r>
        <w:t>Rev 2 –</w:t>
      </w:r>
    </w:p>
    <w:p w14:paraId="0E226043" w14:textId="77777777" w:rsidR="00151242" w:rsidRDefault="00151242">
      <w:pPr>
        <w:pStyle w:val="CommentText"/>
      </w:pPr>
    </w:p>
    <w:p w14:paraId="444EE99C" w14:textId="0B68137B" w:rsidR="00151242" w:rsidRDefault="00151242">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46" w:author="Cari Ficken" w:date="2021-02-11T13:57:00Z" w:initials="CF">
    <w:p w14:paraId="5B3D2F14" w14:textId="4D17EF58" w:rsidR="00151242" w:rsidRDefault="00151242"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151242" w:rsidRDefault="00151242" w:rsidP="009B6FB7">
      <w:pPr>
        <w:spacing w:before="0" w:line="240" w:lineRule="auto"/>
        <w:contextualSpacing w:val="0"/>
        <w:rPr>
          <w:rFonts w:ascii="Calibri" w:eastAsia="Times New Roman" w:hAnsi="Calibri" w:cs="Calibri"/>
          <w:color w:val="000000"/>
          <w:lang w:val="en-CA"/>
        </w:rPr>
      </w:pPr>
    </w:p>
    <w:p w14:paraId="2F94983B" w14:textId="266BC092" w:rsidR="00151242" w:rsidRDefault="00151242"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151242" w:rsidRPr="009B6FB7" w:rsidRDefault="00151242"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proofErr w:type="spellStart"/>
      <w:r w:rsidRPr="009B6FB7">
        <w:rPr>
          <w:rFonts w:ascii="Calibri" w:eastAsia="Times New Roman" w:hAnsi="Calibri" w:cs="Calibri"/>
          <w:color w:val="000000"/>
          <w:sz w:val="20"/>
          <w:szCs w:val="20"/>
          <w:lang w:val="en-CA"/>
        </w:rPr>
        <w:t>Devito</w:t>
      </w:r>
      <w:proofErr w:type="spellEnd"/>
      <w:r w:rsidRPr="009B6FB7">
        <w:rPr>
          <w:rFonts w:ascii="Calibri" w:eastAsia="Times New Roman" w:hAnsi="Calibri" w:cs="Calibri"/>
          <w:color w:val="000000"/>
          <w:sz w:val="20"/>
          <w:szCs w:val="20"/>
          <w:lang w:val="en-CA"/>
        </w:rPr>
        <w:t xml:space="preserve">, et </w:t>
      </w:r>
      <w:proofErr w:type="gramStart"/>
      <w:r w:rsidRPr="009B6FB7">
        <w:rPr>
          <w:rFonts w:ascii="Calibri" w:eastAsia="Times New Roman" w:hAnsi="Calibri" w:cs="Calibri"/>
          <w:color w:val="000000"/>
          <w:sz w:val="20"/>
          <w:szCs w:val="20"/>
          <w:lang w:val="en-CA"/>
        </w:rPr>
        <w:t>al  (</w:t>
      </w:r>
      <w:proofErr w:type="gramEnd"/>
      <w:r w:rsidRPr="009B6FB7">
        <w:rPr>
          <w:rFonts w:ascii="Calibri" w:eastAsia="Times New Roman" w:hAnsi="Calibri" w:cs="Calibri"/>
          <w:color w:val="000000"/>
          <w:sz w:val="20"/>
          <w:szCs w:val="20"/>
          <w:lang w:val="en-CA"/>
        </w:rPr>
        <w:t>2005) doi:10.1002/hyp.5881</w:t>
      </w:r>
      <w:r w:rsidRPr="009B6FB7">
        <w:rPr>
          <w:rFonts w:ascii="Calibri" w:eastAsia="Times New Roman" w:hAnsi="Calibri" w:cs="Calibri"/>
          <w:color w:val="000000"/>
          <w:sz w:val="20"/>
          <w:szCs w:val="20"/>
          <w:lang w:val="en-CA"/>
        </w:rPr>
        <w:br/>
        <w:t xml:space="preserve">Jackson &amp; </w:t>
      </w:r>
      <w:proofErr w:type="spellStart"/>
      <w:r w:rsidRPr="009B6FB7">
        <w:rPr>
          <w:rFonts w:ascii="Calibri" w:eastAsia="Times New Roman" w:hAnsi="Calibri" w:cs="Calibri"/>
          <w:color w:val="000000"/>
          <w:sz w:val="20"/>
          <w:szCs w:val="20"/>
          <w:lang w:val="en-CA"/>
        </w:rPr>
        <w:t>Fahrig</w:t>
      </w:r>
      <w:proofErr w:type="spellEnd"/>
      <w:r w:rsidRPr="009B6FB7">
        <w:rPr>
          <w:rFonts w:ascii="Calibri" w:eastAsia="Times New Roman" w:hAnsi="Calibri" w:cs="Calibri"/>
          <w:color w:val="000000"/>
          <w:sz w:val="20"/>
          <w:szCs w:val="20"/>
          <w:lang w:val="en-CA"/>
        </w:rPr>
        <w:t>. (2015) doi:10.1111/geb.12233</w:t>
      </w:r>
      <w:r w:rsidRPr="009B6FB7">
        <w:rPr>
          <w:rFonts w:ascii="Calibri" w:eastAsia="Times New Roman" w:hAnsi="Calibri" w:cs="Calibri"/>
          <w:color w:val="000000"/>
          <w:sz w:val="20"/>
          <w:szCs w:val="20"/>
          <w:lang w:val="en-CA"/>
        </w:rPr>
        <w:br/>
        <w:t xml:space="preserve">Kraft et al (2019)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10.1371/journal.pone.0216343</w:t>
      </w:r>
      <w:r w:rsidRPr="009B6FB7">
        <w:rPr>
          <w:rFonts w:ascii="Calibri" w:eastAsia="Times New Roman" w:hAnsi="Calibri" w:cs="Calibri"/>
          <w:color w:val="000000"/>
          <w:sz w:val="20"/>
          <w:szCs w:val="20"/>
          <w:lang w:val="en-CA"/>
        </w:rPr>
        <w:br/>
        <w:t xml:space="preserve">Rooney et al (2012)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10.1007/s10980-012-9784-6</w:t>
      </w:r>
    </w:p>
    <w:p w14:paraId="4C8D6550" w14:textId="6774983C" w:rsidR="00151242" w:rsidRDefault="00151242">
      <w:pPr>
        <w:pStyle w:val="CommentText"/>
      </w:pPr>
    </w:p>
  </w:comment>
  <w:comment w:id="62" w:author="Cari Ficken" w:date="2021-02-02T14:52:00Z" w:initials="CF">
    <w:p w14:paraId="32BD83F5" w14:textId="77777777" w:rsidR="00151242" w:rsidRDefault="00151242" w:rsidP="001E2FDA">
      <w:pPr>
        <w:pStyle w:val="CommentText"/>
        <w:jc w:val="center"/>
      </w:pPr>
      <w:r>
        <w:rPr>
          <w:rStyle w:val="CommentReference"/>
        </w:rPr>
        <w:annotationRef/>
      </w:r>
      <w:r>
        <w:t xml:space="preserve">Rev1 </w:t>
      </w:r>
    </w:p>
    <w:p w14:paraId="33DA4E1F" w14:textId="77777777" w:rsidR="00151242" w:rsidRDefault="00151242" w:rsidP="001E2FDA">
      <w:pPr>
        <w:pStyle w:val="CommentText"/>
        <w:jc w:val="center"/>
      </w:pPr>
    </w:p>
    <w:p w14:paraId="53FE7C07"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151242" w:rsidRDefault="00151242" w:rsidP="001E2FDA">
      <w:pPr>
        <w:pStyle w:val="CommentText"/>
        <w:jc w:val="center"/>
      </w:pPr>
      <w:r>
        <w:rPr>
          <w:rFonts w:ascii="Calibri" w:hAnsi="Calibri" w:cs="Calibri"/>
          <w:lang w:val="en-CA"/>
        </w:rPr>
        <w:t>robust alternative to PERMANOVA in some situations).</w:t>
      </w:r>
    </w:p>
  </w:comment>
  <w:comment w:id="63" w:author="Cari Ficken" w:date="2021-02-11T14:19:00Z" w:initials="CF">
    <w:p w14:paraId="74818037" w14:textId="77777777" w:rsidR="00151242" w:rsidRDefault="00151242">
      <w:pPr>
        <w:pStyle w:val="CommentText"/>
      </w:pPr>
      <w:r>
        <w:rPr>
          <w:rStyle w:val="CommentReference"/>
        </w:rPr>
        <w:annotationRef/>
      </w:r>
      <w:r>
        <w:t xml:space="preserve">This range was </w:t>
      </w:r>
      <w:r w:rsidR="005A37A2">
        <w:t>arbitrarily</w:t>
      </w:r>
      <w:r>
        <w:t xml:space="preserve"> chosen to represent intermediate human development. We agree that this may not, in an ecological sense, represent a the most accurate “</w:t>
      </w:r>
      <w:r w:rsidR="005A37A2">
        <w:t>intermediate</w:t>
      </w:r>
      <w:r>
        <w:t xml:space="preserve">” impact on wetlands. However, we believe that error in this relationship is more likely driven by in </w:t>
      </w:r>
      <w:r w:rsidR="005A37A2">
        <w:t>characteristics</w:t>
      </w:r>
      <w:r>
        <w:t xml:space="preserve"> of the human development metric itself. We have discussed this limitation in the discussion. Briefly, human footprint measures only the geographic cover</w:t>
      </w:r>
      <w:r w:rsidR="005A37A2">
        <w:t xml:space="preserve"> (i.e. area)</w:t>
      </w:r>
      <w:r>
        <w:t xml:space="preserve"> of non-natural cover. Importantly, it does not include any information on the magnitude of impact different covers have. That is, a wetland surrounded by 50% parkland cover would have the same human development extent as a wetland surrounded by 50% parking lot cover</w:t>
      </w:r>
      <w:r w:rsidR="005A37A2">
        <w:t>, though</w:t>
      </w:r>
      <w:r>
        <w:t xml:space="preserve"> these different human development types would likely have very different impacts on wetland ecology. </w:t>
      </w:r>
    </w:p>
    <w:p w14:paraId="434C5D36" w14:textId="77777777" w:rsidR="005A37A2" w:rsidRDefault="005A37A2">
      <w:pPr>
        <w:pStyle w:val="CommentText"/>
      </w:pPr>
    </w:p>
    <w:p w14:paraId="46252D48" w14:textId="6F15EBAD" w:rsidR="005A37A2" w:rsidRDefault="005A37A2">
      <w:pPr>
        <w:pStyle w:val="CommentText"/>
      </w:pPr>
      <w:r>
        <w:t>To test whether significant PERMANOVA results might be attributed to different composition variances, rather than means, we included tests of the dispersion of each group. This has been added to the methods on lines XX and in the results on lines XX.</w:t>
      </w:r>
      <w:r w:rsidR="00D97DE4">
        <w:t xml:space="preserve"> </w:t>
      </w:r>
    </w:p>
  </w:comment>
  <w:comment w:id="68" w:author="Cari Ficken" w:date="2021-02-02T14:42:00Z" w:initials="CF">
    <w:p w14:paraId="3CC90E67" w14:textId="77777777" w:rsidR="00151242" w:rsidRDefault="00151242">
      <w:pPr>
        <w:pStyle w:val="CommentText"/>
      </w:pPr>
      <w:r>
        <w:rPr>
          <w:rStyle w:val="CommentReference"/>
        </w:rPr>
        <w:annotationRef/>
      </w:r>
      <w:r>
        <w:t>Editor:</w:t>
      </w:r>
    </w:p>
    <w:p w14:paraId="5FCEF33A" w14:textId="77777777" w:rsidR="00151242" w:rsidRDefault="00151242">
      <w:pPr>
        <w:pStyle w:val="CommentText"/>
      </w:pPr>
    </w:p>
    <w:p w14:paraId="500D6992" w14:textId="7ED4C6D4" w:rsidR="00151242" w:rsidRDefault="00151242">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69" w:author="Cari Ficken" w:date="2021-02-11T14:46:00Z" w:initials="CF">
    <w:p w14:paraId="6A25831F" w14:textId="3C90CF6F" w:rsidR="00151242" w:rsidRDefault="00151242">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151242" w:rsidRDefault="00151242">
      <w:pPr>
        <w:pStyle w:val="CommentText"/>
      </w:pPr>
    </w:p>
  </w:comment>
  <w:comment w:id="70" w:author="Cari Ficken" w:date="2021-02-11T14:45:00Z" w:initials="CF">
    <w:p w14:paraId="44E6797D" w14:textId="77777777" w:rsidR="00151242" w:rsidRDefault="00151242"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151242" w:rsidRDefault="00151242">
      <w:pPr>
        <w:pStyle w:val="CommentText"/>
      </w:pPr>
    </w:p>
  </w:comment>
  <w:comment w:id="71" w:author="Cari Ficken" w:date="2021-02-12T12:17:00Z" w:initials="CF">
    <w:p w14:paraId="74FB5CAC" w14:textId="3DFD0037" w:rsidR="00151242" w:rsidRDefault="00151242">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151242" w:rsidRDefault="00151242">
      <w:pPr>
        <w:pStyle w:val="CommentText"/>
      </w:pPr>
    </w:p>
    <w:p w14:paraId="51AC5F2B" w14:textId="7AC6FD7E" w:rsidR="00151242" w:rsidRDefault="00151242">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151242" w:rsidRDefault="00151242">
      <w:pPr>
        <w:pStyle w:val="CommentText"/>
      </w:pPr>
    </w:p>
    <w:p w14:paraId="48EA1DF2" w14:textId="25A80D62" w:rsidR="00151242" w:rsidRDefault="00151242">
      <w:pPr>
        <w:pStyle w:val="CommentText"/>
      </w:pPr>
      <w:r>
        <w:t>Martin’s figure.</w:t>
      </w:r>
    </w:p>
  </w:comment>
  <w:comment w:id="81" w:author="Cari Ficken" w:date="2021-02-02T14:43:00Z" w:initials="CF">
    <w:p w14:paraId="4B281C82" w14:textId="77777777" w:rsidR="00151242" w:rsidRDefault="00151242" w:rsidP="00A059B4">
      <w:pPr>
        <w:pStyle w:val="CommentText"/>
        <w:jc w:val="center"/>
      </w:pPr>
      <w:r>
        <w:rPr>
          <w:rStyle w:val="CommentReference"/>
        </w:rPr>
        <w:annotationRef/>
      </w:r>
      <w:r>
        <w:t>Editor:</w:t>
      </w:r>
    </w:p>
    <w:p w14:paraId="125FDACE" w14:textId="77777777" w:rsidR="00151242" w:rsidRDefault="00151242" w:rsidP="00A059B4">
      <w:pPr>
        <w:pStyle w:val="CommentText"/>
        <w:jc w:val="center"/>
      </w:pPr>
    </w:p>
    <w:p w14:paraId="11E8D3EF" w14:textId="359AEE4D" w:rsidR="00151242" w:rsidRDefault="00151242" w:rsidP="00A059B4">
      <w:pPr>
        <w:pStyle w:val="CommentText"/>
        <w:jc w:val="center"/>
      </w:pPr>
      <w:r>
        <w:t>Did you test for interaction terms between survey type and the human development index, to test for variation in response between the habitats?</w:t>
      </w:r>
    </w:p>
  </w:comment>
  <w:comment w:id="82" w:author="Cari Ficken" w:date="2021-02-12T15:08:00Z" w:initials="CF">
    <w:p w14:paraId="397D0211" w14:textId="11EA6FD1" w:rsidR="00151242" w:rsidRDefault="00151242">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79" w:author="Cari Ficken" w:date="2021-02-02T14:30:00Z" w:initials="CF">
    <w:p w14:paraId="534C8AC4" w14:textId="5486DCC4" w:rsidR="00151242" w:rsidRDefault="00151242">
      <w:pPr>
        <w:pStyle w:val="CommentText"/>
      </w:pPr>
      <w:r>
        <w:rPr>
          <w:rStyle w:val="CommentReference"/>
        </w:rPr>
        <w:annotationRef/>
      </w:r>
      <w:r>
        <w:t>Rev 2 –</w:t>
      </w:r>
    </w:p>
    <w:p w14:paraId="5BB838D3" w14:textId="77777777" w:rsidR="00151242" w:rsidRDefault="00151242">
      <w:pPr>
        <w:pStyle w:val="CommentText"/>
      </w:pPr>
    </w:p>
    <w:p w14:paraId="121F6625" w14:textId="74BE39FE" w:rsidR="00151242" w:rsidRDefault="00151242">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80" w:author="Cari Ficken" w:date="2021-02-12T12:48:00Z" w:initials="CF">
    <w:p w14:paraId="4FE7A6CF" w14:textId="688C9DDB" w:rsidR="00151242" w:rsidRDefault="00151242">
      <w:pPr>
        <w:pStyle w:val="CommentText"/>
      </w:pPr>
      <w:r>
        <w:rPr>
          <w:rStyle w:val="CommentReference"/>
        </w:rPr>
        <w:annotationRef/>
      </w:r>
      <w:r>
        <w:t>Although every vegetation sampling method will underestimate true richness</w:t>
      </w:r>
      <w:r w:rsidR="00EC762F">
        <w:t xml:space="preserve"> to some degree</w:t>
      </w:r>
      <w:r>
        <w:t xml:space="preserve">, we agree that the methods used to sample vegetation differs substantially between protocols. For this reason, we retained a Protocol fixed effect term in models regardless of its statistical significance.  </w:t>
      </w:r>
    </w:p>
    <w:p w14:paraId="6F178DF9" w14:textId="77777777" w:rsidR="00151242" w:rsidRDefault="00151242">
      <w:pPr>
        <w:pStyle w:val="CommentText"/>
      </w:pPr>
    </w:p>
    <w:p w14:paraId="487C84AB" w14:textId="59B8317F" w:rsidR="00151242" w:rsidRDefault="00151242">
      <w:pPr>
        <w:pStyle w:val="CommentText"/>
      </w:pPr>
      <w:r>
        <w:t xml:space="preserve">We opted to use observed richness as our response variable for three reasons (see below). However, we do believe this is an important </w:t>
      </w:r>
      <w:r w:rsidR="00EC762F">
        <w:t>consideration</w:t>
      </w:r>
      <w:r>
        <w:t xml:space="preserve"> and have added discussion of </w:t>
      </w:r>
      <w:r w:rsidRPr="001A10F6">
        <w:rPr>
          <w:highlight w:val="yellow"/>
        </w:rPr>
        <w:t>this on lines X – Y.</w:t>
      </w:r>
    </w:p>
    <w:p w14:paraId="038797D8" w14:textId="09F5A307" w:rsidR="00151242" w:rsidRDefault="00151242"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151242" w:rsidRDefault="00151242"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w:t>
      </w:r>
      <w:r w:rsidR="00EC762F">
        <w:t xml:space="preserve"> </w:t>
      </w:r>
      <w:r w:rsidR="00EC762F">
        <w:t>We therefore though it would be confusing for readers to understand why we use to “types” of richness (observed and estimated) in the same manuscript.</w:t>
      </w:r>
    </w:p>
    <w:p w14:paraId="27D0FE91" w14:textId="796FA8C3" w:rsidR="00151242" w:rsidRDefault="00151242" w:rsidP="001A10F6">
      <w:pPr>
        <w:pStyle w:val="CommentText"/>
        <w:numPr>
          <w:ilvl w:val="0"/>
          <w:numId w:val="5"/>
        </w:numPr>
      </w:pPr>
      <w:r>
        <w:t xml:space="preserve"> We determined that the protocols both underestimate richness to similar degrees.</w:t>
      </w:r>
      <w:proofErr w:type="spellStart"/>
      <w:r>
        <w:t xml:space="preserve"> </w:t>
      </w:r>
      <w:proofErr w:type="spellEnd"/>
      <w:r>
        <w:t xml:space="preserve">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83" w:author="Cari Ficken" w:date="2021-02-02T14:53:00Z" w:initials="CF">
    <w:p w14:paraId="67274444" w14:textId="77777777" w:rsidR="00151242" w:rsidRDefault="00151242">
      <w:pPr>
        <w:pStyle w:val="CommentText"/>
      </w:pPr>
      <w:r>
        <w:rPr>
          <w:rStyle w:val="CommentReference"/>
        </w:rPr>
        <w:annotationRef/>
      </w:r>
      <w:r>
        <w:t xml:space="preserve">Rev 1 </w:t>
      </w:r>
    </w:p>
    <w:p w14:paraId="51186111" w14:textId="77777777" w:rsidR="00151242" w:rsidRDefault="00151242">
      <w:pPr>
        <w:pStyle w:val="CommentText"/>
      </w:pPr>
    </w:p>
    <w:p w14:paraId="46755522"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151242" w:rsidRDefault="00151242" w:rsidP="001E2FDA">
      <w:pPr>
        <w:pStyle w:val="CommentText"/>
      </w:pPr>
      <w:r>
        <w:rPr>
          <w:rFonts w:ascii="Calibri" w:hAnsi="Calibri" w:cs="Calibri"/>
          <w:lang w:val="en-CA"/>
        </w:rPr>
        <w:t>this fixed effect approach sufficient? Something for the Discussion.</w:t>
      </w:r>
    </w:p>
  </w:comment>
  <w:comment w:id="84" w:author="Cari Ficken" w:date="2021-02-18T10:19:00Z" w:initials="CF">
    <w:p w14:paraId="7678D242" w14:textId="223946FC" w:rsidR="00151242" w:rsidRDefault="00151242"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151242" w:rsidRDefault="00151242"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151242" w:rsidRPr="00151242" w:rsidRDefault="00151242"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151242" w:rsidRDefault="00151242"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151242" w:rsidRDefault="00151242" w:rsidP="00151242">
      <w:pPr>
        <w:pStyle w:val="CommentText"/>
      </w:pPr>
      <w:r>
        <w:rPr>
          <w:rStyle w:val="CommentReference"/>
        </w:rPr>
        <w:annotationRef/>
      </w:r>
    </w:p>
  </w:comment>
  <w:comment w:id="85" w:author="Cari Ficken" w:date="2021-02-02T14:55:00Z" w:initials="CF">
    <w:p w14:paraId="01503225" w14:textId="77777777" w:rsidR="00151242" w:rsidRDefault="00151242">
      <w:pPr>
        <w:pStyle w:val="CommentText"/>
      </w:pPr>
      <w:r>
        <w:rPr>
          <w:rStyle w:val="CommentReference"/>
        </w:rPr>
        <w:annotationRef/>
      </w:r>
      <w:r>
        <w:t>Rev1</w:t>
      </w:r>
    </w:p>
    <w:p w14:paraId="306EB604" w14:textId="52117ABA" w:rsidR="00151242" w:rsidRDefault="00151242">
      <w:pPr>
        <w:pStyle w:val="CommentText"/>
      </w:pPr>
    </w:p>
    <w:p w14:paraId="039E0139" w14:textId="3A952F9B" w:rsidR="00151242" w:rsidRDefault="00151242">
      <w:pPr>
        <w:pStyle w:val="CommentText"/>
      </w:pPr>
      <w:r>
        <w:t>(not sure that this is the right line location -Cari)</w:t>
      </w:r>
    </w:p>
    <w:p w14:paraId="09F92E1C" w14:textId="77777777" w:rsidR="00151242" w:rsidRDefault="00151242">
      <w:pPr>
        <w:pStyle w:val="CommentText"/>
      </w:pPr>
    </w:p>
    <w:p w14:paraId="5DB48E0F"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151242" w:rsidRDefault="00151242" w:rsidP="001E2FDA">
      <w:pPr>
        <w:pStyle w:val="CommentText"/>
      </w:pPr>
      <w:r>
        <w:rPr>
          <w:rFonts w:ascii="Calibri" w:hAnsi="Calibri" w:cs="Calibri"/>
          <w:lang w:val="en-CA"/>
        </w:rPr>
        <w:t>your own convention of calling samples “sites”.</w:t>
      </w:r>
    </w:p>
  </w:comment>
  <w:comment w:id="86" w:author="Cari Ficken" w:date="2021-02-18T10:23:00Z" w:initials="CF">
    <w:p w14:paraId="288A12BF" w14:textId="4255EA32" w:rsidR="00EC762F" w:rsidRDefault="00EC762F">
      <w:pPr>
        <w:pStyle w:val="CommentText"/>
      </w:pPr>
      <w:r>
        <w:rPr>
          <w:rStyle w:val="CommentReference"/>
        </w:rPr>
        <w:annotationRef/>
      </w:r>
      <w:r>
        <w:t>We have updated the dataset to include only one sampling time per wetland, and believe that it is now clear and appropriate to refer to them as “sites”.</w:t>
      </w:r>
    </w:p>
  </w:comment>
  <w:comment w:id="88" w:author="Cari Ficken" w:date="2021-02-02T14:56:00Z" w:initials="CF">
    <w:p w14:paraId="03F2A4A1" w14:textId="77777777" w:rsidR="00151242" w:rsidRDefault="00151242">
      <w:pPr>
        <w:pStyle w:val="CommentText"/>
      </w:pPr>
      <w:r>
        <w:rPr>
          <w:rStyle w:val="CommentReference"/>
        </w:rPr>
        <w:annotationRef/>
      </w:r>
      <w:r>
        <w:t>Rev 1</w:t>
      </w:r>
    </w:p>
    <w:p w14:paraId="5D112BEC" w14:textId="77777777" w:rsidR="00151242" w:rsidRDefault="00151242">
      <w:pPr>
        <w:pStyle w:val="CommentText"/>
      </w:pPr>
    </w:p>
    <w:p w14:paraId="5734E1E0"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151242" w:rsidRDefault="00151242"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87" w:author="Cari Ficken" w:date="2021-02-02T14:55:00Z" w:initials="CF">
    <w:p w14:paraId="49281ADE" w14:textId="02E9A4CA" w:rsidR="00151242" w:rsidRDefault="00151242">
      <w:pPr>
        <w:pStyle w:val="CommentText"/>
      </w:pPr>
      <w:r>
        <w:rPr>
          <w:rStyle w:val="CommentReference"/>
        </w:rPr>
        <w:annotationRef/>
      </w:r>
      <w:r>
        <w:t>R1 –</w:t>
      </w:r>
    </w:p>
    <w:p w14:paraId="01D35945" w14:textId="77777777" w:rsidR="00151242" w:rsidRDefault="00151242">
      <w:pPr>
        <w:pStyle w:val="CommentText"/>
      </w:pPr>
    </w:p>
    <w:p w14:paraId="57D19A03"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151242" w:rsidRDefault="00151242" w:rsidP="001E2FDA">
      <w:pPr>
        <w:pStyle w:val="CommentText"/>
      </w:pPr>
      <w:r>
        <w:rPr>
          <w:rFonts w:ascii="Calibri" w:hAnsi="Calibri" w:cs="Calibri"/>
          <w:lang w:val="en-CA"/>
        </w:rPr>
        <w:t>and discuss what implications this has for your inferences (e.g. invalidity of claimed P-values).</w:t>
      </w:r>
    </w:p>
  </w:comment>
  <w:comment w:id="89" w:author="Cari Ficken" w:date="2021-02-02T14:34:00Z" w:initials="CF">
    <w:p w14:paraId="2BE7A849" w14:textId="6BF3D299" w:rsidR="00151242" w:rsidRDefault="00151242">
      <w:pPr>
        <w:pStyle w:val="CommentText"/>
      </w:pPr>
      <w:r>
        <w:rPr>
          <w:rStyle w:val="CommentReference"/>
        </w:rPr>
        <w:annotationRef/>
      </w:r>
      <w:r>
        <w:t>Rev 2 –</w:t>
      </w:r>
    </w:p>
    <w:p w14:paraId="1062B938" w14:textId="77777777" w:rsidR="00151242" w:rsidRDefault="00151242">
      <w:pPr>
        <w:pStyle w:val="CommentText"/>
      </w:pPr>
    </w:p>
    <w:p w14:paraId="2F510BBC" w14:textId="7FB43367" w:rsidR="00151242" w:rsidRDefault="00151242">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90" w:author="Cari Ficken" w:date="2021-02-02T14:31:00Z" w:initials="CF">
    <w:p w14:paraId="5F8B6543" w14:textId="655FBA4F" w:rsidR="00151242" w:rsidRDefault="00151242">
      <w:pPr>
        <w:pStyle w:val="CommentText"/>
      </w:pPr>
      <w:r>
        <w:rPr>
          <w:rStyle w:val="CommentReference"/>
        </w:rPr>
        <w:annotationRef/>
      </w:r>
      <w:r>
        <w:t>Rev 2 –</w:t>
      </w:r>
    </w:p>
    <w:p w14:paraId="5B86DE92" w14:textId="77777777" w:rsidR="00151242" w:rsidRDefault="00151242">
      <w:pPr>
        <w:pStyle w:val="CommentText"/>
      </w:pPr>
    </w:p>
    <w:p w14:paraId="7151D935" w14:textId="4683A4D8" w:rsidR="00151242" w:rsidRDefault="00151242">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91" w:author="Cari Ficken" w:date="2021-02-18T10:25:00Z" w:initials="CF">
    <w:p w14:paraId="655E437A" w14:textId="35419E9F" w:rsidR="00EC762F" w:rsidRDefault="00EC762F">
      <w:pPr>
        <w:pStyle w:val="CommentText"/>
      </w:pPr>
      <w:r>
        <w:rPr>
          <w:rStyle w:val="CommentReference"/>
        </w:rPr>
        <w:annotationRef/>
      </w:r>
      <w:r>
        <w:t>We updated the analyses to use Chao distances.</w:t>
      </w:r>
    </w:p>
  </w:comment>
  <w:comment w:id="99" w:author="Cari Ficken" w:date="2021-02-02T14:40:00Z" w:initials="CF">
    <w:p w14:paraId="4A4142DC" w14:textId="60C7065F" w:rsidR="00151242" w:rsidRDefault="00151242">
      <w:pPr>
        <w:pStyle w:val="CommentText"/>
      </w:pPr>
      <w:r>
        <w:rPr>
          <w:rStyle w:val="CommentReference"/>
        </w:rPr>
        <w:annotationRef/>
      </w:r>
      <w:r>
        <w:t>Rev 2 –</w:t>
      </w:r>
    </w:p>
    <w:p w14:paraId="768E802D" w14:textId="77777777" w:rsidR="00151242" w:rsidRDefault="00151242">
      <w:pPr>
        <w:pStyle w:val="CommentText"/>
      </w:pPr>
    </w:p>
    <w:p w14:paraId="30190488" w14:textId="65DEA4FD" w:rsidR="00151242" w:rsidRDefault="00151242">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105" w:author="Cari Ficken" w:date="2021-02-02T14:49:00Z" w:initials="CF">
    <w:p w14:paraId="519D9C24" w14:textId="77777777" w:rsidR="00151242" w:rsidRDefault="00151242">
      <w:pPr>
        <w:pStyle w:val="CommentText"/>
      </w:pPr>
      <w:r>
        <w:rPr>
          <w:rStyle w:val="CommentReference"/>
        </w:rPr>
        <w:annotationRef/>
      </w:r>
      <w:r>
        <w:t>Rev 1</w:t>
      </w:r>
    </w:p>
    <w:p w14:paraId="3297B292" w14:textId="77777777" w:rsidR="00151242" w:rsidRDefault="00151242">
      <w:pPr>
        <w:pStyle w:val="CommentText"/>
      </w:pPr>
    </w:p>
    <w:p w14:paraId="6F472EFA"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151242" w:rsidRDefault="00151242"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151242" w:rsidRDefault="00151242" w:rsidP="00A059B4">
      <w:pPr>
        <w:pStyle w:val="CommentText"/>
      </w:pPr>
      <w:r>
        <w:rPr>
          <w:rFonts w:ascii="Calibri" w:hAnsi="Calibri" w:cs="Calibri"/>
          <w:lang w:val="en-CA"/>
        </w:rPr>
        <w:t>against manuscript line numbers.</w:t>
      </w:r>
    </w:p>
    <w:p w14:paraId="5DA10F67" w14:textId="77777777" w:rsidR="00151242" w:rsidRDefault="00151242" w:rsidP="00A059B4">
      <w:pPr>
        <w:pStyle w:val="CommentText"/>
      </w:pPr>
    </w:p>
    <w:p w14:paraId="7F08153F"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151242" w:rsidRDefault="00151242"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151242" w:rsidRDefault="00151242" w:rsidP="001E2FDA">
      <w:pPr>
        <w:pStyle w:val="CommentText"/>
      </w:pPr>
      <w:r>
        <w:rPr>
          <w:rFonts w:ascii="Calibri" w:hAnsi="Calibri" w:cs="Calibri"/>
          <w:lang w:val="en-CA"/>
        </w:rPr>
        <w:t>what was actually done with this dataset in this paper.</w:t>
      </w:r>
    </w:p>
  </w:comment>
  <w:comment w:id="109" w:author="Cari Ficken" w:date="2021-02-02T15:17:00Z" w:initials="CF">
    <w:p w14:paraId="4C00B20A" w14:textId="77777777" w:rsidR="00151242" w:rsidRDefault="00151242">
      <w:pPr>
        <w:pStyle w:val="CommentText"/>
      </w:pPr>
      <w:r>
        <w:rPr>
          <w:rStyle w:val="CommentReference"/>
        </w:rPr>
        <w:annotationRef/>
      </w:r>
      <w:r>
        <w:t xml:space="preserve">Rev 1 </w:t>
      </w:r>
    </w:p>
    <w:p w14:paraId="247E969E" w14:textId="77777777" w:rsidR="00151242" w:rsidRDefault="00151242">
      <w:pPr>
        <w:pStyle w:val="CommentText"/>
      </w:pPr>
    </w:p>
    <w:p w14:paraId="1812D904" w14:textId="77777777" w:rsidR="00151242" w:rsidRDefault="00151242"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151242" w:rsidRDefault="00151242"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151242" w:rsidRDefault="00151242"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052C5E9E" w15:done="0"/>
  <w15:commentEx w15:paraId="202CFD9A" w15:done="0"/>
  <w15:commentEx w15:paraId="30F550B6" w15:done="0"/>
  <w15:commentEx w15:paraId="48485C53" w15:done="0"/>
  <w15:commentEx w15:paraId="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009C3869" w15:done="0"/>
  <w15:commentEx w15:paraId="2F510BBC" w15:done="0"/>
  <w15:commentEx w15:paraId="7151D935" w15:done="0"/>
  <w15:commentEx w15:paraId="655E437A" w15:paraIdParent="7151D935" w15:done="0"/>
  <w15:commentEx w15:paraId="30190488" w15:done="0"/>
  <w15:commentEx w15:paraId="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052C5E9E" w16cid:durableId="23C3E206"/>
  <w16cid:commentId w16cid:paraId="202CFD9A" w16cid:durableId="23C3E557"/>
  <w16cid:commentId w16cid:paraId="30F550B6" w16cid:durableId="23C3E283"/>
  <w16cid:commentId w16cid:paraId="48485C53" w16cid:durableId="23C3E573"/>
  <w16cid:commentId w16cid:paraId="2234CEF7" w16cid:durableId="23C3E1DD"/>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009C3869" w16cid:durableId="23C3E65F"/>
  <w16cid:commentId w16cid:paraId="2F510BBC" w16cid:durableId="23C3E188"/>
  <w16cid:commentId w16cid:paraId="7151D935" w16cid:durableId="23C3E0BE"/>
  <w16cid:commentId w16cid:paraId="655E437A" w16cid:durableId="23D8BF0E"/>
  <w16cid:commentId w16cid:paraId="30190488" w16cid:durableId="23C3E2D8"/>
  <w16cid:commentId w16cid:paraId="2239710A" w16cid:durableId="23C3E4E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AE64E" w14:textId="77777777" w:rsidR="008F7FE8" w:rsidRDefault="008F7FE8" w:rsidP="00491742">
      <w:r>
        <w:separator/>
      </w:r>
    </w:p>
  </w:endnote>
  <w:endnote w:type="continuationSeparator" w:id="0">
    <w:p w14:paraId="2895CFE5" w14:textId="77777777" w:rsidR="008F7FE8" w:rsidRDefault="008F7FE8"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151242" w:rsidRDefault="00151242">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151242" w:rsidRDefault="00151242"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E7767" w14:textId="77777777" w:rsidR="008F7FE8" w:rsidRDefault="008F7FE8" w:rsidP="00491742">
      <w:r>
        <w:separator/>
      </w:r>
    </w:p>
  </w:footnote>
  <w:footnote w:type="continuationSeparator" w:id="0">
    <w:p w14:paraId="1A3A2608" w14:textId="77777777" w:rsidR="008F7FE8" w:rsidRDefault="008F7FE8" w:rsidP="00491742">
      <w:r>
        <w:continuationSeparator/>
      </w:r>
    </w:p>
  </w:footnote>
  <w:footnote w:id="1">
    <w:p w14:paraId="0AF5F11F" w14:textId="6E5697D0" w:rsidR="00151242" w:rsidRPr="0068110B" w:rsidRDefault="00151242" w:rsidP="00491742">
      <w:pPr>
        <w:pStyle w:val="FootnoteText"/>
        <w:rPr>
          <w:sz w:val="22"/>
          <w:szCs w:val="22"/>
          <w:lang w:val="en-US"/>
        </w:rPr>
      </w:pPr>
      <w:r w:rsidRPr="0068110B">
        <w:rPr>
          <w:rStyle w:val="FootnoteReference"/>
          <w:sz w:val="22"/>
          <w:szCs w:val="22"/>
        </w:rPr>
        <w:footnoteRef/>
      </w:r>
      <w:r w:rsidRPr="0068110B">
        <w:rPr>
          <w:sz w:val="22"/>
          <w:szCs w:val="22"/>
        </w:rPr>
        <w:t xml:space="preserve"> Cari D. Ficken and Martin </w:t>
      </w:r>
      <w:proofErr w:type="spellStart"/>
      <w:r w:rsidRPr="0068110B">
        <w:rPr>
          <w:sz w:val="22"/>
          <w:szCs w:val="22"/>
        </w:rPr>
        <w:t>Jeanmougin</w:t>
      </w:r>
      <w:proofErr w:type="spellEnd"/>
      <w:r w:rsidRPr="0068110B">
        <w:rPr>
          <w:sz w:val="22"/>
          <w:szCs w:val="22"/>
        </w:rPr>
        <w:t xml:space="preserve"> should be considered joint first author.</w:t>
      </w:r>
    </w:p>
  </w:footnote>
  <w:footnote w:id="2">
    <w:p w14:paraId="723638EB" w14:textId="316E4647" w:rsidR="00151242" w:rsidRPr="00526689" w:rsidRDefault="00151242" w:rsidP="00491742">
      <w:pPr>
        <w:rPr>
          <w:lang w:val="fr-FR"/>
        </w:rPr>
      </w:pPr>
      <w:r w:rsidRPr="0068110B">
        <w:rPr>
          <w:rStyle w:val="FootnoteReference"/>
        </w:rPr>
        <w:footnoteRef/>
      </w:r>
      <w:r w:rsidRPr="0068110B">
        <w:rPr>
          <w:lang w:val="fr-FR"/>
        </w:rPr>
        <w:t xml:space="preserve"> </w:t>
      </w:r>
      <w:proofErr w:type="spellStart"/>
      <w:r w:rsidRPr="0068110B">
        <w:rPr>
          <w:lang w:val="fr-FR"/>
        </w:rPr>
        <w:t>Current</w:t>
      </w:r>
      <w:proofErr w:type="spellEnd"/>
      <w:r w:rsidRPr="0068110B">
        <w:rPr>
          <w:lang w:val="fr-FR"/>
        </w:rPr>
        <w:t xml:space="preserve"> </w:t>
      </w:r>
      <w:proofErr w:type="spellStart"/>
      <w:r w:rsidRPr="0068110B">
        <w:rPr>
          <w:lang w:val="fr-FR"/>
        </w:rPr>
        <w:t>address</w:t>
      </w:r>
      <w:proofErr w:type="spellEnd"/>
      <w:r w:rsidRPr="0068110B">
        <w:rPr>
          <w:lang w:val="fr-FR"/>
        </w:rPr>
        <w:t>: Laboratoire d'Ecologie Alpine (LECA), UMR CNRS-UGA-USMB 5553, Université Grenoble Alpes, CS 40700, 38058 Grenoble cedex 9, France</w:t>
      </w:r>
    </w:p>
  </w:footnote>
  <w:footnote w:id="3">
    <w:p w14:paraId="59FBF18B" w14:textId="77777777" w:rsidR="00151242" w:rsidRPr="00526689" w:rsidRDefault="00151242" w:rsidP="00491742">
      <w:pPr>
        <w:rPr>
          <w:lang w:val="en-US"/>
        </w:rPr>
      </w:pPr>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151242" w:rsidRPr="00D60152" w:rsidRDefault="00151242" w:rsidP="00491742">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3299"/>
    <w:rsid w:val="00026361"/>
    <w:rsid w:val="000269BE"/>
    <w:rsid w:val="00030993"/>
    <w:rsid w:val="00035283"/>
    <w:rsid w:val="0004391D"/>
    <w:rsid w:val="00043A0C"/>
    <w:rsid w:val="0004430F"/>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4589"/>
    <w:rsid w:val="00116A41"/>
    <w:rsid w:val="0012089C"/>
    <w:rsid w:val="00121707"/>
    <w:rsid w:val="00121725"/>
    <w:rsid w:val="00121883"/>
    <w:rsid w:val="0012564E"/>
    <w:rsid w:val="001262F4"/>
    <w:rsid w:val="00127F1E"/>
    <w:rsid w:val="00130023"/>
    <w:rsid w:val="00130AC6"/>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EE2"/>
    <w:rsid w:val="002C547B"/>
    <w:rsid w:val="002C77B0"/>
    <w:rsid w:val="002D18C9"/>
    <w:rsid w:val="002D425C"/>
    <w:rsid w:val="002D5D45"/>
    <w:rsid w:val="002D70FC"/>
    <w:rsid w:val="002F03F7"/>
    <w:rsid w:val="002F0891"/>
    <w:rsid w:val="002F1D5B"/>
    <w:rsid w:val="002F1E2A"/>
    <w:rsid w:val="002F2712"/>
    <w:rsid w:val="002F2E80"/>
    <w:rsid w:val="003013E8"/>
    <w:rsid w:val="003028E4"/>
    <w:rsid w:val="0030531F"/>
    <w:rsid w:val="00307958"/>
    <w:rsid w:val="003100E1"/>
    <w:rsid w:val="00311102"/>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50C83"/>
    <w:rsid w:val="00353FB3"/>
    <w:rsid w:val="0035427F"/>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30C2C"/>
    <w:rsid w:val="0043127A"/>
    <w:rsid w:val="00431611"/>
    <w:rsid w:val="004318BC"/>
    <w:rsid w:val="00431B40"/>
    <w:rsid w:val="00431CC7"/>
    <w:rsid w:val="00431E72"/>
    <w:rsid w:val="00434FAD"/>
    <w:rsid w:val="004364EB"/>
    <w:rsid w:val="00440E62"/>
    <w:rsid w:val="00441261"/>
    <w:rsid w:val="00441EA7"/>
    <w:rsid w:val="00446F4C"/>
    <w:rsid w:val="00447328"/>
    <w:rsid w:val="00460379"/>
    <w:rsid w:val="00462D6C"/>
    <w:rsid w:val="0046738C"/>
    <w:rsid w:val="00473658"/>
    <w:rsid w:val="0047386A"/>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577A"/>
    <w:rsid w:val="004C6160"/>
    <w:rsid w:val="004C6D25"/>
    <w:rsid w:val="004D1B07"/>
    <w:rsid w:val="004D588F"/>
    <w:rsid w:val="004D79EA"/>
    <w:rsid w:val="004D7D4E"/>
    <w:rsid w:val="004E0630"/>
    <w:rsid w:val="004E6723"/>
    <w:rsid w:val="004E6932"/>
    <w:rsid w:val="004F0D06"/>
    <w:rsid w:val="004F2961"/>
    <w:rsid w:val="004F3CDF"/>
    <w:rsid w:val="004F4AD6"/>
    <w:rsid w:val="00503479"/>
    <w:rsid w:val="005064C2"/>
    <w:rsid w:val="005130C8"/>
    <w:rsid w:val="0051603C"/>
    <w:rsid w:val="00517DE9"/>
    <w:rsid w:val="00526689"/>
    <w:rsid w:val="00532ED4"/>
    <w:rsid w:val="00533B07"/>
    <w:rsid w:val="00537463"/>
    <w:rsid w:val="00537686"/>
    <w:rsid w:val="00541422"/>
    <w:rsid w:val="00545ECE"/>
    <w:rsid w:val="00546BAB"/>
    <w:rsid w:val="00547C01"/>
    <w:rsid w:val="00555401"/>
    <w:rsid w:val="00555403"/>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4FA9"/>
    <w:rsid w:val="00606AB4"/>
    <w:rsid w:val="00610B05"/>
    <w:rsid w:val="00613389"/>
    <w:rsid w:val="00617D7C"/>
    <w:rsid w:val="0062098E"/>
    <w:rsid w:val="006226E0"/>
    <w:rsid w:val="0062540A"/>
    <w:rsid w:val="006255B5"/>
    <w:rsid w:val="00627F0E"/>
    <w:rsid w:val="00631FBA"/>
    <w:rsid w:val="006377D5"/>
    <w:rsid w:val="00637909"/>
    <w:rsid w:val="00637A06"/>
    <w:rsid w:val="00640446"/>
    <w:rsid w:val="00643EEC"/>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4F53"/>
    <w:rsid w:val="0070648E"/>
    <w:rsid w:val="00706511"/>
    <w:rsid w:val="00711B53"/>
    <w:rsid w:val="00713DA1"/>
    <w:rsid w:val="00722F38"/>
    <w:rsid w:val="0072557C"/>
    <w:rsid w:val="007308D7"/>
    <w:rsid w:val="0074571A"/>
    <w:rsid w:val="007509C0"/>
    <w:rsid w:val="007512EA"/>
    <w:rsid w:val="007525B2"/>
    <w:rsid w:val="00752B7C"/>
    <w:rsid w:val="0075615A"/>
    <w:rsid w:val="00761E74"/>
    <w:rsid w:val="007621A7"/>
    <w:rsid w:val="00770274"/>
    <w:rsid w:val="00774A38"/>
    <w:rsid w:val="0078202B"/>
    <w:rsid w:val="00786075"/>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472D"/>
    <w:rsid w:val="009C604D"/>
    <w:rsid w:val="009C7B9D"/>
    <w:rsid w:val="009D1883"/>
    <w:rsid w:val="009D5143"/>
    <w:rsid w:val="009E1635"/>
    <w:rsid w:val="009F20D1"/>
    <w:rsid w:val="009F29B8"/>
    <w:rsid w:val="00A01116"/>
    <w:rsid w:val="00A05050"/>
    <w:rsid w:val="00A059B4"/>
    <w:rsid w:val="00A05E6A"/>
    <w:rsid w:val="00A0758E"/>
    <w:rsid w:val="00A20346"/>
    <w:rsid w:val="00A21816"/>
    <w:rsid w:val="00A21F7B"/>
    <w:rsid w:val="00A24A50"/>
    <w:rsid w:val="00A310A7"/>
    <w:rsid w:val="00A3322D"/>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B06F1"/>
    <w:rsid w:val="00AB2B2D"/>
    <w:rsid w:val="00AB3494"/>
    <w:rsid w:val="00AB38F7"/>
    <w:rsid w:val="00AB4E5F"/>
    <w:rsid w:val="00AC0C76"/>
    <w:rsid w:val="00AC1E0F"/>
    <w:rsid w:val="00AC3203"/>
    <w:rsid w:val="00AC5ABB"/>
    <w:rsid w:val="00AC5B63"/>
    <w:rsid w:val="00AC5C88"/>
    <w:rsid w:val="00AD4B30"/>
    <w:rsid w:val="00AD4F9F"/>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55CD"/>
    <w:rsid w:val="00B45FBB"/>
    <w:rsid w:val="00B473AE"/>
    <w:rsid w:val="00B47C44"/>
    <w:rsid w:val="00B542A7"/>
    <w:rsid w:val="00B56B23"/>
    <w:rsid w:val="00B6789F"/>
    <w:rsid w:val="00B70094"/>
    <w:rsid w:val="00B72F86"/>
    <w:rsid w:val="00B765A8"/>
    <w:rsid w:val="00B76F62"/>
    <w:rsid w:val="00B808DD"/>
    <w:rsid w:val="00B8215C"/>
    <w:rsid w:val="00B8314F"/>
    <w:rsid w:val="00B84317"/>
    <w:rsid w:val="00B90FE9"/>
    <w:rsid w:val="00B93CE0"/>
    <w:rsid w:val="00B94BD1"/>
    <w:rsid w:val="00B97A31"/>
    <w:rsid w:val="00BA0B37"/>
    <w:rsid w:val="00BA0FEB"/>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21E5F"/>
    <w:rsid w:val="00C22BE3"/>
    <w:rsid w:val="00C239BC"/>
    <w:rsid w:val="00C27D3C"/>
    <w:rsid w:val="00C30C9D"/>
    <w:rsid w:val="00C31D2C"/>
    <w:rsid w:val="00C32329"/>
    <w:rsid w:val="00C4476D"/>
    <w:rsid w:val="00C520AB"/>
    <w:rsid w:val="00C52128"/>
    <w:rsid w:val="00C56231"/>
    <w:rsid w:val="00C5680C"/>
    <w:rsid w:val="00C65148"/>
    <w:rsid w:val="00C66FAE"/>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8FD"/>
    <w:rsid w:val="00CC3380"/>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27E3"/>
    <w:rsid w:val="00D5426C"/>
    <w:rsid w:val="00D552BF"/>
    <w:rsid w:val="00D60152"/>
    <w:rsid w:val="00D6329C"/>
    <w:rsid w:val="00D64EDC"/>
    <w:rsid w:val="00D6551B"/>
    <w:rsid w:val="00D71FCC"/>
    <w:rsid w:val="00D73B5F"/>
    <w:rsid w:val="00D80DD7"/>
    <w:rsid w:val="00D822CD"/>
    <w:rsid w:val="00D82BA3"/>
    <w:rsid w:val="00D85376"/>
    <w:rsid w:val="00D86DFA"/>
    <w:rsid w:val="00D90B6F"/>
    <w:rsid w:val="00D91397"/>
    <w:rsid w:val="00D92E40"/>
    <w:rsid w:val="00D93B17"/>
    <w:rsid w:val="00D9409F"/>
    <w:rsid w:val="00D94C9A"/>
    <w:rsid w:val="00D97DE4"/>
    <w:rsid w:val="00DA087D"/>
    <w:rsid w:val="00DA7C2F"/>
    <w:rsid w:val="00DB0F3B"/>
    <w:rsid w:val="00DB3BF0"/>
    <w:rsid w:val="00DB3F45"/>
    <w:rsid w:val="00DB4E56"/>
    <w:rsid w:val="00DC101B"/>
    <w:rsid w:val="00DC29D4"/>
    <w:rsid w:val="00DC4EAD"/>
    <w:rsid w:val="00DD23CC"/>
    <w:rsid w:val="00DD4B5E"/>
    <w:rsid w:val="00DD521A"/>
    <w:rsid w:val="00DD5A16"/>
    <w:rsid w:val="00DD636D"/>
    <w:rsid w:val="00DE09D1"/>
    <w:rsid w:val="00DE110E"/>
    <w:rsid w:val="00DE16D5"/>
    <w:rsid w:val="00DE2A75"/>
    <w:rsid w:val="00E03317"/>
    <w:rsid w:val="00E065D7"/>
    <w:rsid w:val="00E11095"/>
    <w:rsid w:val="00E1139B"/>
    <w:rsid w:val="00E11858"/>
    <w:rsid w:val="00E13D68"/>
    <w:rsid w:val="00E141E4"/>
    <w:rsid w:val="00E153EA"/>
    <w:rsid w:val="00E16AC8"/>
    <w:rsid w:val="00E22B0F"/>
    <w:rsid w:val="00E24251"/>
    <w:rsid w:val="00E26388"/>
    <w:rsid w:val="00E30281"/>
    <w:rsid w:val="00E37A6E"/>
    <w:rsid w:val="00E43FC3"/>
    <w:rsid w:val="00E46AD3"/>
    <w:rsid w:val="00E51B83"/>
    <w:rsid w:val="00E5381C"/>
    <w:rsid w:val="00E543D3"/>
    <w:rsid w:val="00E634E7"/>
    <w:rsid w:val="00E64B2E"/>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C762F"/>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D02"/>
    <w:rsid w:val="00F672C4"/>
    <w:rsid w:val="00F71849"/>
    <w:rsid w:val="00F7394E"/>
    <w:rsid w:val="00F77742"/>
    <w:rsid w:val="00F80621"/>
    <w:rsid w:val="00F80AC2"/>
    <w:rsid w:val="00F8408D"/>
    <w:rsid w:val="00F862FE"/>
    <w:rsid w:val="00F866DE"/>
    <w:rsid w:val="00F95DCA"/>
    <w:rsid w:val="00FA0E2F"/>
    <w:rsid w:val="00FA1BA1"/>
    <w:rsid w:val="00FA4751"/>
    <w:rsid w:val="00FB0FD8"/>
    <w:rsid w:val="00FB1F79"/>
    <w:rsid w:val="00FB2B44"/>
    <w:rsid w:val="00FB4014"/>
    <w:rsid w:val="00FB46DD"/>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226E1F1B-F71F-4CDA-B223-5B646036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D5B42-6786-4D6E-BB2F-DE0A9A4D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16</Pages>
  <Words>39119</Words>
  <Characters>222981</Characters>
  <Application>Microsoft Office Word</Application>
  <DocSecurity>0</DocSecurity>
  <Lines>1858</Lines>
  <Paragraphs>523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13</cp:revision>
  <dcterms:created xsi:type="dcterms:W3CDTF">2020-10-26T18:51:00Z</dcterms:created>
  <dcterms:modified xsi:type="dcterms:W3CDTF">2021-02-18T16:52:00Z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id="OSiwP7p1"/&gt;&lt;style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