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Inventory</w:t>
      </w:r>
      <w:r>
        <w:t xml:space="preserve"> </w:t>
      </w:r>
      <w:r>
        <w:t xml:space="preserve">Abandoned</w:t>
      </w:r>
      <w:r>
        <w:t xml:space="preserve"> </w:t>
      </w:r>
      <w:r>
        <w:t xml:space="preserve">Mineland</w:t>
      </w:r>
    </w:p>
    <w:p>
      <w:pPr>
        <w:pStyle w:val="Author"/>
      </w:pPr>
      <w:r>
        <w:t xml:space="preserve">Cari</w:t>
      </w:r>
      <w:r>
        <w:t xml:space="preserve"> </w:t>
      </w:r>
      <w:r>
        <w:t xml:space="preserve">Ficken</w:t>
      </w:r>
    </w:p>
    <w:p>
      <w:pPr>
        <w:pStyle w:val="Date"/>
      </w:pPr>
      <w:r>
        <w:t xml:space="preserve">2020-10-27</w:t>
      </w:r>
    </w:p>
    <w:p>
      <w:pPr>
        <w:pStyle w:val="FirstParagraph"/>
      </w:pPr>
      <w:r>
        <w:t xml:space="preserve">These are exploratory analyses conducted by Cari to examine how legacies of mining and forest reclamation (and farming) are related to current forest composition.</w:t>
      </w:r>
    </w:p>
    <w:p>
      <w:pPr>
        <w:pStyle w:val="Heading2"/>
      </w:pPr>
      <w:bookmarkStart w:id="20" w:name="Xcc6ad0b21449138d6c5661f8f992abd1624b86b"/>
      <w:r>
        <w:t xml:space="preserve">How does richness and biomass of</w:t>
      </w:r>
      <w:r>
        <w:t xml:space="preserve"> </w:t>
      </w:r>
      <w:r>
        <w:rPr>
          <w:i/>
        </w:rPr>
        <w:t xml:space="preserve">mature trees</w:t>
      </w:r>
      <w:r>
        <w:t xml:space="preserve"> </w:t>
      </w:r>
      <w:r>
        <w:t xml:space="preserve">differ across habitats and sites?</w:t>
      </w:r>
      <w:bookmarkEnd w:id="20"/>
    </w:p>
    <w:p>
      <w:pPr>
        <w:pStyle w:val="FirstParagraph"/>
      </w:pPr>
      <w:r>
        <w:t xml:space="preserve">For differences across sites: ANOVA or Kruskal-Wallis</w:t>
      </w:r>
    </w:p>
    <w:p>
      <w:pPr>
        <w:pStyle w:val="BodyText"/>
      </w:pPr>
      <w:r>
        <w:t xml:space="preserve">For differences across habitats: mixed effects model with Site as random effect, and habitat as main effect.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-Inventory-Abandoned-Mineland_files/figure-docx/rich%20and%20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03828fa7a1c68f988ddd9ee9b59cd56c6508ea8"/>
      <w:r>
        <w:t xml:space="preserve">How does composition of</w:t>
      </w:r>
      <w:r>
        <w:t xml:space="preserve"> </w:t>
      </w:r>
      <w:r>
        <w:rPr>
          <w:i/>
        </w:rPr>
        <w:t xml:space="preserve">mature trees</w:t>
      </w:r>
      <w:r>
        <w:t xml:space="preserve"> </w:t>
      </w:r>
      <w:r>
        <w:t xml:space="preserve">differ across habitats and sites?</w:t>
      </w:r>
      <w:bookmarkEnd w:id="22"/>
    </w:p>
    <w:p>
      <w:pPr>
        <w:pStyle w:val="FirstParagraph"/>
      </w:pPr>
      <w:r>
        <w:t xml:space="preserve">Note: relative abundances not standardized. Should we do this to reduce pull by abundant species (nonnatives?)?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-Inventory-Abandoned-Mineland_files/figure-docx/ord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-Inventory-Abandoned-Mineland_files/figure-docx/ordin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Inventory Abandoned Mineland</dc:title>
  <dc:creator>Cari Ficken</dc:creator>
  <cp:keywords/>
  <dcterms:created xsi:type="dcterms:W3CDTF">2020-10-27T16:36:21Z</dcterms:created>
  <dcterms:modified xsi:type="dcterms:W3CDTF">2020-10-27T16:36:21Z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2020-10-27</vt:lpwstr>
  </property>
  <property fmtid="{D5CDD505-2E9C-101B-9397-08002B2CF9AE}" pid="3" name="output">
    <vt:lpwstr/>
  </property>
</Properties>
</file>