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Informe PAT y ID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Gaspar Campos 2975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Centro Hirsch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/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Informe medición de PAT 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06 de diciembre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Medir la resistencia del electrodo de dispersión ubicado en la sala de “insumos de enfermería” previo a la escalera.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Realizar las pruebas pertinentes a los interruptores diferenciales ubicados en el tablero en la sala de “insumos de enfermería” previo a la escalera.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w897y1vebszr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RESULTADOS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Electrodo de dispersión IRAM 2309 - 1,5 metros: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353744"/>
          <w:rtl w:val="0"/>
        </w:rPr>
        <w:t xml:space="preserve">Valor de resistencia: 3,25Ω.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Cumple con la normativa AEA 90364. 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Interruptor diferencial marca Schneider EZ9R36240 (Bipolar 2x40A - 30ma - AC)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ID 1 (FASE R)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Veces la corriente (30mA)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Tiempo / Corriente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24ms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26ms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4ms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6ms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27mA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26mA</w:t>
            </w:r>
          </w:p>
        </w:tc>
      </w:tr>
    </w:tbl>
    <w:p w:rsidR="00000000" w:rsidDel="00000000" w:rsidP="00000000" w:rsidRDefault="00000000" w:rsidRPr="00000000" w14:paraId="00000027">
      <w:pPr>
        <w:ind w:left="144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ID 2 (FASE S)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Veces la corriente (30mA)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Tiempo / Corriente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23ms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11ms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9ms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6ms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29mA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27mA</w:t>
            </w:r>
          </w:p>
        </w:tc>
      </w:tr>
    </w:tbl>
    <w:p w:rsidR="00000000" w:rsidDel="00000000" w:rsidP="00000000" w:rsidRDefault="00000000" w:rsidRPr="00000000" w14:paraId="0000003F">
      <w:pPr>
        <w:ind w:left="144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ID 3 (FASE T)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Veces la corriente (30mA)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Tiempo / Corriente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½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&gt;2000ms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28ms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1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27ms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11ms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2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9ms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x 5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6ms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26mA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Rampa Corriente 180°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28mA</w:t>
            </w:r>
          </w:p>
        </w:tc>
      </w:tr>
    </w:tbl>
    <w:p w:rsidR="00000000" w:rsidDel="00000000" w:rsidP="00000000" w:rsidRDefault="00000000" w:rsidRPr="00000000" w14:paraId="00000057">
      <w:pPr>
        <w:ind w:left="0" w:firstLine="0"/>
        <w:rPr>
          <w:rFonts w:ascii="Proxima Nova" w:cs="Proxima Nova" w:eastAsia="Proxima Nova" w:hAnsi="Proxima Nova"/>
          <w:color w:val="353744"/>
        </w:rPr>
        <w:sectPr>
          <w:headerReference r:id="rId8" w:type="defaul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Los interruptores diferenciales cumplen con normativa IEC 61008 y normativa AEA 90364 para interruptores diferenciales, sus tiempo de disparo y corrientes (I𝚫n)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uo5fu9xoot0d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presente informe se realiza con Equipo de la marca CEM DT 6650 con el Certificado de Calibración N°: 25B00007277 del laboratorio Baldor el día 13/02/2025. </w:t>
      </w:r>
    </w:p>
    <w:p w:rsidR="00000000" w:rsidDel="00000000" w:rsidP="00000000" w:rsidRDefault="00000000" w:rsidRPr="00000000" w14:paraId="0000005B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Link al certificado de calibración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El presente informe es de carácter privado para uso interno del personal sobre el conocimiento del estado de sus instalaciones mencionadas. No apto para presentar ante organismos auditores.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685800</wp:posOffset>
            </wp:positionV>
            <wp:extent cx="1852613" cy="91645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916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before="0" w:line="276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……………………………………………….</w:t>
      </w:r>
    </w:p>
    <w:p w:rsidR="00000000" w:rsidDel="00000000" w:rsidP="00000000" w:rsidRDefault="00000000" w:rsidRPr="00000000" w14:paraId="00000060">
      <w:pPr>
        <w:spacing w:before="0" w:line="276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Técnico interviniente</w:t>
      </w:r>
    </w:p>
    <w:p w:rsidR="00000000" w:rsidDel="00000000" w:rsidP="00000000" w:rsidRDefault="00000000" w:rsidRPr="00000000" w14:paraId="00000061">
      <w:pPr>
        <w:spacing w:before="0" w:line="276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Mario E. Pugliese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gybHiLUUNIVyu7wOuR_5F9VAAfo6hkYb/view?usp=sharing" TargetMode="External"/><Relationship Id="rId10" Type="http://schemas.openxmlformats.org/officeDocument/2006/relationships/footer" Target="footer2.xml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{"SignerLabel":"Mario Pugliese","SignerId":"esignature.m9aozmcd95tm","SignerColor":"#e8f0fe","SignerIndex":"1"}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