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155cc"/>
          <w:sz w:val="28"/>
          <w:szCs w:val="28"/>
          <w:rtl w:val="0"/>
        </w:rPr>
        <w:t xml:space="preserve">Propuesta y Presupuesto 09-26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114300</wp:posOffset>
            </wp:positionV>
            <wp:extent cx="2227993" cy="5381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41400" l="17530" r="0" t="38600"/>
                    <a:stretch>
                      <a:fillRect/>
                    </a:stretch>
                  </pic:blipFill>
                  <pic:spPr>
                    <a:xfrm>
                      <a:off x="0" y="0"/>
                      <a:ext cx="2227993" cy="53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hurlingham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br w:type="textWrapping"/>
        <w:t xml:space="preserve">Patricio Pauselli ‪+54 9 11 6330‑1895‬</w:t>
      </w:r>
    </w:p>
    <w:p w:rsidR="00000000" w:rsidDel="00000000" w:rsidP="00000000" w:rsidRDefault="00000000" w:rsidRPr="00000000" w14:paraId="00000003">
      <w:pPr>
        <w:pStyle w:val="Title"/>
        <w:spacing w:line="240" w:lineRule="auto"/>
        <w:rPr/>
      </w:pPr>
      <w:bookmarkStart w:colFirst="0" w:colLast="0" w:name="_2gvd3gwou96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0" w:before="320" w:line="240" w:lineRule="auto"/>
        <w:rPr/>
      </w:pPr>
      <w:bookmarkStart w:colFirst="0" w:colLast="0" w:name="_z196u0wtxfjd" w:id="1"/>
      <w:bookmarkEnd w:id="1"/>
      <w:r w:rsidDel="00000000" w:rsidR="00000000" w:rsidRPr="00000000">
        <w:rPr>
          <w:rFonts w:ascii="Proxima Nova" w:cs="Proxima Nova" w:eastAsia="Proxima Nova" w:hAnsi="Proxima Nova"/>
          <w:color w:val="353744"/>
          <w:sz w:val="72"/>
          <w:szCs w:val="72"/>
          <w:rtl w:val="0"/>
        </w:rPr>
        <w:t xml:space="preserve">Sumar un Medidor Monofásico A Vivienda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spacing w:after="0" w:line="240" w:lineRule="auto"/>
        <w:rPr>
          <w:rFonts w:ascii="Proxima Nova" w:cs="Proxima Nova" w:eastAsia="Proxima Nova" w:hAnsi="Proxima Nova"/>
          <w:color w:val="353744"/>
        </w:rPr>
      </w:pPr>
      <w:bookmarkStart w:colFirst="0" w:colLast="0" w:name="_af80tl7prv5v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8"/>
          <w:szCs w:val="28"/>
          <w:rtl w:val="0"/>
        </w:rPr>
        <w:t xml:space="preserve">17 de Marzo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oymnw3nlvwib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Sumar un medidor monofásico sobre el pilar actual que ya cuenta con 5 medidores monofásico. </w:t>
      </w:r>
    </w:p>
    <w:p w:rsidR="00000000" w:rsidDel="00000000" w:rsidP="00000000" w:rsidRDefault="00000000" w:rsidRPr="00000000" w14:paraId="00000008">
      <w:pPr>
        <w:spacing w:before="200" w:line="312" w:lineRule="auto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Firmar DCI y Visar en el colegio de técnicos para solicitar el nuevo medidor ante Edenor.  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bp1pq9dn48dr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PROPUESTAS DE TRABAJO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0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sz w:val="28"/>
          <w:szCs w:val="2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Se debe realizar el cambio del caño de acometida en el pilar, para lo cual se debe romper la pared y parte del techo ya que pasa por el alero del garaje.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sz w:val="28"/>
          <w:szCs w:val="2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Se debe romper para colocar una caja toma de 63A en la parte inferior.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sz w:val="28"/>
          <w:szCs w:val="2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Se debe romper para colocar la caja del gabinete para medidor monofásico.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 w:line="312" w:lineRule="auto"/>
        <w:ind w:left="720" w:hanging="360"/>
        <w:jc w:val="both"/>
        <w:rPr>
          <w:rFonts w:ascii="Proxima Nova" w:cs="Proxima Nova" w:eastAsia="Proxima Nova" w:hAnsi="Proxima Nova"/>
          <w:color w:val="353744"/>
          <w:sz w:val="28"/>
          <w:szCs w:val="28"/>
          <w:u w:val="none"/>
        </w:rPr>
        <w:sectPr>
          <w:headerReference r:id="rId7" w:type="defaul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Se debe cambiar los caño que conectan cada caja a la caja toma (Caja de fusibles).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El trabajo se realizará en 1 dia, cortando la luz a primera hora para luego realizar las tareas civiles sobre el pilar. </w:t>
      </w:r>
    </w:p>
    <w:p w:rsidR="00000000" w:rsidDel="00000000" w:rsidP="00000000" w:rsidRDefault="00000000" w:rsidRPr="00000000" w14:paraId="00000012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Luego de realizar todas las reparaciones se llamará a Edenor para que vuelva a conectar solo los medidores que ya estaban instalados. </w:t>
      </w:r>
    </w:p>
    <w:p w:rsidR="00000000" w:rsidDel="00000000" w:rsidP="00000000" w:rsidRDefault="00000000" w:rsidRPr="00000000" w14:paraId="00000013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Posterior a las tareas, se confecciona el DCI visado por el colegio de técnicos.</w:t>
      </w:r>
    </w:p>
    <w:p w:rsidR="00000000" w:rsidDel="00000000" w:rsidP="00000000" w:rsidRDefault="00000000" w:rsidRPr="00000000" w14:paraId="00000014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Con el DCI el cliente va a Edenor y pide la instalación del medidor a su nombre.</w:t>
      </w:r>
    </w:p>
    <w:p w:rsidR="00000000" w:rsidDel="00000000" w:rsidP="00000000" w:rsidRDefault="00000000" w:rsidRPr="00000000" w14:paraId="00000015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color w:val="353744"/>
          <w:sz w:val="28"/>
          <w:szCs w:val="28"/>
        </w:rPr>
      </w:pPr>
      <w:bookmarkStart w:colFirst="0" w:colLast="0" w:name="_1n1ixjpmdv0e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CONSIDERACIONES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Luego de presentar el DCI  a Edenor y pedir el nuevo medidor, ya corre el tiempo estimado por parte de Edenor para la demora en la instalación del medidor por parte de ellos. </w:t>
      </w:r>
    </w:p>
    <w:p w:rsidR="00000000" w:rsidDel="00000000" w:rsidP="00000000" w:rsidRDefault="00000000" w:rsidRPr="00000000" w14:paraId="00000018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El cliente cuenta con todos los materiales civiles y eléctricos.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El costo del trabajo es mano de obra solamente. </w:t>
      </w:r>
    </w:p>
    <w:p w:rsidR="00000000" w:rsidDel="00000000" w:rsidP="00000000" w:rsidRDefault="00000000" w:rsidRPr="00000000" w14:paraId="0000001A">
      <w:pPr>
        <w:spacing w:before="200" w:line="312" w:lineRule="auto"/>
        <w:ind w:left="0" w:firstLine="0"/>
        <w:jc w:val="both"/>
        <w:rPr>
          <w:rFonts w:ascii="Proxima Nova" w:cs="Proxima Nova" w:eastAsia="Proxima Nova" w:hAnsi="Proxima Nova"/>
          <w:color w:val="353744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Proxima Nova" w:cs="Proxima Nova" w:eastAsia="Proxima Nova" w:hAnsi="Proxima Nova"/>
          <w:color w:val="353744"/>
          <w:sz w:val="28"/>
          <w:szCs w:val="28"/>
          <w:rtl w:val="0"/>
        </w:rPr>
        <w:t xml:space="preserve">Las reparaciones civiles quedan con terminación de cemento fratachado y fieltro. NO SE TIENE EN CUENTA TRABAJOS DE PINTURA.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480" w:line="240" w:lineRule="auto"/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</w:rPr>
      </w:pPr>
      <w:bookmarkStart w:colFirst="0" w:colLast="0" w:name="_q8x5q4iydq8y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353744"/>
          <w:sz w:val="28"/>
          <w:szCs w:val="28"/>
          <w:rtl w:val="0"/>
        </w:rPr>
        <w:t xml:space="preserve">COSTOS DEL SERVICIO</w:t>
      </w:r>
    </w:p>
    <w:p w:rsidR="00000000" w:rsidDel="00000000" w:rsidP="00000000" w:rsidRDefault="00000000" w:rsidRPr="00000000" w14:paraId="0000001C">
      <w:pPr>
        <w:spacing w:before="200" w:line="312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Detalle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Costo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Costo mano de obra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$1.600.000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color w:val="353744"/>
                <w:sz w:val="40"/>
                <w:szCs w:val="4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353744"/>
                <w:sz w:val="40"/>
                <w:szCs w:val="40"/>
                <w:rtl w:val="0"/>
              </w:rPr>
              <w:t xml:space="preserve">Presupuesto válido por 30 días corridos.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ind w:left="0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-1424</wp:posOffset>
          </wp:positionH>
          <wp:positionV relativeFrom="paragraph">
            <wp:posOffset>238125</wp:posOffset>
          </wp:positionV>
          <wp:extent cx="5731200" cy="63500"/>
          <wp:effectExtent b="0" l="0" r="0" t="0"/>
          <wp:wrapNone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63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