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E0F6" w14:textId="13D22CF8" w:rsidR="00D363E3" w:rsidRDefault="00D363E3" w:rsidP="00E54710">
      <w:pPr>
        <w:pStyle w:val="2"/>
        <w:rPr>
          <w:rFonts w:hint="eastAsia"/>
        </w:rPr>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perception and action, metaphor and learning, and techniques for input and output. A simple example from everyday life can illustrate the sorts of issues that </w:t>
      </w:r>
      <w:r w:rsidRPr="00243783">
        <w:lastRenderedPageBreak/>
        <w:t>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37091">
        <w:t>可供性本身（</w:t>
      </w:r>
      <w:r w:rsidRPr="00A37091">
        <w:rPr>
          <w:i/>
          <w:iCs/>
        </w:rPr>
        <w:t>Affordances per se</w:t>
      </w:r>
      <w:r w:rsidRPr="00A37091">
        <w:t>）是獨立於感知而存在的。無論感知者是否在意它們、是否真的感知到它們，甚至是否有可供感知的資訊存在，它們都會存在。</w:t>
      </w:r>
      <w:r w:rsidR="00F60A06" w:rsidRPr="00F60A06">
        <w:t>例如，一杯水即便我不口渴，仍提供「可飲用」的可供性；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A37091">
        <w:t xml:space="preserve"> Gibson </w:t>
      </w:r>
      <w:r w:rsidRPr="00A37091">
        <w:t>的立場，強調：</w:t>
      </w:r>
      <w:r w:rsidRPr="00A37091">
        <w:rPr>
          <w:b/>
          <w:bCs/>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t xml:space="preserve">Distinguishing affordances and the available information about them from their </w:t>
      </w:r>
      <w:r w:rsidRPr="00DC2474">
        <w:lastRenderedPageBreak/>
        <w:t>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Default="00292C76" w:rsidP="00E76102">
      <w:r>
        <w:rPr>
          <w:rFonts w:hint="eastAsia"/>
        </w:rPr>
        <w:t>物質特性、物理性、物質性</w:t>
      </w:r>
    </w:p>
    <w:p w14:paraId="4E06D636" w14:textId="7075A963" w:rsidR="00292C76" w:rsidRDefault="00D910AE" w:rsidP="00E76102">
      <w:r w:rsidRPr="00D910AE">
        <w:rPr>
          <w:b/>
          <w:bCs/>
        </w:rPr>
        <w:t>Affordances Are...</w:t>
      </w:r>
      <w:r w:rsidRPr="00D910AE">
        <w:br/>
        <w:t>The concept of affordances points to a rather special configuration of properties.</w:t>
      </w:r>
    </w:p>
    <w:p w14:paraId="781BF96F" w14:textId="10F6CB49" w:rsidR="007B7AA0" w:rsidRDefault="00D910AE" w:rsidP="00E76102">
      <w:r w:rsidRPr="00D910AE">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7E58B1">
        <w:t xml:space="preserve"> </w:t>
      </w:r>
      <w:r w:rsidR="007E58B1" w:rsidRPr="007E58B1">
        <w:t>可供性的概念指涉的是一種相當特殊的屬性組合。</w:t>
      </w:r>
      <w:r w:rsidR="007E58B1" w:rsidRPr="007E58B1">
        <w:br/>
      </w:r>
      <w:r w:rsidR="007E58B1" w:rsidRPr="007E58B1">
        <w:t>它暗示了：</w:t>
      </w:r>
      <w:r w:rsidR="007E58B1" w:rsidRPr="009C1E49">
        <w:rPr>
          <w:color w:val="EE0000"/>
        </w:rPr>
        <w:t>被作用的物體之物理屬性，需與行動者的屬性相容；關於這些屬性的資訊，必須以與感知系統相容的形式呈現</w:t>
      </w:r>
      <w:r w:rsidR="009C1E49">
        <w:rPr>
          <w:rFonts w:hint="eastAsia"/>
        </w:rPr>
        <w:t>【這與</w:t>
      </w:r>
      <w:r w:rsidR="00F80696">
        <w:rPr>
          <w:rFonts w:hint="eastAsia"/>
        </w:rPr>
        <w:t>Gibson</w:t>
      </w:r>
      <w:r w:rsidR="00F80696">
        <w:rPr>
          <w:rFonts w:hint="eastAsia"/>
        </w:rPr>
        <w:t>提的</w:t>
      </w:r>
      <w:r w:rsidR="00AC1E54">
        <w:rPr>
          <w:rFonts w:hint="eastAsia"/>
        </w:rPr>
        <w:t>：</w:t>
      </w:r>
      <w:r w:rsidR="009C1E49">
        <w:rPr>
          <w:rFonts w:hint="eastAsia"/>
        </w:rPr>
        <w:t>相對性互補性有關聯</w:t>
      </w:r>
      <w:r w:rsidR="00DA4433">
        <w:rPr>
          <w:rFonts w:hint="eastAsia"/>
        </w:rPr>
        <w:t>？</w:t>
      </w:r>
      <w:r w:rsidR="009C1E49">
        <w:rPr>
          <w:rFonts w:hint="eastAsia"/>
        </w:rPr>
        <w:t>】</w:t>
      </w:r>
      <w:r w:rsidR="007E58B1" w:rsidRPr="007E58B1">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And again, perceptual information may be misleading about the affordances of buttons; in this case the ability to move or edit buttons is not supported perceptually.</w:t>
      </w:r>
      <w:r w:rsidR="000A6869" w:rsidRPr="000A6869">
        <w:t xml:space="preserve"> </w:t>
      </w:r>
      <w:r w:rsidR="000A6869" w:rsidRPr="000A6869">
        <w:t>然而，再次提醒：關於按鈕的可供性，感知所提供的資訊有時可</w:t>
      </w:r>
      <w:r w:rsidR="000A6869" w:rsidRPr="000A6869">
        <w:lastRenderedPageBreak/>
        <w:t>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as a design tool for importing consistent affordances from one domain to </w:t>
      </w:r>
      <w:r w:rsidRPr="00A02B39">
        <w:lastRenderedPageBreak/>
        <w:t>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作為一種分析科技的方式，可供性能幫助我們探索物件內在的心理主張與設計背後的理據。更廣義而言，若能在設計過程中明確考慮可供性，有助於提出提升新產品可用性的策略與方法。</w:t>
      </w:r>
    </w:p>
    <w:p w14:paraId="1635B757" w14:textId="77777777" w:rsidR="00AB4F7E" w:rsidRDefault="00AB4F7E" w:rsidP="00E76102"/>
    <w:p w14:paraId="66FBAC95" w14:textId="0C9E190C"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r w:rsidR="00864DCE">
        <w:rPr>
          <w:rFonts w:hint="eastAsia"/>
        </w:rPr>
        <w:t>１２３４５６７８９</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rPr>
          <w:rFonts w:hint="eastAsia"/>
        </w:rPr>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在學習與推理中應用</w:t>
            </w:r>
          </w:p>
        </w:tc>
        <w:tc>
          <w:tcPr>
            <w:tcW w:w="0" w:type="auto"/>
            <w:vAlign w:val="center"/>
            <w:hideMark/>
          </w:tcPr>
          <w:p w14:paraId="495F6A6D" w14:textId="77777777" w:rsidR="00300B69" w:rsidRPr="00300B69" w:rsidRDefault="00300B69" w:rsidP="00300B69">
            <w:r w:rsidRPr="00300B69">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lastRenderedPageBreak/>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t>i</w:t>
      </w:r>
      <w:r w:rsidR="0062135A" w:rsidRPr="0062135A">
        <w:t xml:space="preserve">n any interaction involving an agent with some other system, conditions </w:t>
      </w:r>
      <w:r w:rsidR="0062135A" w:rsidRPr="0062135A">
        <w:lastRenderedPageBreak/>
        <w:t>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pPr>
        <w:rPr>
          <w:rFonts w:hint="eastAsia"/>
        </w:rPr>
      </w:pPr>
      <w:r w:rsidRPr="001404A6">
        <w:rPr>
          <w:rFonts w:hint="eastAsia"/>
          <w:highlight w:val="yellow"/>
        </w:rPr>
        <w:t>Greeni</w:t>
      </w:r>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pPr>
        <w:rPr>
          <w:rFonts w:hint="eastAsia"/>
        </w:rPr>
      </w:pPr>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pPr>
        <w:rPr>
          <w:rFonts w:hint="eastAsia"/>
        </w:rPr>
      </w:pPr>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and abilities is fundamental. Neither an affordance nor an ability is specifiable in the absence of specifying the other. It does</w:t>
      </w:r>
      <w:r w:rsidR="00437FF3">
        <w:rPr>
          <w:rFonts w:hint="eastAsia"/>
        </w:rPr>
        <w:t xml:space="preserve"> </w:t>
      </w:r>
      <w:r>
        <w:t xml:space="preserve">not go far enough to say that an ability </w:t>
      </w:r>
      <w:r>
        <w:lastRenderedPageBreak/>
        <w:t>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pPr>
        <w:rPr>
          <w:rFonts w:hint="eastAsia"/>
        </w:rPr>
      </w:pPr>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w:t>
      </w:r>
      <w:r>
        <w:rPr>
          <w:rFonts w:hint="eastAsia"/>
        </w:rPr>
        <w:t>孔徑與人可否通過的例子</w:t>
      </w:r>
      <w:r>
        <w:rPr>
          <w:rFonts w:hint="eastAsia"/>
        </w:rPr>
        <w:t>】</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rPr>
          <w:rFonts w:hint="eastAsia"/>
        </w:rPr>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Many constraints also depend on the</w:t>
      </w:r>
      <w:r w:rsidR="005A19AE">
        <w:rPr>
          <w:rFonts w:hint="eastAsia"/>
        </w:rPr>
        <w:t xml:space="preserve"> </w:t>
      </w:r>
      <w:r>
        <w:t xml:space="preserve"> conversational setting. Affordance </w:t>
      </w:r>
      <w:r>
        <w:lastRenderedPageBreak/>
        <w:t>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pPr>
        <w:rPr>
          <w:rFonts w:hint="eastAsia"/>
        </w:rPr>
      </w:pPr>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Pr>
        <w:rPr>
          <w:rFonts w:hint="eastAsia"/>
        </w:rPr>
      </w:pPr>
    </w:p>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rPr>
          <w:rFonts w:hint="eastAsia"/>
        </w:rPr>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rFonts w:hint="eastAsia"/>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rFonts w:hint="eastAsia"/>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Sociologists need to see that social processes and the ‘properties’ of technological artefacts are inter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Pr>
        <w:rPr>
          <w:rFonts w:hint="eastAsia"/>
        </w:rPr>
      </w:pPr>
    </w:p>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w:t>
      </w:r>
      <w:r w:rsidR="00FD78E3" w:rsidRPr="00FD78E3">
        <w:rPr>
          <w:rFonts w:hint="eastAsia"/>
        </w:rPr>
        <w:lastRenderedPageBreak/>
        <w:t>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我認為，可供性是功能性和關係性的方面，它們構成了（但並非決定了）與物件相關的代理行為的可能性</w:t>
      </w:r>
      <w:r w:rsidR="00FD78E3" w:rsidRPr="00FD78E3">
        <w:rPr>
          <w:rFonts w:hint="eastAsia"/>
        </w:rPr>
        <w:t>。這樣，</w:t>
      </w:r>
      <w:r w:rsidR="00FD78E3" w:rsidRPr="008B4BBD">
        <w:rPr>
          <w:rFonts w:hint="eastAsia"/>
          <w:color w:val="EE0000"/>
        </w:rPr>
        <w:t>技術就可以被理解為人工製品，它既可能被人類在與技術互動</w:t>
      </w:r>
      <w:r w:rsidR="00FD78E3" w:rsidRPr="00FD78E3">
        <w:rPr>
          <w:rFonts w:hint="eastAsia"/>
        </w:rPr>
        <w:t>、</w:t>
      </w:r>
      <w:r w:rsidR="00FD78E3" w:rsidRPr="00DA3BFC">
        <w:rPr>
          <w:rFonts w:hint="eastAsia"/>
          <w:color w:val="EE0000"/>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pPr>
        <w:rPr>
          <w:rFonts w:hint="eastAsia"/>
        </w:rPr>
      </w:pPr>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Likewise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pPr>
        <w:rPr>
          <w:rFonts w:hint="eastAsia"/>
        </w:rPr>
      </w:pPr>
      <w:r w:rsidRPr="00CB5930">
        <w:t>.Affordances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Pr>
        <w:rPr>
          <w:rFonts w:hint="eastAsia"/>
        </w:rPr>
      </w:pPr>
    </w:p>
    <w:p w14:paraId="3CC4D7BF" w14:textId="2F098C10" w:rsidR="00B30719" w:rsidRDefault="004F2F4D" w:rsidP="00E76102">
      <w:r>
        <w:rPr>
          <w:rFonts w:hint="eastAsia"/>
        </w:rPr>
        <w:t>【可供性不會變】</w:t>
      </w:r>
      <w:r w:rsidR="00A41C22" w:rsidRPr="00A41C22">
        <w:t>,‘the affordance of something is assumed not to change as the need of the observer changes.The edibility of a substance for an animal does not depend on the hunger of the animal.The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relational</w:t>
      </w:r>
      <w:r w:rsidR="002B1CCE" w:rsidRPr="004158E5">
        <w:t xml:space="preserve">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r w:rsidRPr="009D4352">
        <w:rPr>
          <w:rFonts w:hint="eastAsia"/>
        </w:rPr>
        <w:lastRenderedPageBreak/>
        <w:t>可供性不僅是功能性的，而且是物體在世界中物質存在的關係性方面</w:t>
      </w:r>
    </w:p>
    <w:p w14:paraId="2B93050E" w14:textId="36D76A70" w:rsidR="00384519" w:rsidRDefault="00F82C4B" w:rsidP="00E76102">
      <w:pPr>
        <w:rPr>
          <w:rFonts w:hint="eastAsia"/>
        </w:rPr>
      </w:pPr>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pPr>
        <w:rPr>
          <w:rFonts w:hint="eastAsia"/>
        </w:rPr>
      </w:pPr>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Pr>
        <w:rPr>
          <w:rFonts w:hint="eastAsia"/>
        </w:rPr>
      </w:pPr>
    </w:p>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Pr>
        <w:rPr>
          <w:rFonts w:hint="eastAsia"/>
        </w:rPr>
      </w:pPr>
    </w:p>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pPr>
        <w:rPr>
          <w:rFonts w:hint="eastAsia"/>
        </w:rPr>
      </w:pPr>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Pr>
        <w:rPr>
          <w:rFonts w:hint="eastAsia"/>
        </w:rPr>
      </w:pPr>
    </w:p>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Pr>
        <w:rPr>
          <w:rFonts w:hint="eastAsia"/>
        </w:rPr>
      </w:pPr>
    </w:p>
    <w:p w14:paraId="4CCE6525" w14:textId="77777777" w:rsidR="00C43D77" w:rsidRPr="00746E0C" w:rsidRDefault="00C43D77" w:rsidP="00E76102">
      <w:pPr>
        <w:rPr>
          <w:rFonts w:hint="eastAsia"/>
        </w:rPr>
      </w:pPr>
    </w:p>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 xml:space="preserve">“the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0" w:name="_Hlk199166865"/>
      <w:r w:rsidRPr="00E54710">
        <w:t>Norman</w:t>
      </w:r>
      <w:bookmarkEnd w:id="0"/>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1" w:name="_Hlk199166853"/>
      <w:r w:rsidRPr="004C5719">
        <w:rPr>
          <w:color w:val="0070C0"/>
        </w:rPr>
        <w:t>To Gibson, affordances are relationships. They exist naturally: they do not have to be visible, known, or desirable.</w:t>
      </w:r>
    </w:p>
    <w:bookmarkEnd w:id="1"/>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2" w:name="_Hlk199168092"/>
      <w:r w:rsidRPr="00E45CD9">
        <w:t>如果顯示器沒有觸控敏感螢幕，螢幕仍然可以觸碰，但對電腦系統沒有任何影響</w:t>
      </w:r>
      <w:bookmarkEnd w:id="2"/>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63"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64"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65"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66"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3"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3"/>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4"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4"/>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5"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5"/>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6"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6"/>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67"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68"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69"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70"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71"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rPr>
          <w:rFonts w:hint="eastAsia"/>
        </w:rPr>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7" w:name="_Hlk199171000"/>
      <w:r w:rsidRPr="00864168">
        <w:rPr>
          <w:color w:val="002060"/>
          <w:highlight w:val="yellow"/>
        </w:rPr>
        <w:t>環境的可能性和動物的生活方式是不可分割地結合在一起的</w:t>
      </w:r>
      <w:bookmarkEnd w:id="7"/>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rPr>
          <w:rFonts w:hint="eastAsia"/>
        </w:rPr>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
      <w:r>
        <w:rPr>
          <w:rFonts w:hint="eastAsia"/>
        </w:rPr>
        <w:t>回顧時</w:t>
      </w:r>
      <w:r w:rsidRPr="00536E7A">
        <w:t>往往伴隨認知、情緒與想法的交織</w:t>
      </w:r>
      <w:r>
        <w:rPr>
          <w:rFonts w:hint="eastAsia"/>
        </w:rPr>
        <w:t>，而這種回顧是一種持續的過程</w:t>
      </w:r>
      <w:commentRangeEnd w:id="8"/>
      <w:r>
        <w:rPr>
          <w:rStyle w:val="ae"/>
        </w:rPr>
        <w:commentReference w:id="8"/>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9"/>
      <w:r>
        <w:rPr>
          <w:rFonts w:hint="eastAsia"/>
        </w:rPr>
        <w:t>回顧時</w:t>
      </w:r>
      <w:r w:rsidRPr="00536E7A">
        <w:t>往往伴隨認知、情緒與想法的交織</w:t>
      </w:r>
      <w:r>
        <w:rPr>
          <w:rFonts w:hint="eastAsia"/>
        </w:rPr>
        <w:t>，而這種回顧是一種持續的過程</w:t>
      </w:r>
      <w:commentRangeEnd w:id="9"/>
      <w:r>
        <w:rPr>
          <w:rStyle w:val="ae"/>
        </w:rPr>
        <w:commentReference w:id="9"/>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10"/>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10"/>
      <w:r>
        <w:rPr>
          <w:rStyle w:val="ae"/>
        </w:rPr>
        <w:commentReference w:id="10"/>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11"/>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11"/>
      <w:r>
        <w:rPr>
          <w:rStyle w:val="ae"/>
        </w:rPr>
        <w:commentReference w:id="11"/>
      </w:r>
      <w:r>
        <w:rPr>
          <w:rFonts w:hint="eastAsia"/>
        </w:rPr>
        <w:t>。</w:t>
      </w:r>
      <w:r w:rsidRPr="004F0D54">
        <w:t>特別是在面對高度不確定或突發情境時，</w:t>
      </w:r>
      <w:commentRangeStart w:id="12"/>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12"/>
      <w:r>
        <w:rPr>
          <w:rStyle w:val="ae"/>
        </w:rPr>
        <w:commentReference w:id="12"/>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13"/>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13"/>
      <w:r w:rsidRPr="00A63C43">
        <w:rPr>
          <w:rStyle w:val="ae"/>
        </w:rPr>
        <w:commentReference w:id="13"/>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14"/>
      <w:r w:rsidRPr="0047702A">
        <w:t>共生性制定行動</w:t>
      </w:r>
      <w:commentRangeEnd w:id="14"/>
      <w:r w:rsidRPr="0047702A">
        <w:rPr>
          <w:rStyle w:val="ae"/>
        </w:rPr>
        <w:commentReference w:id="14"/>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15" w:name="_Toc198908375"/>
      <w:r>
        <w:rPr>
          <w:rFonts w:hint="eastAsia"/>
        </w:rPr>
        <w:t xml:space="preserve">2.1.2 </w:t>
      </w:r>
      <w:r>
        <w:rPr>
          <w:rFonts w:hint="eastAsia"/>
        </w:rPr>
        <w:t>制定的動態循環過程</w:t>
      </w:r>
      <w:bookmarkEnd w:id="15"/>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16"/>
      <w:r w:rsidRPr="003630D2">
        <w:t>反應又進一步改變</w:t>
      </w:r>
      <w:r>
        <w:rPr>
          <w:rFonts w:hint="eastAsia"/>
        </w:rPr>
        <w:t>環境情境</w:t>
      </w:r>
      <w:commentRangeEnd w:id="16"/>
      <w:r>
        <w:rPr>
          <w:rStyle w:val="ae"/>
        </w:rPr>
        <w:commentReference w:id="16"/>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17"/>
      <w:r w:rsidRPr="005E297B">
        <w:t>環境不是客觀給定，而是行動與結構之間互動後</w:t>
      </w:r>
      <w:r w:rsidRPr="005E297B">
        <w:lastRenderedPageBreak/>
        <w:t>共同建構的產物</w:t>
      </w:r>
      <w:commentRangeEnd w:id="17"/>
      <w:r>
        <w:rPr>
          <w:rStyle w:val="ae"/>
        </w:rPr>
        <w:commentReference w:id="17"/>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18"/>
      <w:r w:rsidRPr="004A47A4">
        <w:t>Orlikowski</w:t>
      </w:r>
      <w:commentRangeEnd w:id="18"/>
      <w:r>
        <w:rPr>
          <w:rStyle w:val="ae"/>
        </w:rPr>
        <w:commentReference w:id="18"/>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19"/>
      <w:r w:rsidRPr="00F45239">
        <w:t>（</w:t>
      </w:r>
      <w:r w:rsidRPr="00F45239">
        <w:t>Gioia &amp; Chittipeddi, 1991</w:t>
      </w:r>
      <w:r w:rsidRPr="00F45239">
        <w:t>）</w:t>
      </w:r>
      <w:commentRangeEnd w:id="19"/>
      <w:r>
        <w:rPr>
          <w:rStyle w:val="ae"/>
        </w:rPr>
        <w:commentReference w:id="19"/>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20"/>
      <w:r w:rsidRPr="00B63179">
        <w:t>Giddens, 1984</w:t>
      </w:r>
      <w:r w:rsidRPr="00B63179">
        <w:t>）</w:t>
      </w:r>
      <w:commentRangeEnd w:id="20"/>
      <w:r>
        <w:rPr>
          <w:rStyle w:val="ae"/>
        </w:rPr>
        <w:commentReference w:id="20"/>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21"/>
      <w:r w:rsidRPr="00A877C0">
        <w:t>（</w:t>
      </w:r>
      <w:r w:rsidRPr="00A877C0">
        <w:t>Weick &amp; Putnam, 2006</w:t>
      </w:r>
      <w:r w:rsidRPr="00A877C0">
        <w:t>）</w:t>
      </w:r>
      <w:commentRangeEnd w:id="21"/>
      <w:r>
        <w:rPr>
          <w:rStyle w:val="ae"/>
        </w:rPr>
        <w:commentReference w:id="21"/>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22"/>
      <w:r w:rsidRPr="00B3713C">
        <w:rPr>
          <w:color w:val="EE0000"/>
        </w:rPr>
        <w:t>創造出他們所面對的部分環境</w:t>
      </w:r>
      <w:commentRangeEnd w:id="22"/>
      <w:r w:rsidRPr="00B3713C">
        <w:rPr>
          <w:rStyle w:val="ae"/>
          <w:color w:val="EE0000"/>
        </w:rPr>
        <w:commentReference w:id="22"/>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23" w:name="_Hlk198905272"/>
      <w:r w:rsidRPr="00626AF7">
        <w:t>Enactment is coupled with the contextual environmen</w:t>
      </w:r>
      <w:bookmarkEnd w:id="23"/>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24"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24"/>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w:t>
      </w:r>
      <w:r w:rsidRPr="00405BE8">
        <w:lastRenderedPageBreak/>
        <w:t>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pPr>
        <w:rPr>
          <w:rFonts w:hint="eastAsia"/>
        </w:rPr>
      </w:pPr>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9"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10"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11"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12"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13"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14"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16"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17"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18"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19"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20"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1"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22"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5D463" w14:textId="77777777" w:rsidR="00E24ADE" w:rsidRDefault="00E24ADE" w:rsidP="00BB47A4">
      <w:pPr>
        <w:spacing w:after="0" w:line="240" w:lineRule="auto"/>
      </w:pPr>
      <w:r>
        <w:separator/>
      </w:r>
    </w:p>
  </w:endnote>
  <w:endnote w:type="continuationSeparator" w:id="0">
    <w:p w14:paraId="48DA1B43" w14:textId="77777777" w:rsidR="00E24ADE" w:rsidRDefault="00E24ADE"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18014" w14:textId="77777777" w:rsidR="00E24ADE" w:rsidRDefault="00E24ADE" w:rsidP="00BB47A4">
      <w:pPr>
        <w:spacing w:after="0" w:line="240" w:lineRule="auto"/>
      </w:pPr>
      <w:r>
        <w:separator/>
      </w:r>
    </w:p>
  </w:footnote>
  <w:footnote w:type="continuationSeparator" w:id="0">
    <w:p w14:paraId="3DB74632" w14:textId="77777777" w:rsidR="00E24ADE" w:rsidRDefault="00E24ADE"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3"/>
  </w:num>
  <w:num w:numId="2" w16cid:durableId="144930246">
    <w:abstractNumId w:val="4"/>
  </w:num>
  <w:num w:numId="3" w16cid:durableId="693264680">
    <w:abstractNumId w:val="7"/>
  </w:num>
  <w:num w:numId="4" w16cid:durableId="994530222">
    <w:abstractNumId w:val="0"/>
  </w:num>
  <w:num w:numId="5" w16cid:durableId="876550489">
    <w:abstractNumId w:val="2"/>
  </w:num>
  <w:num w:numId="6" w16cid:durableId="577135211">
    <w:abstractNumId w:val="1"/>
  </w:num>
  <w:num w:numId="7" w16cid:durableId="1317492286">
    <w:abstractNumId w:val="5"/>
  </w:num>
  <w:num w:numId="8" w16cid:durableId="472410293">
    <w:abstractNumId w:val="8"/>
  </w:num>
  <w:num w:numId="9" w16cid:durableId="5043257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5193"/>
    <w:rsid w:val="000077B4"/>
    <w:rsid w:val="00021490"/>
    <w:rsid w:val="0002226D"/>
    <w:rsid w:val="00032EAB"/>
    <w:rsid w:val="0003792B"/>
    <w:rsid w:val="00037ECC"/>
    <w:rsid w:val="00052DB3"/>
    <w:rsid w:val="00057FBC"/>
    <w:rsid w:val="0006266B"/>
    <w:rsid w:val="000657A2"/>
    <w:rsid w:val="0007663B"/>
    <w:rsid w:val="000857B7"/>
    <w:rsid w:val="00097BA1"/>
    <w:rsid w:val="000A6869"/>
    <w:rsid w:val="000A7569"/>
    <w:rsid w:val="000A778D"/>
    <w:rsid w:val="000B0CEC"/>
    <w:rsid w:val="000B5048"/>
    <w:rsid w:val="000C28C0"/>
    <w:rsid w:val="000C5E09"/>
    <w:rsid w:val="000D3F11"/>
    <w:rsid w:val="000D6291"/>
    <w:rsid w:val="000E24FD"/>
    <w:rsid w:val="000E589F"/>
    <w:rsid w:val="000E5A48"/>
    <w:rsid w:val="001006CD"/>
    <w:rsid w:val="00103408"/>
    <w:rsid w:val="00110171"/>
    <w:rsid w:val="00123811"/>
    <w:rsid w:val="00132F02"/>
    <w:rsid w:val="001404A6"/>
    <w:rsid w:val="00147A0E"/>
    <w:rsid w:val="00182C74"/>
    <w:rsid w:val="00183999"/>
    <w:rsid w:val="00184035"/>
    <w:rsid w:val="001944A4"/>
    <w:rsid w:val="00195A32"/>
    <w:rsid w:val="001962EB"/>
    <w:rsid w:val="001974A3"/>
    <w:rsid w:val="001A1457"/>
    <w:rsid w:val="001A2E75"/>
    <w:rsid w:val="001A360B"/>
    <w:rsid w:val="001C540B"/>
    <w:rsid w:val="001C58CE"/>
    <w:rsid w:val="001D2FB0"/>
    <w:rsid w:val="001E3DCA"/>
    <w:rsid w:val="001F209F"/>
    <w:rsid w:val="001F2C16"/>
    <w:rsid w:val="001F2F04"/>
    <w:rsid w:val="00243783"/>
    <w:rsid w:val="002620E3"/>
    <w:rsid w:val="0026254B"/>
    <w:rsid w:val="00267116"/>
    <w:rsid w:val="002820A1"/>
    <w:rsid w:val="00282568"/>
    <w:rsid w:val="00292AD4"/>
    <w:rsid w:val="00292C76"/>
    <w:rsid w:val="002B1CCE"/>
    <w:rsid w:val="002B1D6E"/>
    <w:rsid w:val="002B30B8"/>
    <w:rsid w:val="002B3D1D"/>
    <w:rsid w:val="002D3BD7"/>
    <w:rsid w:val="002D5F7A"/>
    <w:rsid w:val="002F00DF"/>
    <w:rsid w:val="002F03A4"/>
    <w:rsid w:val="002F10EF"/>
    <w:rsid w:val="002F2463"/>
    <w:rsid w:val="00300B69"/>
    <w:rsid w:val="00301A02"/>
    <w:rsid w:val="003065C2"/>
    <w:rsid w:val="003144C5"/>
    <w:rsid w:val="00316C34"/>
    <w:rsid w:val="00320102"/>
    <w:rsid w:val="0032146B"/>
    <w:rsid w:val="0034167B"/>
    <w:rsid w:val="00344720"/>
    <w:rsid w:val="00346902"/>
    <w:rsid w:val="00351C48"/>
    <w:rsid w:val="00364F31"/>
    <w:rsid w:val="003710B9"/>
    <w:rsid w:val="00374A79"/>
    <w:rsid w:val="00384519"/>
    <w:rsid w:val="003A5FC8"/>
    <w:rsid w:val="003B4B13"/>
    <w:rsid w:val="003C2FCD"/>
    <w:rsid w:val="003D29B5"/>
    <w:rsid w:val="003D5CA7"/>
    <w:rsid w:val="003E29EF"/>
    <w:rsid w:val="003E4105"/>
    <w:rsid w:val="003E4F3F"/>
    <w:rsid w:val="003F7C4A"/>
    <w:rsid w:val="003F7C4B"/>
    <w:rsid w:val="00404319"/>
    <w:rsid w:val="00405BE8"/>
    <w:rsid w:val="004153B3"/>
    <w:rsid w:val="004158E5"/>
    <w:rsid w:val="00426B9F"/>
    <w:rsid w:val="0043219A"/>
    <w:rsid w:val="00434D77"/>
    <w:rsid w:val="00437FF3"/>
    <w:rsid w:val="00443311"/>
    <w:rsid w:val="004460D5"/>
    <w:rsid w:val="004547BE"/>
    <w:rsid w:val="00456809"/>
    <w:rsid w:val="00470AE3"/>
    <w:rsid w:val="00473993"/>
    <w:rsid w:val="00480AB4"/>
    <w:rsid w:val="00482E79"/>
    <w:rsid w:val="00485ECF"/>
    <w:rsid w:val="004908CD"/>
    <w:rsid w:val="004A473F"/>
    <w:rsid w:val="004A62D4"/>
    <w:rsid w:val="004A78B9"/>
    <w:rsid w:val="004B7746"/>
    <w:rsid w:val="004B7CC9"/>
    <w:rsid w:val="004C5719"/>
    <w:rsid w:val="004D6075"/>
    <w:rsid w:val="004E0CAF"/>
    <w:rsid w:val="004E200B"/>
    <w:rsid w:val="004E6601"/>
    <w:rsid w:val="004F2F4D"/>
    <w:rsid w:val="0050006F"/>
    <w:rsid w:val="00504272"/>
    <w:rsid w:val="00513B87"/>
    <w:rsid w:val="0051719D"/>
    <w:rsid w:val="00530405"/>
    <w:rsid w:val="00530432"/>
    <w:rsid w:val="005367A2"/>
    <w:rsid w:val="00553513"/>
    <w:rsid w:val="00564D93"/>
    <w:rsid w:val="00567C09"/>
    <w:rsid w:val="00593278"/>
    <w:rsid w:val="005A19AE"/>
    <w:rsid w:val="005A210C"/>
    <w:rsid w:val="005A6A7D"/>
    <w:rsid w:val="005A72AC"/>
    <w:rsid w:val="005B54B1"/>
    <w:rsid w:val="005C1ABF"/>
    <w:rsid w:val="005C70E2"/>
    <w:rsid w:val="005D2D4C"/>
    <w:rsid w:val="005E2BC3"/>
    <w:rsid w:val="005E37ED"/>
    <w:rsid w:val="005E72F5"/>
    <w:rsid w:val="005F185A"/>
    <w:rsid w:val="005F20AE"/>
    <w:rsid w:val="005F3525"/>
    <w:rsid w:val="005F7264"/>
    <w:rsid w:val="006029A9"/>
    <w:rsid w:val="00615A83"/>
    <w:rsid w:val="00616E5A"/>
    <w:rsid w:val="0062117E"/>
    <w:rsid w:val="0062135A"/>
    <w:rsid w:val="006275BA"/>
    <w:rsid w:val="0063232F"/>
    <w:rsid w:val="006329E9"/>
    <w:rsid w:val="00634CC5"/>
    <w:rsid w:val="00644404"/>
    <w:rsid w:val="00645E9F"/>
    <w:rsid w:val="00656AAB"/>
    <w:rsid w:val="00656D00"/>
    <w:rsid w:val="00660C3B"/>
    <w:rsid w:val="00664394"/>
    <w:rsid w:val="006649D0"/>
    <w:rsid w:val="00664EE9"/>
    <w:rsid w:val="00667CC6"/>
    <w:rsid w:val="0067163A"/>
    <w:rsid w:val="0067423B"/>
    <w:rsid w:val="00677706"/>
    <w:rsid w:val="00684F87"/>
    <w:rsid w:val="00685534"/>
    <w:rsid w:val="00685569"/>
    <w:rsid w:val="00697FB2"/>
    <w:rsid w:val="006A2F90"/>
    <w:rsid w:val="006B4300"/>
    <w:rsid w:val="006B5264"/>
    <w:rsid w:val="006C51ED"/>
    <w:rsid w:val="006D4165"/>
    <w:rsid w:val="006D5709"/>
    <w:rsid w:val="007125E6"/>
    <w:rsid w:val="0072014C"/>
    <w:rsid w:val="00732A77"/>
    <w:rsid w:val="00732BA5"/>
    <w:rsid w:val="00732F9B"/>
    <w:rsid w:val="00733C8E"/>
    <w:rsid w:val="007418CE"/>
    <w:rsid w:val="0074491B"/>
    <w:rsid w:val="007459C1"/>
    <w:rsid w:val="00746E0C"/>
    <w:rsid w:val="00752976"/>
    <w:rsid w:val="00756E2D"/>
    <w:rsid w:val="00765FAE"/>
    <w:rsid w:val="00784973"/>
    <w:rsid w:val="0079652E"/>
    <w:rsid w:val="007A3915"/>
    <w:rsid w:val="007A673C"/>
    <w:rsid w:val="007B7AA0"/>
    <w:rsid w:val="007C7E40"/>
    <w:rsid w:val="007D05DA"/>
    <w:rsid w:val="007D34D2"/>
    <w:rsid w:val="007E1F8D"/>
    <w:rsid w:val="007E393D"/>
    <w:rsid w:val="007E58B1"/>
    <w:rsid w:val="007F0483"/>
    <w:rsid w:val="007F3F0C"/>
    <w:rsid w:val="007F687C"/>
    <w:rsid w:val="00802D2D"/>
    <w:rsid w:val="0080327E"/>
    <w:rsid w:val="00815D0F"/>
    <w:rsid w:val="00821743"/>
    <w:rsid w:val="00836FA2"/>
    <w:rsid w:val="00840D88"/>
    <w:rsid w:val="00847375"/>
    <w:rsid w:val="008542ED"/>
    <w:rsid w:val="00857061"/>
    <w:rsid w:val="008607A9"/>
    <w:rsid w:val="00864168"/>
    <w:rsid w:val="00864DCE"/>
    <w:rsid w:val="00876A06"/>
    <w:rsid w:val="008803E7"/>
    <w:rsid w:val="008867AE"/>
    <w:rsid w:val="00890DBD"/>
    <w:rsid w:val="0089200A"/>
    <w:rsid w:val="008B4BBD"/>
    <w:rsid w:val="008C17B9"/>
    <w:rsid w:val="008C6CAA"/>
    <w:rsid w:val="008D4B7C"/>
    <w:rsid w:val="008D6406"/>
    <w:rsid w:val="008E5FC7"/>
    <w:rsid w:val="008F1456"/>
    <w:rsid w:val="008F5317"/>
    <w:rsid w:val="009005E1"/>
    <w:rsid w:val="00910431"/>
    <w:rsid w:val="00911B65"/>
    <w:rsid w:val="00913B24"/>
    <w:rsid w:val="00927B68"/>
    <w:rsid w:val="00941446"/>
    <w:rsid w:val="00941C20"/>
    <w:rsid w:val="00942BCC"/>
    <w:rsid w:val="00944118"/>
    <w:rsid w:val="00962A52"/>
    <w:rsid w:val="0096323D"/>
    <w:rsid w:val="00966139"/>
    <w:rsid w:val="00967ABB"/>
    <w:rsid w:val="009704EF"/>
    <w:rsid w:val="009858FC"/>
    <w:rsid w:val="009A03B0"/>
    <w:rsid w:val="009A6561"/>
    <w:rsid w:val="009A7EDA"/>
    <w:rsid w:val="009B0DAF"/>
    <w:rsid w:val="009C1E49"/>
    <w:rsid w:val="009C59A4"/>
    <w:rsid w:val="009D4352"/>
    <w:rsid w:val="009E7359"/>
    <w:rsid w:val="00A02B39"/>
    <w:rsid w:val="00A062D5"/>
    <w:rsid w:val="00A11DC0"/>
    <w:rsid w:val="00A121F0"/>
    <w:rsid w:val="00A1361B"/>
    <w:rsid w:val="00A22FF8"/>
    <w:rsid w:val="00A27222"/>
    <w:rsid w:val="00A3563F"/>
    <w:rsid w:val="00A37091"/>
    <w:rsid w:val="00A41C22"/>
    <w:rsid w:val="00A459EA"/>
    <w:rsid w:val="00A46BF2"/>
    <w:rsid w:val="00A50491"/>
    <w:rsid w:val="00A50599"/>
    <w:rsid w:val="00A5344A"/>
    <w:rsid w:val="00A66145"/>
    <w:rsid w:val="00A66A4D"/>
    <w:rsid w:val="00A715FA"/>
    <w:rsid w:val="00A721A8"/>
    <w:rsid w:val="00A7256B"/>
    <w:rsid w:val="00A765D7"/>
    <w:rsid w:val="00A838A8"/>
    <w:rsid w:val="00AA7B79"/>
    <w:rsid w:val="00AB4F7E"/>
    <w:rsid w:val="00AB7BB4"/>
    <w:rsid w:val="00AC1E54"/>
    <w:rsid w:val="00AD1BBB"/>
    <w:rsid w:val="00B0289A"/>
    <w:rsid w:val="00B30719"/>
    <w:rsid w:val="00B310DD"/>
    <w:rsid w:val="00B32E2B"/>
    <w:rsid w:val="00B3575E"/>
    <w:rsid w:val="00B40C15"/>
    <w:rsid w:val="00B51B08"/>
    <w:rsid w:val="00B63937"/>
    <w:rsid w:val="00B661ED"/>
    <w:rsid w:val="00B83246"/>
    <w:rsid w:val="00B860FA"/>
    <w:rsid w:val="00BA18B3"/>
    <w:rsid w:val="00BB0163"/>
    <w:rsid w:val="00BB47A4"/>
    <w:rsid w:val="00BD2A8E"/>
    <w:rsid w:val="00BD30E9"/>
    <w:rsid w:val="00BF5BCB"/>
    <w:rsid w:val="00BF64CC"/>
    <w:rsid w:val="00C1298B"/>
    <w:rsid w:val="00C16F12"/>
    <w:rsid w:val="00C25ABD"/>
    <w:rsid w:val="00C265F9"/>
    <w:rsid w:val="00C360D2"/>
    <w:rsid w:val="00C42CCC"/>
    <w:rsid w:val="00C43D77"/>
    <w:rsid w:val="00C534C4"/>
    <w:rsid w:val="00C569B4"/>
    <w:rsid w:val="00C80161"/>
    <w:rsid w:val="00C82CD4"/>
    <w:rsid w:val="00CA46E5"/>
    <w:rsid w:val="00CA639A"/>
    <w:rsid w:val="00CB4137"/>
    <w:rsid w:val="00CB5930"/>
    <w:rsid w:val="00CD3EE9"/>
    <w:rsid w:val="00CD4712"/>
    <w:rsid w:val="00CE00BB"/>
    <w:rsid w:val="00CE145D"/>
    <w:rsid w:val="00CF036D"/>
    <w:rsid w:val="00CF57F3"/>
    <w:rsid w:val="00D02158"/>
    <w:rsid w:val="00D101DC"/>
    <w:rsid w:val="00D108C4"/>
    <w:rsid w:val="00D10F1A"/>
    <w:rsid w:val="00D117CE"/>
    <w:rsid w:val="00D12BEA"/>
    <w:rsid w:val="00D15399"/>
    <w:rsid w:val="00D23989"/>
    <w:rsid w:val="00D30ABB"/>
    <w:rsid w:val="00D363E3"/>
    <w:rsid w:val="00D40A9B"/>
    <w:rsid w:val="00D40C28"/>
    <w:rsid w:val="00D52716"/>
    <w:rsid w:val="00D570F5"/>
    <w:rsid w:val="00D6215D"/>
    <w:rsid w:val="00D63E3E"/>
    <w:rsid w:val="00D71054"/>
    <w:rsid w:val="00D848EC"/>
    <w:rsid w:val="00D910AE"/>
    <w:rsid w:val="00D91A34"/>
    <w:rsid w:val="00D93875"/>
    <w:rsid w:val="00D93AD8"/>
    <w:rsid w:val="00DA02FA"/>
    <w:rsid w:val="00DA1412"/>
    <w:rsid w:val="00DA3BFC"/>
    <w:rsid w:val="00DA4433"/>
    <w:rsid w:val="00DB435A"/>
    <w:rsid w:val="00DB70E4"/>
    <w:rsid w:val="00DC0FB8"/>
    <w:rsid w:val="00DC2474"/>
    <w:rsid w:val="00DC62DF"/>
    <w:rsid w:val="00DD1B00"/>
    <w:rsid w:val="00DE7D71"/>
    <w:rsid w:val="00DF0011"/>
    <w:rsid w:val="00DF6206"/>
    <w:rsid w:val="00E11BF7"/>
    <w:rsid w:val="00E127BC"/>
    <w:rsid w:val="00E20851"/>
    <w:rsid w:val="00E22C3F"/>
    <w:rsid w:val="00E24ADE"/>
    <w:rsid w:val="00E35C46"/>
    <w:rsid w:val="00E42F2E"/>
    <w:rsid w:val="00E44A2D"/>
    <w:rsid w:val="00E45CD9"/>
    <w:rsid w:val="00E54601"/>
    <w:rsid w:val="00E54710"/>
    <w:rsid w:val="00E603F1"/>
    <w:rsid w:val="00E61A18"/>
    <w:rsid w:val="00E640E8"/>
    <w:rsid w:val="00E7193C"/>
    <w:rsid w:val="00E76102"/>
    <w:rsid w:val="00E82AAA"/>
    <w:rsid w:val="00EA2CC5"/>
    <w:rsid w:val="00EB0BB2"/>
    <w:rsid w:val="00EB115B"/>
    <w:rsid w:val="00EB1B91"/>
    <w:rsid w:val="00EC3D48"/>
    <w:rsid w:val="00EE2EA0"/>
    <w:rsid w:val="00EE6D78"/>
    <w:rsid w:val="00EF372F"/>
    <w:rsid w:val="00EF67CB"/>
    <w:rsid w:val="00EF7DBA"/>
    <w:rsid w:val="00F0024F"/>
    <w:rsid w:val="00F04642"/>
    <w:rsid w:val="00F14CB9"/>
    <w:rsid w:val="00F25838"/>
    <w:rsid w:val="00F42C58"/>
    <w:rsid w:val="00F503C7"/>
    <w:rsid w:val="00F60A06"/>
    <w:rsid w:val="00F773C9"/>
    <w:rsid w:val="00F80696"/>
    <w:rsid w:val="00F82C4B"/>
    <w:rsid w:val="00F84D67"/>
    <w:rsid w:val="00F85E0E"/>
    <w:rsid w:val="00F93A67"/>
    <w:rsid w:val="00FA31BC"/>
    <w:rsid w:val="00FA5C9B"/>
    <w:rsid w:val="00FD0323"/>
    <w:rsid w:val="00FD4ED6"/>
    <w:rsid w:val="00FD5188"/>
    <w:rsid w:val="00FD78E3"/>
    <w:rsid w:val="00FF0855"/>
    <w:rsid w:val="00FF2EA1"/>
    <w:rsid w:val="00FF4F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42</Pages>
  <Words>9697</Words>
  <Characters>55279</Characters>
  <Application>Microsoft Office Word</Application>
  <DocSecurity>0</DocSecurity>
  <Lines>460</Lines>
  <Paragraphs>129</Paragraphs>
  <ScaleCrop>false</ScaleCrop>
  <Company/>
  <LinksUpToDate>false</LinksUpToDate>
  <CharactersWithSpaces>64847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390</cp:revision>
  <dcterms:created xsi:type="dcterms:W3CDTF">2025-05-23T05:28:00Z</dcterms:created>
  <dcterms:modified xsi:type="dcterms:W3CDTF">2025-05-26T12:05:00Z</dcterms:modified>
</cp:coreProperties>
</file>