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BA5B" w14:textId="4CB1F067" w:rsidR="000E2822" w:rsidRDefault="00C10922" w:rsidP="005F10DD">
      <w:pPr>
        <w:pStyle w:val="1"/>
        <w:rPr>
          <w:rFonts w:hint="eastAsia"/>
        </w:rPr>
      </w:pPr>
      <w:bookmarkStart w:id="0" w:name="_Hlk193037424"/>
      <w:r>
        <w:t>Qualitative research methods: when to use them and how to judge them</w:t>
      </w:r>
      <w:r>
        <w:t>質性研究方法：何時使用以及如何</w:t>
      </w:r>
      <w:commentRangeStart w:id="1"/>
      <w:r>
        <w:t>判斷</w:t>
      </w:r>
      <w:commentRangeEnd w:id="1"/>
      <w:r w:rsidR="000E2822">
        <w:rPr>
          <w:rStyle w:val="af0"/>
          <w:rFonts w:asciiTheme="minorHAnsi" w:eastAsiaTheme="minorEastAsia" w:hAnsiTheme="minorHAnsi" w:cstheme="minorBidi"/>
          <w:color w:val="auto"/>
        </w:rPr>
        <w:commentReference w:id="1"/>
      </w:r>
      <w:r>
        <w:rPr>
          <w:rFonts w:hint="eastAsia"/>
        </w:rPr>
        <w:t xml:space="preserve"> </w:t>
      </w:r>
    </w:p>
    <w:p w14:paraId="19FA1475" w14:textId="77777777" w:rsidR="000E2822" w:rsidRDefault="000E2822" w:rsidP="005F10DD">
      <w:pPr>
        <w:pStyle w:val="af7"/>
        <w:rPr>
          <w:rFonts w:hint="eastAsia"/>
        </w:rPr>
      </w:pPr>
      <w:hyperlink r:id="rId9" w:history="1">
        <w:r w:rsidRPr="008C3C6E">
          <w:rPr>
            <w:rStyle w:val="ae"/>
          </w:rPr>
          <w:t>https://academic.oup.com/humrep/article/31/3/498/2384737</w:t>
        </w:r>
      </w:hyperlink>
    </w:p>
    <w:p w14:paraId="1C565E24" w14:textId="668BB525" w:rsidR="00394EFF" w:rsidRDefault="00394EFF" w:rsidP="005F10DD">
      <w:pPr>
        <w:pStyle w:val="2"/>
      </w:pPr>
      <w:r>
        <w:t>"Research that uses qualitative methods is not, as it seems sometimes to be represented, the easy option, nor is it a collation of anecdotes. It usually involves a complex theoretical or philosophical framework. Rigorous analysis is conducted without the aid of straightforward mathematical rules."</w:t>
      </w:r>
    </w:p>
    <w:p w14:paraId="058EEB53" w14:textId="77777777" w:rsidR="00394EFF" w:rsidRDefault="00394EFF" w:rsidP="005F10DD">
      <w:pPr>
        <w:pStyle w:val="3"/>
      </w:pPr>
      <w:r>
        <w:rPr>
          <w:rFonts w:hint="eastAsia"/>
        </w:rPr>
        <w:t>使用質化方法的研究，並非如有時被呈現般，僅是較為容易的選項，也不是僅將一些軼事瑣碎的整理。它通常</w:t>
      </w:r>
      <w:r w:rsidRPr="00E17353">
        <w:rPr>
          <w:rFonts w:hint="eastAsia"/>
          <w:b/>
          <w:bCs/>
          <w:color w:val="0070C0"/>
        </w:rPr>
        <w:t>涉及複雜的理論或哲學架構，且在沒有明確數學規則協助下，仍須進行嚴謹的分析</w:t>
      </w:r>
      <w:r>
        <w:rPr>
          <w:rFonts w:hint="eastAsia"/>
        </w:rPr>
        <w:t>。</w:t>
      </w:r>
    </w:p>
    <w:p w14:paraId="59DB6D5F" w14:textId="605BA6E8" w:rsidR="00394EFF" w:rsidRDefault="00394EFF" w:rsidP="005F10DD">
      <w:pPr>
        <w:pStyle w:val="2"/>
      </w:pPr>
      <w:r>
        <w:t>"Quantitative studies generally involve the systematic collection of data about a phenomenon, using standardized measures and statistical analysis. In contrast, qualitative studies involve the systematic collection, organization, description and interpretation of textual, verbal or visual data. The particular approach taken determines to a certain extent the criteria used for judging the quality of the report."</w:t>
      </w:r>
    </w:p>
    <w:p w14:paraId="48E6FB9C" w14:textId="77777777" w:rsidR="00394EFF" w:rsidRDefault="00394EFF" w:rsidP="00B12EA9">
      <w:pPr>
        <w:pStyle w:val="3"/>
      </w:pPr>
      <w:r w:rsidRPr="00E000B3">
        <w:rPr>
          <w:rFonts w:hint="eastAsia"/>
          <w:b/>
          <w:bCs/>
          <w:color w:val="0070C0"/>
        </w:rPr>
        <w:t>量化研究</w:t>
      </w:r>
      <w:r w:rsidRPr="00E000B3">
        <w:rPr>
          <w:rFonts w:hint="eastAsia"/>
          <w:b/>
          <w:bCs/>
        </w:rPr>
        <w:t>通常涉及</w:t>
      </w:r>
      <w:r w:rsidRPr="00E000B3">
        <w:rPr>
          <w:rFonts w:hint="eastAsia"/>
          <w:b/>
          <w:bCs/>
          <w:color w:val="0070C0"/>
        </w:rPr>
        <w:t>使用標準化的測量工具與統計分析</w:t>
      </w:r>
      <w:r>
        <w:rPr>
          <w:rFonts w:hint="eastAsia"/>
        </w:rPr>
        <w:t>，對某個現象進行系統化的資料蒐集。相對而言，</w:t>
      </w:r>
      <w:r w:rsidRPr="00E000B3">
        <w:rPr>
          <w:rFonts w:hint="eastAsia"/>
          <w:b/>
          <w:bCs/>
          <w:color w:val="0070C0"/>
        </w:rPr>
        <w:t>質化研究則涉及對文本、口語或視覺資料的系統化蒐集、整理、描述和詮釋</w:t>
      </w:r>
      <w:r>
        <w:rPr>
          <w:rFonts w:hint="eastAsia"/>
        </w:rPr>
        <w:t>。所採取的特定研究途徑，在一定程度上決定了用於判斷研究報告品質的標準。</w:t>
      </w:r>
    </w:p>
    <w:p w14:paraId="6BFC5841" w14:textId="1EBFD4FF" w:rsidR="00394EFF" w:rsidRDefault="00394EFF" w:rsidP="005F10DD">
      <w:pPr>
        <w:pStyle w:val="2"/>
      </w:pPr>
      <w:r>
        <w:t>"Caution must be exercised to ensure that a commitment to saturation does not assume an 'essence' of an experience in which limited diversity is anticipated; each account is likely to be subtly different and each 'sample' will contribute to knowledge without telling the whole story. Increasingly, it is expected that researchers will report the kind of saturation they have applied and their criteria for recognising its achievement; an assessor will need to judge whether the choice is appropriate and consistent with the theoretical context within which the research has been conducted."</w:t>
      </w:r>
    </w:p>
    <w:p w14:paraId="4AD2A5EE" w14:textId="77777777" w:rsidR="00394EFF" w:rsidRDefault="00394EFF" w:rsidP="00394EFF"/>
    <w:p w14:paraId="23DACA26" w14:textId="41A3E84E" w:rsidR="00796BC7" w:rsidRDefault="00394EFF" w:rsidP="00B12EA9">
      <w:pPr>
        <w:pStyle w:val="3"/>
      </w:pPr>
      <w:r>
        <w:rPr>
          <w:rFonts w:hint="eastAsia"/>
        </w:rPr>
        <w:lastRenderedPageBreak/>
        <w:t>必須謹慎注意，確保研究中追求的「飽和（</w:t>
      </w:r>
      <w:r>
        <w:rPr>
          <w:rFonts w:hint="eastAsia"/>
        </w:rPr>
        <w:t>saturation</w:t>
      </w:r>
      <w:r>
        <w:rPr>
          <w:rFonts w:hint="eastAsia"/>
        </w:rPr>
        <w:t>）」並未假設經驗具有某種固定的「本質（</w:t>
      </w:r>
      <w:r>
        <w:rPr>
          <w:rFonts w:hint="eastAsia"/>
        </w:rPr>
        <w:t>essence</w:t>
      </w:r>
      <w:r>
        <w:rPr>
          <w:rFonts w:hint="eastAsia"/>
        </w:rPr>
        <w:t>）」，即預期多樣性受限；</w:t>
      </w:r>
      <w:r w:rsidRPr="002765A2">
        <w:rPr>
          <w:rFonts w:hint="eastAsia"/>
          <w:b/>
          <w:bCs/>
          <w:color w:val="0070C0"/>
        </w:rPr>
        <w:t>每一個敘述可能都存在些微的差異，每一個樣本都能對知識有所貢獻</w:t>
      </w:r>
      <w:r>
        <w:rPr>
          <w:rFonts w:hint="eastAsia"/>
        </w:rPr>
        <w:t>，但無法呈現完整故事。研究者愈來愈被期望報告他們所應用飽和的種類，以及認定其達成的標準；而審查者則需判斷這樣的選擇是否適切且與研究所進行的理論背景相符。</w:t>
      </w:r>
      <w:bookmarkEnd w:id="0"/>
    </w:p>
    <w:p w14:paraId="150C13F2" w14:textId="7E65383A" w:rsidR="005F10DD" w:rsidRDefault="005F10DD" w:rsidP="005F10DD">
      <w:pPr>
        <w:pStyle w:val="1"/>
        <w:rPr>
          <w:rFonts w:hint="eastAsia"/>
        </w:rPr>
      </w:pPr>
      <w:r w:rsidRPr="005F10DD">
        <w:rPr>
          <w:rFonts w:hint="eastAsia"/>
        </w:rPr>
        <w:t>Qualitative case study methodology: Study design and implementation for novice researchers</w:t>
      </w:r>
      <w:r w:rsidRPr="005F10DD">
        <w:rPr>
          <w:rFonts w:hint="eastAsia"/>
        </w:rPr>
        <w:t>定性案例研究方法：針對新手研究人員的研究設計和</w:t>
      </w:r>
      <w:commentRangeStart w:id="2"/>
      <w:r w:rsidRPr="005F10DD">
        <w:rPr>
          <w:rFonts w:hint="eastAsia"/>
        </w:rPr>
        <w:t>實施</w:t>
      </w:r>
      <w:commentRangeEnd w:id="2"/>
      <w:r w:rsidR="004130BF">
        <w:rPr>
          <w:rStyle w:val="af0"/>
          <w:rFonts w:asciiTheme="minorHAnsi" w:eastAsiaTheme="minorEastAsia" w:hAnsiTheme="minorHAnsi" w:cstheme="minorBidi"/>
          <w:color w:val="auto"/>
          <w:shd w:val="clear" w:color="auto" w:fill="auto"/>
        </w:rPr>
        <w:commentReference w:id="2"/>
      </w:r>
    </w:p>
    <w:p w14:paraId="4234D8F3" w14:textId="7FB33EC8" w:rsidR="00766659" w:rsidRDefault="00B56C02" w:rsidP="006340D6">
      <w:pPr>
        <w:pStyle w:val="af7"/>
        <w:rPr>
          <w:rFonts w:hint="eastAsia"/>
        </w:rPr>
      </w:pPr>
      <w:hyperlink r:id="rId10" w:history="1">
        <w:r w:rsidRPr="0089359E">
          <w:rPr>
            <w:rStyle w:val="ae"/>
          </w:rPr>
          <w:t>https://www.academia.edu/download/40131683/case_study_ecmple.pdf</w:t>
        </w:r>
      </w:hyperlink>
    </w:p>
    <w:p w14:paraId="1BC67D42" w14:textId="565E75F0" w:rsidR="004130BF" w:rsidRDefault="004130BF" w:rsidP="00CE7146">
      <w:pPr>
        <w:pStyle w:val="2"/>
      </w:pPr>
      <w:r>
        <w:t>Qualitative case study methodology provides tools for researchers to</w:t>
      </w:r>
      <w:r w:rsidRPr="00F803E3">
        <w:rPr>
          <w:b/>
          <w:bCs/>
          <w:color w:val="0070C0"/>
        </w:rPr>
        <w:t xml:space="preserve"> study</w:t>
      </w:r>
      <w:r w:rsidR="00CE7146" w:rsidRPr="00F803E3">
        <w:rPr>
          <w:rFonts w:hint="eastAsia"/>
          <w:b/>
          <w:bCs/>
          <w:color w:val="0070C0"/>
        </w:rPr>
        <w:t xml:space="preserve"> </w:t>
      </w:r>
      <w:r w:rsidRPr="00F803E3">
        <w:rPr>
          <w:b/>
          <w:bCs/>
          <w:color w:val="0070C0"/>
        </w:rPr>
        <w:t>complex phenomena within their contexts</w:t>
      </w:r>
      <w:r>
        <w:t>.</w:t>
      </w:r>
    </w:p>
    <w:p w14:paraId="69DAA8C7" w14:textId="35A25D6B" w:rsidR="00B56C02" w:rsidRDefault="004130BF" w:rsidP="00CE7146">
      <w:pPr>
        <w:pStyle w:val="3"/>
      </w:pPr>
      <w:r w:rsidRPr="004130BF">
        <w:rPr>
          <w:rFonts w:hint="eastAsia"/>
        </w:rPr>
        <w:t>質性個案研究方法為研究人員提供了在</w:t>
      </w:r>
      <w:r w:rsidRPr="00606AFB">
        <w:rPr>
          <w:rFonts w:hint="eastAsia"/>
          <w:b/>
          <w:bCs/>
          <w:color w:val="0070C0"/>
        </w:rPr>
        <w:t>其背景下研究複雜現象</w:t>
      </w:r>
      <w:r w:rsidRPr="004130BF">
        <w:rPr>
          <w:rFonts w:hint="eastAsia"/>
        </w:rPr>
        <w:t>的工具。</w:t>
      </w:r>
    </w:p>
    <w:p w14:paraId="4D9567DA" w14:textId="6C1961FC" w:rsidR="004130BF" w:rsidRPr="00B56C02" w:rsidRDefault="004130BF" w:rsidP="00CE7146">
      <w:pPr>
        <w:pStyle w:val="2"/>
      </w:pPr>
      <w:r>
        <w:t>This qualitative case study is an approach to research that facilitates exploration</w:t>
      </w:r>
      <w:r w:rsidR="00CE7146">
        <w:rPr>
          <w:rFonts w:hint="eastAsia"/>
        </w:rPr>
        <w:t xml:space="preserve"> </w:t>
      </w:r>
      <w:r>
        <w:t>of a phenomenon within its context using a variety of data sources.</w:t>
      </w:r>
    </w:p>
    <w:p w14:paraId="1857E5C1" w14:textId="3D057458" w:rsidR="00F63F98" w:rsidRDefault="004130BF" w:rsidP="00CE7146">
      <w:pPr>
        <w:pStyle w:val="3"/>
      </w:pPr>
      <w:r w:rsidRPr="004130BF">
        <w:rPr>
          <w:rFonts w:hint="eastAsia"/>
        </w:rPr>
        <w:t>這種質性個案研究是一種研究方法，它</w:t>
      </w:r>
      <w:r w:rsidRPr="00116752">
        <w:rPr>
          <w:rFonts w:hint="eastAsia"/>
          <w:b/>
          <w:bCs/>
          <w:color w:val="0070C0"/>
        </w:rPr>
        <w:t>有助於利用各種資料來源來探索某一現像在其背景下的發展</w:t>
      </w:r>
      <w:r w:rsidRPr="004130BF">
        <w:rPr>
          <w:rFonts w:hint="eastAsia"/>
        </w:rPr>
        <w:t>。</w:t>
      </w:r>
    </w:p>
    <w:p w14:paraId="243B6DC5" w14:textId="77777777" w:rsidR="00840CEF" w:rsidRDefault="00E42B36" w:rsidP="00CE7146">
      <w:pPr>
        <w:pStyle w:val="2"/>
      </w:pPr>
      <w:r>
        <w:t>Potential data sources</w:t>
      </w:r>
      <w:r w:rsidR="00CE7146">
        <w:rPr>
          <w:rFonts w:hint="eastAsia"/>
        </w:rPr>
        <w:t xml:space="preserve"> </w:t>
      </w:r>
      <w:r>
        <w:t>may include, but are not limited to: documentation, archival records, interviews, physical</w:t>
      </w:r>
      <w:r w:rsidR="00CE7146">
        <w:rPr>
          <w:rFonts w:hint="eastAsia"/>
        </w:rPr>
        <w:t xml:space="preserve"> </w:t>
      </w:r>
      <w:r>
        <w:t>artifacts, direct observations, and participant-observation. Unique in comparison to other</w:t>
      </w:r>
      <w:r w:rsidR="00CE7146">
        <w:rPr>
          <w:rFonts w:hint="eastAsia"/>
        </w:rPr>
        <w:t xml:space="preserve"> </w:t>
      </w:r>
      <w:r>
        <w:t xml:space="preserve">qualitative approaches, </w:t>
      </w:r>
      <w:r w:rsidRPr="009A6CAD">
        <w:rPr>
          <w:b/>
          <w:bCs/>
          <w:color w:val="0070C0"/>
        </w:rPr>
        <w:t>within case study research,</w:t>
      </w:r>
      <w:r>
        <w:t xml:space="preserve"> investigators can collect and integrate</w:t>
      </w:r>
      <w:r w:rsidR="00CE7146">
        <w:rPr>
          <w:rFonts w:hint="eastAsia"/>
        </w:rPr>
        <w:t xml:space="preserve"> </w:t>
      </w:r>
      <w:r>
        <w:t>quantitative survey data, which facilitates reaching a holistic understanding of the</w:t>
      </w:r>
      <w:r w:rsidR="00CE7146">
        <w:rPr>
          <w:rFonts w:hint="eastAsia"/>
        </w:rPr>
        <w:t xml:space="preserve"> </w:t>
      </w:r>
      <w:r>
        <w:t>phenomenon being studied. In case study, data from these multiple sources are then</w:t>
      </w:r>
      <w:r w:rsidR="00CE7146">
        <w:rPr>
          <w:rFonts w:hint="eastAsia"/>
        </w:rPr>
        <w:t xml:space="preserve"> </w:t>
      </w:r>
      <w:r>
        <w:t>converged in the analysis process rather than handled individually. Each data source is</w:t>
      </w:r>
      <w:r w:rsidR="00CE7146">
        <w:rPr>
          <w:rFonts w:hint="eastAsia"/>
        </w:rPr>
        <w:t xml:space="preserve"> </w:t>
      </w:r>
      <w:r>
        <w:t>one piece of the “puzzle,” with each piece contributing to the researcher’s understanding</w:t>
      </w:r>
      <w:r w:rsidR="00CE7146">
        <w:rPr>
          <w:rFonts w:hint="eastAsia"/>
        </w:rPr>
        <w:t xml:space="preserve"> </w:t>
      </w:r>
      <w:r>
        <w:t>of the whole phenomenon. This convergence adds strength to the findings as the various</w:t>
      </w:r>
      <w:r w:rsidR="00CE7146">
        <w:rPr>
          <w:rFonts w:hint="eastAsia"/>
        </w:rPr>
        <w:t xml:space="preserve"> </w:t>
      </w:r>
      <w:r>
        <w:t>strands of data are braided together to promote a greater understanding of the case</w:t>
      </w:r>
    </w:p>
    <w:p w14:paraId="331241D9" w14:textId="79C1F69D" w:rsidR="00840CEF" w:rsidRDefault="00742B8F" w:rsidP="003703F7">
      <w:pPr>
        <w:pStyle w:val="3"/>
      </w:pPr>
      <w:r>
        <w:rPr>
          <w:rFonts w:hint="eastAsia"/>
        </w:rPr>
        <w:lastRenderedPageBreak/>
        <w:t>資料來源：潛在資料來源可能包括但不限於：文件、檔案記錄、訪談、實物、直接觀察和參與者觀察。與其他定性方法相比，</w:t>
      </w:r>
      <w:commentRangeStart w:id="3"/>
      <w:commentRangeStart w:id="4"/>
      <w:commentRangeStart w:id="5"/>
      <w:r w:rsidR="00116752" w:rsidRPr="009A6CAD">
        <w:rPr>
          <w:rFonts w:hint="eastAsia"/>
          <w:b/>
          <w:bCs/>
          <w:color w:val="0070C0"/>
        </w:rPr>
        <w:t>個案</w:t>
      </w:r>
      <w:r w:rsidRPr="009A6CAD">
        <w:rPr>
          <w:rFonts w:hint="eastAsia"/>
          <w:b/>
          <w:bCs/>
          <w:color w:val="0070C0"/>
        </w:rPr>
        <w:t>研究的獨特之處在於，研究人員可以收集和整合定量調查數據，從而有助於全面了解所研究的現象。</w:t>
      </w:r>
      <w:commentRangeEnd w:id="3"/>
      <w:r w:rsidR="00473EFD">
        <w:rPr>
          <w:rStyle w:val="af0"/>
          <w:rFonts w:asciiTheme="minorHAnsi" w:eastAsiaTheme="minorEastAsia" w:hAnsiTheme="minorHAnsi" w:cstheme="minorBidi"/>
          <w:color w:val="auto"/>
        </w:rPr>
        <w:commentReference w:id="3"/>
      </w:r>
      <w:commentRangeEnd w:id="4"/>
      <w:r w:rsidR="00BC51D1">
        <w:rPr>
          <w:rStyle w:val="af0"/>
          <w:rFonts w:asciiTheme="minorHAnsi" w:eastAsiaTheme="minorEastAsia" w:hAnsiTheme="minorHAnsi" w:cstheme="minorBidi"/>
          <w:color w:val="auto"/>
        </w:rPr>
        <w:commentReference w:id="4"/>
      </w:r>
      <w:commentRangeEnd w:id="5"/>
      <w:r w:rsidR="00DA2B47">
        <w:rPr>
          <w:rStyle w:val="af0"/>
          <w:rFonts w:asciiTheme="minorHAnsi" w:eastAsiaTheme="minorEastAsia" w:hAnsiTheme="minorHAnsi" w:cstheme="minorBidi"/>
          <w:color w:val="auto"/>
        </w:rPr>
        <w:commentReference w:id="5"/>
      </w:r>
      <w:r>
        <w:rPr>
          <w:rFonts w:hint="eastAsia"/>
        </w:rPr>
        <w:t>在案例研究中，這些</w:t>
      </w:r>
      <w:r w:rsidRPr="00473EFD">
        <w:rPr>
          <w:rFonts w:hint="eastAsia"/>
          <w:b/>
          <w:bCs/>
          <w:color w:val="0070C0"/>
        </w:rPr>
        <w:t>多個來源的數據在分析過程中被聚合在一起，而不是單獨處理。每個資料來源都是「拼圖」的一塊，每一塊都有助於研究人員理解整個現象。</w:t>
      </w:r>
      <w:r>
        <w:rPr>
          <w:rFonts w:hint="eastAsia"/>
        </w:rPr>
        <w:t>這種融合增強了調查結果的可信度，因為各種數據線索交織在一起，有助於更深入地了解案件狀況。</w:t>
      </w:r>
      <w:r w:rsidR="003703F7">
        <w:rPr>
          <w:rFonts w:hint="eastAsia"/>
        </w:rPr>
        <w:t xml:space="preserve"> </w:t>
      </w:r>
      <w:r>
        <w:rPr>
          <w:rFonts w:hint="eastAsia"/>
        </w:rPr>
        <w:t>儘管從各種來源收集資料的機會非常有吸引力，因為這種方法可能非常嚴謹，但也存在危險。</w:t>
      </w:r>
      <w:r w:rsidRPr="00BC51D1">
        <w:rPr>
          <w:rFonts w:hint="eastAsia"/>
          <w:b/>
          <w:bCs/>
          <w:color w:val="0070C0"/>
        </w:rPr>
        <w:t>其中之一就是收集大量需要管理和分析的數據。研究人員常常發現自己在數據中「迷失」。</w:t>
      </w:r>
      <w:r>
        <w:rPr>
          <w:rFonts w:hint="eastAsia"/>
        </w:rPr>
        <w:t>為了使資料收集有序化，通常需要電腦化的資料庫來組織和管理大量資料。</w:t>
      </w:r>
    </w:p>
    <w:p w14:paraId="1A5881D9" w14:textId="2F38DA0F" w:rsidR="008C39F1" w:rsidRDefault="0043468C" w:rsidP="004209DA">
      <w:pPr>
        <w:pStyle w:val="afa"/>
      </w:pPr>
      <w:r>
        <w:rPr>
          <w:rFonts w:hint="eastAsia"/>
        </w:rPr>
        <w:t>i</w:t>
      </w:r>
      <w:r w:rsidR="008C39F1">
        <w:t>t allows the researcher to explore individuals or</w:t>
      </w:r>
      <w:r>
        <w:rPr>
          <w:rFonts w:hint="eastAsia"/>
        </w:rPr>
        <w:t xml:space="preserve"> </w:t>
      </w:r>
      <w:r w:rsidR="008C39F1">
        <w:t>organizations, simple through complex interventions, relationships, communities, or</w:t>
      </w:r>
      <w:r>
        <w:rPr>
          <w:rFonts w:hint="eastAsia"/>
        </w:rPr>
        <w:t xml:space="preserve"> </w:t>
      </w:r>
      <w:r w:rsidR="008C39F1">
        <w:t>programs (Yin, 2003)</w:t>
      </w:r>
    </w:p>
    <w:p w14:paraId="19F77FCA" w14:textId="6A0D6685" w:rsidR="008C39F1" w:rsidRDefault="008C39F1" w:rsidP="004209DA">
      <w:pPr>
        <w:pStyle w:val="afc"/>
      </w:pPr>
      <w:commentRangeStart w:id="6"/>
      <w:commentRangeStart w:id="7"/>
      <w:r w:rsidRPr="008C39F1">
        <w:rPr>
          <w:rFonts w:hint="eastAsia"/>
        </w:rPr>
        <w:t>它允許研究人員探索個人或組織，從簡單到複雜的干預、關係、社區或計劃（</w:t>
      </w:r>
      <w:r w:rsidRPr="008C39F1">
        <w:rPr>
          <w:rFonts w:hint="eastAsia"/>
        </w:rPr>
        <w:t>Yin</w:t>
      </w:r>
      <w:r w:rsidRPr="008C39F1">
        <w:rPr>
          <w:rFonts w:hint="eastAsia"/>
        </w:rPr>
        <w:t>，</w:t>
      </w:r>
      <w:r w:rsidRPr="008C39F1">
        <w:rPr>
          <w:rFonts w:hint="eastAsia"/>
        </w:rPr>
        <w:t>2003</w:t>
      </w:r>
      <w:r w:rsidRPr="008C39F1">
        <w:rPr>
          <w:rFonts w:hint="eastAsia"/>
        </w:rPr>
        <w:t>）</w:t>
      </w:r>
      <w:commentRangeEnd w:id="6"/>
      <w:r w:rsidR="003033A1">
        <w:rPr>
          <w:rStyle w:val="af0"/>
          <w:rFonts w:asciiTheme="minorHAnsi" w:eastAsiaTheme="minorEastAsia" w:hAnsiTheme="minorHAnsi"/>
          <w:u w:val="none"/>
        </w:rPr>
        <w:commentReference w:id="6"/>
      </w:r>
      <w:commentRangeEnd w:id="7"/>
      <w:r w:rsidR="003033A1">
        <w:rPr>
          <w:rStyle w:val="af0"/>
          <w:rFonts w:asciiTheme="minorHAnsi" w:eastAsiaTheme="minorEastAsia" w:hAnsiTheme="minorHAnsi"/>
          <w:u w:val="none"/>
        </w:rPr>
        <w:commentReference w:id="7"/>
      </w:r>
    </w:p>
    <w:p w14:paraId="64052BDB" w14:textId="74437148" w:rsidR="004500DD" w:rsidRPr="004500DD" w:rsidRDefault="004500DD" w:rsidP="00256955">
      <w:pPr>
        <w:pStyle w:val="2"/>
      </w:pPr>
      <w:r>
        <w:lastRenderedPageBreak/>
        <w:t>Rather, the researcher must ensure that the data are converged in an attempt to</w:t>
      </w:r>
      <w:r w:rsidR="00256955">
        <w:rPr>
          <w:rFonts w:hint="eastAsia"/>
        </w:rPr>
        <w:t xml:space="preserve"> </w:t>
      </w:r>
      <w:r>
        <w:t>understand the overall case, not the various parts of the case, or the contributing factors</w:t>
      </w:r>
      <w:r w:rsidR="00256955">
        <w:rPr>
          <w:rFonts w:hint="eastAsia"/>
        </w:rPr>
        <w:t xml:space="preserve"> </w:t>
      </w:r>
      <w:r>
        <w:t>that influence the case. As a novice researcher, one strategy that will ensure that you</w:t>
      </w:r>
      <w:r w:rsidR="00256955">
        <w:rPr>
          <w:rFonts w:hint="eastAsia"/>
        </w:rPr>
        <w:t xml:space="preserve"> </w:t>
      </w:r>
      <w:r>
        <w:t>remain true to the original case is to involve other research team members in the analysis</w:t>
      </w:r>
      <w:r w:rsidR="00256955">
        <w:rPr>
          <w:rFonts w:hint="eastAsia"/>
        </w:rPr>
        <w:t xml:space="preserve"> </w:t>
      </w:r>
      <w:r>
        <w:t>phase and to ask them to provide feedback on your ability to integrate the data sources in</w:t>
      </w:r>
      <w:r w:rsidR="00256955">
        <w:rPr>
          <w:rFonts w:hint="eastAsia"/>
        </w:rPr>
        <w:t xml:space="preserve"> </w:t>
      </w:r>
      <w:r>
        <w:t>an attempt to answer the research questions.</w:t>
      </w:r>
    </w:p>
    <w:p w14:paraId="22CC9C3A" w14:textId="1B9D8A0A" w:rsidR="00052026" w:rsidRDefault="00052026" w:rsidP="00052026">
      <w:pPr>
        <w:pStyle w:val="3"/>
      </w:pPr>
      <w:r>
        <w:rPr>
          <w:rFonts w:hint="eastAsia"/>
        </w:rPr>
        <w:t>不同於量化研究將資料從複雜到單一的抽絲剝繭分析，個案研究</w:t>
      </w:r>
      <w:r w:rsidRPr="00052026">
        <w:rPr>
          <w:rFonts w:hint="eastAsia"/>
        </w:rPr>
        <w:t>相反，</w:t>
      </w:r>
      <w:r w:rsidRPr="00256955">
        <w:rPr>
          <w:rFonts w:hint="eastAsia"/>
          <w:b/>
          <w:bCs/>
          <w:color w:val="0070C0"/>
        </w:rPr>
        <w:t>研究人員必須確保資料匯聚，以便了解整體案例</w:t>
      </w:r>
      <w:r w:rsidR="00A35B86" w:rsidRPr="00256955">
        <w:rPr>
          <w:rFonts w:hint="eastAsia"/>
          <w:b/>
          <w:bCs/>
          <w:color w:val="0070C0"/>
        </w:rPr>
        <w:t>(</w:t>
      </w:r>
      <w:r w:rsidR="00A35B86" w:rsidRPr="00256955">
        <w:rPr>
          <w:rFonts w:hint="eastAsia"/>
          <w:b/>
          <w:bCs/>
          <w:color w:val="0070C0"/>
        </w:rPr>
        <w:t>個案</w:t>
      </w:r>
      <w:r w:rsidR="00A35B86" w:rsidRPr="00256955">
        <w:rPr>
          <w:rFonts w:hint="eastAsia"/>
          <w:b/>
          <w:bCs/>
          <w:color w:val="0070C0"/>
        </w:rPr>
        <w:t>)</w:t>
      </w:r>
      <w:r w:rsidRPr="00256955">
        <w:rPr>
          <w:rFonts w:hint="eastAsia"/>
          <w:b/>
          <w:bCs/>
          <w:color w:val="0070C0"/>
        </w:rPr>
        <w:t>，而不是</w:t>
      </w:r>
      <w:r w:rsidR="00A35B86" w:rsidRPr="00256955">
        <w:rPr>
          <w:rFonts w:hint="eastAsia"/>
          <w:b/>
          <w:bCs/>
          <w:color w:val="0070C0"/>
        </w:rPr>
        <w:t>個案</w:t>
      </w:r>
      <w:r w:rsidRPr="00256955">
        <w:rPr>
          <w:rFonts w:hint="eastAsia"/>
          <w:b/>
          <w:bCs/>
          <w:color w:val="0070C0"/>
        </w:rPr>
        <w:t>的各個部分或影響案例的因素。</w:t>
      </w:r>
      <w:r w:rsidRPr="00052026">
        <w:rPr>
          <w:rFonts w:hint="eastAsia"/>
        </w:rPr>
        <w:t>作為新手研究員，確保忠實於原始案例的策略之一是讓其他研究團隊成員參與分析階段，並請他們就您整合資料來源以嘗試回答研究問題的能力提供回饋。</w:t>
      </w:r>
    </w:p>
    <w:p w14:paraId="019DD278" w14:textId="63BB2807" w:rsidR="00291F9E" w:rsidRDefault="00256955" w:rsidP="00256955">
      <w:pPr>
        <w:pStyle w:val="2"/>
      </w:pPr>
      <w:r>
        <w:t>It is difficult to report the findings in a concise manner,</w:t>
      </w:r>
      <w:r>
        <w:rPr>
          <w:rFonts w:hint="eastAsia"/>
        </w:rPr>
        <w:t xml:space="preserve"> </w:t>
      </w:r>
      <w:r>
        <w:t>and yet it is the researcher’s responsibility to convert a complex phenomenon into a</w:t>
      </w:r>
      <w:r>
        <w:rPr>
          <w:rFonts w:hint="eastAsia"/>
        </w:rPr>
        <w:t xml:space="preserve"> </w:t>
      </w:r>
      <w:r>
        <w:t>format that is readily understood by the reader. The goal of the report is to describe the</w:t>
      </w:r>
      <w:r>
        <w:rPr>
          <w:rFonts w:hint="eastAsia"/>
        </w:rPr>
        <w:t xml:space="preserve"> </w:t>
      </w:r>
      <w:r>
        <w:t>study in such a comprehensive manner as to enable the reader to feel as if they had been</w:t>
      </w:r>
      <w:r>
        <w:rPr>
          <w:rFonts w:hint="eastAsia"/>
        </w:rPr>
        <w:t xml:space="preserve"> </w:t>
      </w:r>
      <w:r>
        <w:t>an active participant in the research and can determine whether or not the study findings</w:t>
      </w:r>
      <w:r>
        <w:rPr>
          <w:rFonts w:hint="eastAsia"/>
        </w:rPr>
        <w:t xml:space="preserve"> </w:t>
      </w:r>
      <w:r>
        <w:t>could be applied to their own situation.</w:t>
      </w:r>
    </w:p>
    <w:p w14:paraId="7A37184E" w14:textId="2704B621" w:rsidR="00291F9E" w:rsidRDefault="00291F9E" w:rsidP="00256955">
      <w:pPr>
        <w:pStyle w:val="3"/>
      </w:pPr>
      <w:r w:rsidRPr="00291F9E">
        <w:rPr>
          <w:rFonts w:hint="eastAsia"/>
        </w:rPr>
        <w:t>以簡潔的方式報告研究結果很困難，但研究人員有責任將複雜的現象轉換成讀者容易理解的格式。報告的目的是以全面的方式描述研究，使讀者感覺自己是研究的積極參與者，並能確定研究結果是否可以應用於自己的情況。</w:t>
      </w:r>
    </w:p>
    <w:p w14:paraId="7B655BB2" w14:textId="2119491A" w:rsidR="00B244F8" w:rsidRDefault="00EE28C2" w:rsidP="00C972D2">
      <w:pPr>
        <w:pStyle w:val="afa"/>
      </w:pP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7602FAEA" w14:textId="3E0BCC28" w:rsidR="00B244F8" w:rsidRPr="00B244F8" w:rsidRDefault="00B244F8" w:rsidP="00DF5E08">
      <w:pPr>
        <w:pStyle w:val="afc"/>
      </w:pPr>
      <w:r w:rsidRPr="00B244F8">
        <w:rPr>
          <w:rFonts w:hint="eastAsia"/>
        </w:rPr>
        <w:t>資料來源、資料類型或研究人員的三角測量是一種可用的主要策略，它可以支援案例研究中從多個角度觀察和探索現象的原則。這些資料的收集和比較可以根據思想融合和結果確認的原則來提高資料品質</w:t>
      </w:r>
      <w:r w:rsidRPr="00B244F8">
        <w:rPr>
          <w:rFonts w:hint="eastAsia"/>
        </w:rPr>
        <w:t xml:space="preserve"> (</w:t>
      </w:r>
      <w:commentRangeStart w:id="8"/>
      <w:r w:rsidRPr="00B244F8">
        <w:rPr>
          <w:rFonts w:hint="eastAsia"/>
        </w:rPr>
        <w:t>Knafl &amp; Breitmayer, 1989</w:t>
      </w:r>
      <w:commentRangeEnd w:id="8"/>
      <w:r w:rsidR="000173C1">
        <w:rPr>
          <w:rStyle w:val="af0"/>
          <w:rFonts w:asciiTheme="minorHAnsi" w:eastAsiaTheme="minorEastAsia" w:hAnsiTheme="minorHAnsi"/>
          <w:u w:val="none"/>
        </w:rPr>
        <w:commentReference w:id="8"/>
      </w:r>
      <w:r w:rsidRPr="00B244F8">
        <w:rPr>
          <w:rFonts w:hint="eastAsia"/>
        </w:rPr>
        <w:t>)</w:t>
      </w:r>
    </w:p>
    <w:sectPr w:rsidR="00B244F8" w:rsidRPr="00B244F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11209202" w:date="2025-03-16T17:13:00Z" w:initials="雅黃">
    <w:p w14:paraId="1CA6FDF3" w14:textId="77777777" w:rsidR="000E2822" w:rsidRDefault="000E2822" w:rsidP="000E2822">
      <w:pPr>
        <w:pStyle w:val="af1"/>
      </w:pPr>
      <w:r>
        <w:rPr>
          <w:rStyle w:val="af0"/>
        </w:rPr>
        <w:annotationRef/>
      </w:r>
      <w:r>
        <w:rPr>
          <w:color w:val="2A2A2A"/>
          <w:highlight w:val="white"/>
        </w:rPr>
        <w:t>K. Hammarberg</w:t>
      </w:r>
      <w:r>
        <w:rPr>
          <w:highlight w:val="white"/>
        </w:rPr>
        <w:t>,</w:t>
      </w:r>
      <w:r>
        <w:rPr>
          <w:color w:val="2A2A2A"/>
          <w:highlight w:val="white"/>
        </w:rPr>
        <w:t> M. Kirkman, S. de Lacey</w:t>
      </w:r>
    </w:p>
    <w:p w14:paraId="4D6906C1" w14:textId="77777777" w:rsidR="000E2822" w:rsidRDefault="000E2822" w:rsidP="000E2822">
      <w:pPr>
        <w:pStyle w:val="af1"/>
      </w:pPr>
    </w:p>
    <w:p w14:paraId="44A095BB" w14:textId="77777777" w:rsidR="000E2822" w:rsidRDefault="000E2822" w:rsidP="000E2822">
      <w:pPr>
        <w:pStyle w:val="af1"/>
      </w:pPr>
      <w:r>
        <w:rPr>
          <w:i/>
          <w:iCs/>
          <w:color w:val="2A2A2A"/>
          <w:highlight w:val="white"/>
        </w:rPr>
        <w:t>Human Reproduction</w:t>
      </w:r>
      <w:r>
        <w:rPr>
          <w:color w:val="2A2A2A"/>
          <w:highlight w:val="white"/>
        </w:rPr>
        <w:t>, Volume 31, Issue 3, March 2016, Pages 498–501, </w:t>
      </w:r>
      <w:hyperlink r:id="rId1" w:history="1">
        <w:r w:rsidRPr="00600EC9">
          <w:rPr>
            <w:rStyle w:val="ae"/>
            <w:highlight w:val="white"/>
          </w:rPr>
          <w:t>https://doi.org/10.1093/humrep/dev334</w:t>
        </w:r>
      </w:hyperlink>
    </w:p>
  </w:comment>
  <w:comment w:id="2" w:author="M11209202" w:date="2025-03-16T17:34:00Z" w:initials="雅黃">
    <w:p w14:paraId="5F5C670A" w14:textId="77777777" w:rsidR="004130BF" w:rsidRDefault="004130BF" w:rsidP="004130BF">
      <w:pPr>
        <w:pStyle w:val="af1"/>
      </w:pPr>
      <w:r>
        <w:rPr>
          <w:rStyle w:val="af0"/>
        </w:rPr>
        <w:annotationRef/>
      </w:r>
      <w:r>
        <w:rPr>
          <w:color w:val="222222"/>
          <w:highlight w:val="white"/>
        </w:rPr>
        <w:t>Baxter, P., &amp; Jack, S. (2008). Qualitative case study methodology: Study design and implementation for novice researchers. </w:t>
      </w:r>
      <w:r>
        <w:rPr>
          <w:i/>
          <w:iCs/>
          <w:color w:val="222222"/>
          <w:highlight w:val="white"/>
        </w:rPr>
        <w:t>The qualitative report</w:t>
      </w:r>
      <w:r>
        <w:rPr>
          <w:color w:val="222222"/>
          <w:highlight w:val="white"/>
        </w:rPr>
        <w:t>, </w:t>
      </w:r>
      <w:r>
        <w:rPr>
          <w:i/>
          <w:iCs/>
          <w:color w:val="222222"/>
          <w:highlight w:val="white"/>
        </w:rPr>
        <w:t>13</w:t>
      </w:r>
      <w:r>
        <w:rPr>
          <w:color w:val="222222"/>
          <w:highlight w:val="white"/>
        </w:rPr>
        <w:t>(4), 544-559.</w:t>
      </w:r>
      <w:r>
        <w:t xml:space="preserve"> </w:t>
      </w:r>
    </w:p>
  </w:comment>
  <w:comment w:id="3" w:author="M11209202" w:date="2025-03-16T17:51:00Z" w:initials="雅黃">
    <w:p w14:paraId="1EEF7F2A" w14:textId="77777777" w:rsidR="00473EFD" w:rsidRDefault="00473EFD" w:rsidP="00473EFD">
      <w:pPr>
        <w:pStyle w:val="af1"/>
      </w:pPr>
      <w:r>
        <w:rPr>
          <w:rStyle w:val="af0"/>
        </w:rPr>
        <w:annotationRef/>
      </w:r>
      <w:r>
        <w:rPr>
          <w:rFonts w:hint="eastAsia"/>
        </w:rPr>
        <w:t>個案研究的特點在於可以透過多型態資料收集與交叉分析，幫助研究人員全面並深度的解析欲探討研究議題或社會現象。</w:t>
      </w:r>
    </w:p>
  </w:comment>
  <w:comment w:id="4" w:author="M11209202" w:date="2025-03-16T18:01:00Z" w:initials="雅黃">
    <w:p w14:paraId="7A340741" w14:textId="77777777" w:rsidR="00BC51D1" w:rsidRDefault="00BC51D1" w:rsidP="00BC51D1">
      <w:pPr>
        <w:pStyle w:val="af1"/>
      </w:pPr>
      <w:r>
        <w:rPr>
          <w:rStyle w:val="af0"/>
        </w:rPr>
        <w:annotationRef/>
      </w:r>
      <w:r>
        <w:rPr>
          <w:rFonts w:hint="eastAsia"/>
        </w:rPr>
        <w:t>質化研究在資料分析上與量化研究有所不同，這種錯綜的資料分析方式對於研究人員之學術分析能力要求較高，研究人員需要在多維度的研究資料中反覆分析、融會貫通，來找出複雜現象中的社會規則、學術理論或邏輯架構。</w:t>
      </w:r>
    </w:p>
  </w:comment>
  <w:comment w:id="5" w:author="M11209202" w:date="2025-03-16T18:02:00Z" w:initials="雅黃">
    <w:p w14:paraId="6DB3D6BC" w14:textId="77777777" w:rsidR="00DA2B47" w:rsidRDefault="00DA2B47" w:rsidP="00DA2B47">
      <w:pPr>
        <w:pStyle w:val="af1"/>
      </w:pPr>
      <w:r>
        <w:rPr>
          <w:rStyle w:val="af0"/>
        </w:rPr>
        <w:annotationRef/>
      </w:r>
      <w:r>
        <w:rPr>
          <w:rFonts w:hint="eastAsia"/>
        </w:rPr>
        <w:t>經由對研究資料具系統化的拆解與統整來挖掘出複雜文本中的真理及現象。</w:t>
      </w:r>
    </w:p>
  </w:comment>
  <w:comment w:id="6" w:author="M11209202" w:date="2025-03-16T18:14:00Z" w:initials="雅黃">
    <w:p w14:paraId="5C41F390" w14:textId="77777777" w:rsidR="003033A1" w:rsidRDefault="003033A1" w:rsidP="003033A1">
      <w:pPr>
        <w:pStyle w:val="af1"/>
      </w:pPr>
      <w:r>
        <w:rPr>
          <w:rStyle w:val="af0"/>
        </w:rPr>
        <w:annotationRef/>
      </w:r>
      <w:r>
        <w:rPr>
          <w:color w:val="222222"/>
          <w:highlight w:val="white"/>
        </w:rPr>
        <w:t>Yin, R. K. (2009). </w:t>
      </w:r>
      <w:r>
        <w:rPr>
          <w:i/>
          <w:iCs/>
          <w:color w:val="222222"/>
          <w:highlight w:val="white"/>
        </w:rPr>
        <w:t>Case study research: Design and methods</w:t>
      </w:r>
      <w:r>
        <w:rPr>
          <w:color w:val="222222"/>
          <w:highlight w:val="white"/>
        </w:rPr>
        <w:t> (Vol. 5). sage.</w:t>
      </w:r>
      <w:r>
        <w:t xml:space="preserve"> </w:t>
      </w:r>
    </w:p>
  </w:comment>
  <w:comment w:id="7" w:author="M11209202" w:date="2025-03-16T18:14:00Z" w:initials="雅黃">
    <w:p w14:paraId="3C51F560" w14:textId="77777777" w:rsidR="003033A1" w:rsidRDefault="003033A1" w:rsidP="003033A1">
      <w:pPr>
        <w:pStyle w:val="af1"/>
      </w:pPr>
      <w:r>
        <w:rPr>
          <w:rStyle w:val="af0"/>
        </w:rPr>
        <w:annotationRef/>
      </w:r>
      <w:hyperlink r:id="rId2" w:anchor="v=onepage&amp;q&amp;f=false" w:history="1">
        <w:r w:rsidRPr="00287152">
          <w:rPr>
            <w:rStyle w:val="ae"/>
          </w:rPr>
          <w:t>https://books.google.com.tw/books?hl=zh-TW&amp;lr=&amp;id=FzawIAdilHkC&amp;oi=fnd&amp;pg=PR1&amp;ots=l-1Q19nU1t&amp;sig=aGVOZ0dUw_yxsHurm7HMe5RMVAM&amp;redir_esc=y#v=onepage&amp;q&amp;f=false</w:t>
        </w:r>
      </w:hyperlink>
    </w:p>
  </w:comment>
  <w:comment w:id="8" w:author="M11209202" w:date="2025-03-16T18:16:00Z" w:initials="雅黃">
    <w:p w14:paraId="7E68C53D" w14:textId="77777777" w:rsidR="000173C1" w:rsidRDefault="000173C1" w:rsidP="000173C1">
      <w:pPr>
        <w:pStyle w:val="af1"/>
      </w:pPr>
      <w:r>
        <w:rPr>
          <w:rStyle w:val="af0"/>
        </w:rPr>
        <w:annotationRef/>
      </w:r>
      <w:r>
        <w:rPr>
          <w:color w:val="222222"/>
          <w:highlight w:val="white"/>
        </w:rPr>
        <w:t>Knafl, K. A., Breitmayer, B. J., &amp; Morse, J. (1989). Qualitative nursing research: a contemporary dialogue. </w:t>
      </w:r>
      <w:r>
        <w:rPr>
          <w:i/>
          <w:iCs/>
          <w:color w:val="222222"/>
          <w:highlight w:val="white"/>
        </w:rPr>
        <w:t>Qualitative Research</w:t>
      </w:r>
      <w:r>
        <w:rPr>
          <w:color w:val="222222"/>
          <w:highlight w:val="white"/>
        </w:rPr>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A095BB" w15:done="0"/>
  <w15:commentEx w15:paraId="5F5C670A" w15:done="0"/>
  <w15:commentEx w15:paraId="1EEF7F2A" w15:done="0"/>
  <w15:commentEx w15:paraId="7A340741" w15:paraIdParent="1EEF7F2A" w15:done="0"/>
  <w15:commentEx w15:paraId="6DB3D6BC" w15:paraIdParent="1EEF7F2A" w15:done="0"/>
  <w15:commentEx w15:paraId="5C41F390" w15:done="0"/>
  <w15:commentEx w15:paraId="3C51F560" w15:paraIdParent="5C41F390" w15:done="0"/>
  <w15:commentEx w15:paraId="7E68C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8F94D" w16cex:dateUtc="2025-03-16T09:13:00Z"/>
  <w16cex:commentExtensible w16cex:durableId="76395FDB" w16cex:dateUtc="2025-03-16T09:34:00Z"/>
  <w16cex:commentExtensible w16cex:durableId="7BFD94A8" w16cex:dateUtc="2025-03-16T09:51:00Z"/>
  <w16cex:commentExtensible w16cex:durableId="2CD3C6D8" w16cex:dateUtc="2025-03-16T10:01:00Z"/>
  <w16cex:commentExtensible w16cex:durableId="360F3834" w16cex:dateUtc="2025-03-16T10:02:00Z"/>
  <w16cex:commentExtensible w16cex:durableId="24BC60FE" w16cex:dateUtc="2025-03-16T10:14:00Z"/>
  <w16cex:commentExtensible w16cex:durableId="20215885" w16cex:dateUtc="2025-03-16T10:14:00Z"/>
  <w16cex:commentExtensible w16cex:durableId="23C2B935" w16cex:dateUtc="2025-03-16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A095BB" w16cid:durableId="6AC8F94D"/>
  <w16cid:commentId w16cid:paraId="5F5C670A" w16cid:durableId="76395FDB"/>
  <w16cid:commentId w16cid:paraId="1EEF7F2A" w16cid:durableId="7BFD94A8"/>
  <w16cid:commentId w16cid:paraId="7A340741" w16cid:durableId="2CD3C6D8"/>
  <w16cid:commentId w16cid:paraId="6DB3D6BC" w16cid:durableId="360F3834"/>
  <w16cid:commentId w16cid:paraId="5C41F390" w16cid:durableId="24BC60FE"/>
  <w16cid:commentId w16cid:paraId="3C51F560" w16cid:durableId="20215885"/>
  <w16cid:commentId w16cid:paraId="7E68C53D" w16cid:durableId="23C2B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C7"/>
    <w:rsid w:val="000173C1"/>
    <w:rsid w:val="00052026"/>
    <w:rsid w:val="000E2822"/>
    <w:rsid w:val="00116752"/>
    <w:rsid w:val="00256955"/>
    <w:rsid w:val="002765A2"/>
    <w:rsid w:val="00291F9E"/>
    <w:rsid w:val="002B0B92"/>
    <w:rsid w:val="003033A1"/>
    <w:rsid w:val="003703F7"/>
    <w:rsid w:val="00394EFF"/>
    <w:rsid w:val="004130BF"/>
    <w:rsid w:val="004209DA"/>
    <w:rsid w:val="0043468C"/>
    <w:rsid w:val="004500DD"/>
    <w:rsid w:val="00473EFD"/>
    <w:rsid w:val="005B74FC"/>
    <w:rsid w:val="005F10DD"/>
    <w:rsid w:val="00606AFB"/>
    <w:rsid w:val="006340D6"/>
    <w:rsid w:val="00691515"/>
    <w:rsid w:val="00742B8F"/>
    <w:rsid w:val="00766659"/>
    <w:rsid w:val="00796BC7"/>
    <w:rsid w:val="00840CEF"/>
    <w:rsid w:val="0088611E"/>
    <w:rsid w:val="008C39F1"/>
    <w:rsid w:val="00903932"/>
    <w:rsid w:val="00966DDA"/>
    <w:rsid w:val="009A6CAD"/>
    <w:rsid w:val="009C1E6C"/>
    <w:rsid w:val="00A21CB8"/>
    <w:rsid w:val="00A35B86"/>
    <w:rsid w:val="00A6333A"/>
    <w:rsid w:val="00B12EA9"/>
    <w:rsid w:val="00B244F8"/>
    <w:rsid w:val="00B56C02"/>
    <w:rsid w:val="00BA0502"/>
    <w:rsid w:val="00BC51D1"/>
    <w:rsid w:val="00C06E45"/>
    <w:rsid w:val="00C10922"/>
    <w:rsid w:val="00C43C27"/>
    <w:rsid w:val="00C44939"/>
    <w:rsid w:val="00C972D2"/>
    <w:rsid w:val="00CE7146"/>
    <w:rsid w:val="00DA2B47"/>
    <w:rsid w:val="00DF5E08"/>
    <w:rsid w:val="00E000B3"/>
    <w:rsid w:val="00E17353"/>
    <w:rsid w:val="00E42B36"/>
    <w:rsid w:val="00EE28C2"/>
    <w:rsid w:val="00F63F98"/>
    <w:rsid w:val="00F803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59BE"/>
  <w15:chartTrackingRefBased/>
  <w15:docId w15:val="{D61F874A-0435-4968-ACF0-F31130AE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文章標題"/>
    <w:basedOn w:val="a"/>
    <w:next w:val="a"/>
    <w:link w:val="10"/>
    <w:uiPriority w:val="9"/>
    <w:qFormat/>
    <w:rsid w:val="005F10DD"/>
    <w:pPr>
      <w:keepNext/>
      <w:keepLines/>
      <w:spacing w:before="480" w:after="80"/>
      <w:outlineLvl w:val="0"/>
    </w:pPr>
    <w:rPr>
      <w:rFonts w:ascii="inherit" w:eastAsia="標楷體" w:hAnsi="inherit" w:cstheme="majorBidi"/>
      <w:color w:val="0F4761" w:themeColor="accent1" w:themeShade="BF"/>
      <w:sz w:val="32"/>
      <w:szCs w:val="48"/>
      <w:shd w:val="clear" w:color="auto" w:fill="FFFFFF"/>
    </w:rPr>
  </w:style>
  <w:style w:type="paragraph" w:styleId="2">
    <w:name w:val="heading 2"/>
    <w:aliases w:val="英文原文"/>
    <w:basedOn w:val="a"/>
    <w:next w:val="a"/>
    <w:link w:val="20"/>
    <w:uiPriority w:val="9"/>
    <w:unhideWhenUsed/>
    <w:qFormat/>
    <w:rsid w:val="005F10DD"/>
    <w:pPr>
      <w:keepNext/>
      <w:keepLines/>
      <w:spacing w:before="160" w:after="80"/>
      <w:outlineLvl w:val="1"/>
    </w:pPr>
    <w:rPr>
      <w:rFonts w:ascii="Times New Roman" w:eastAsia="標楷體" w:hAnsi="Times New Roman" w:cstheme="majorBidi"/>
      <w:color w:val="C00000"/>
      <w:szCs w:val="40"/>
    </w:rPr>
  </w:style>
  <w:style w:type="paragraph" w:styleId="3">
    <w:name w:val="heading 3"/>
    <w:aliases w:val="中文翻譯"/>
    <w:basedOn w:val="a"/>
    <w:next w:val="a"/>
    <w:link w:val="30"/>
    <w:uiPriority w:val="9"/>
    <w:unhideWhenUsed/>
    <w:qFormat/>
    <w:rsid w:val="005F10DD"/>
    <w:pPr>
      <w:keepNext/>
      <w:keepLines/>
      <w:spacing w:before="160" w:after="40"/>
      <w:outlineLvl w:val="2"/>
    </w:pPr>
    <w:rPr>
      <w:rFonts w:ascii="Times New Roman" w:eastAsia="標楷體" w:hAnsi="Times New Roman" w:cstheme="majorBidi"/>
      <w:color w:val="000000" w:themeColor="text1"/>
      <w:szCs w:val="32"/>
    </w:rPr>
  </w:style>
  <w:style w:type="paragraph" w:styleId="4">
    <w:name w:val="heading 4"/>
    <w:basedOn w:val="a"/>
    <w:next w:val="a"/>
    <w:link w:val="40"/>
    <w:uiPriority w:val="9"/>
    <w:semiHidden/>
    <w:unhideWhenUsed/>
    <w:qFormat/>
    <w:rsid w:val="00796BC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96B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6BC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6BC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6BC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6BC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文章標題 字元"/>
    <w:basedOn w:val="a0"/>
    <w:link w:val="1"/>
    <w:uiPriority w:val="9"/>
    <w:rsid w:val="005F10DD"/>
    <w:rPr>
      <w:rFonts w:ascii="inherit" w:eastAsia="標楷體" w:hAnsi="inherit" w:cstheme="majorBidi"/>
      <w:color w:val="0F4761" w:themeColor="accent1" w:themeShade="BF"/>
      <w:sz w:val="32"/>
      <w:szCs w:val="48"/>
    </w:rPr>
  </w:style>
  <w:style w:type="character" w:customStyle="1" w:styleId="20">
    <w:name w:val="標題 2 字元"/>
    <w:aliases w:val="英文原文 字元"/>
    <w:basedOn w:val="a0"/>
    <w:link w:val="2"/>
    <w:uiPriority w:val="9"/>
    <w:rsid w:val="005F10DD"/>
    <w:rPr>
      <w:rFonts w:ascii="Times New Roman" w:eastAsia="標楷體" w:hAnsi="Times New Roman" w:cstheme="majorBidi"/>
      <w:color w:val="C00000"/>
      <w:szCs w:val="40"/>
    </w:rPr>
  </w:style>
  <w:style w:type="character" w:customStyle="1" w:styleId="30">
    <w:name w:val="標題 3 字元"/>
    <w:aliases w:val="中文翻譯 字元"/>
    <w:basedOn w:val="a0"/>
    <w:link w:val="3"/>
    <w:uiPriority w:val="9"/>
    <w:rsid w:val="005F10DD"/>
    <w:rPr>
      <w:rFonts w:ascii="Times New Roman" w:eastAsia="標楷體" w:hAnsi="Times New Roman" w:cstheme="majorBidi"/>
      <w:color w:val="000000" w:themeColor="text1"/>
      <w:szCs w:val="32"/>
    </w:rPr>
  </w:style>
  <w:style w:type="character" w:customStyle="1" w:styleId="40">
    <w:name w:val="標題 4 字元"/>
    <w:basedOn w:val="a0"/>
    <w:link w:val="4"/>
    <w:uiPriority w:val="9"/>
    <w:semiHidden/>
    <w:rsid w:val="00796BC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96BC7"/>
    <w:rPr>
      <w:rFonts w:eastAsiaTheme="majorEastAsia" w:cstheme="majorBidi"/>
      <w:color w:val="0F4761" w:themeColor="accent1" w:themeShade="BF"/>
    </w:rPr>
  </w:style>
  <w:style w:type="character" w:customStyle="1" w:styleId="60">
    <w:name w:val="標題 6 字元"/>
    <w:basedOn w:val="a0"/>
    <w:link w:val="6"/>
    <w:uiPriority w:val="9"/>
    <w:semiHidden/>
    <w:rsid w:val="00796BC7"/>
    <w:rPr>
      <w:rFonts w:eastAsiaTheme="majorEastAsia" w:cstheme="majorBidi"/>
      <w:color w:val="595959" w:themeColor="text1" w:themeTint="A6"/>
    </w:rPr>
  </w:style>
  <w:style w:type="character" w:customStyle="1" w:styleId="70">
    <w:name w:val="標題 7 字元"/>
    <w:basedOn w:val="a0"/>
    <w:link w:val="7"/>
    <w:uiPriority w:val="9"/>
    <w:semiHidden/>
    <w:rsid w:val="00796BC7"/>
    <w:rPr>
      <w:rFonts w:eastAsiaTheme="majorEastAsia" w:cstheme="majorBidi"/>
      <w:color w:val="595959" w:themeColor="text1" w:themeTint="A6"/>
    </w:rPr>
  </w:style>
  <w:style w:type="character" w:customStyle="1" w:styleId="80">
    <w:name w:val="標題 8 字元"/>
    <w:basedOn w:val="a0"/>
    <w:link w:val="8"/>
    <w:uiPriority w:val="9"/>
    <w:semiHidden/>
    <w:rsid w:val="00796BC7"/>
    <w:rPr>
      <w:rFonts w:eastAsiaTheme="majorEastAsia" w:cstheme="majorBidi"/>
      <w:color w:val="272727" w:themeColor="text1" w:themeTint="D8"/>
    </w:rPr>
  </w:style>
  <w:style w:type="character" w:customStyle="1" w:styleId="90">
    <w:name w:val="標題 9 字元"/>
    <w:basedOn w:val="a0"/>
    <w:link w:val="9"/>
    <w:uiPriority w:val="9"/>
    <w:semiHidden/>
    <w:rsid w:val="00796BC7"/>
    <w:rPr>
      <w:rFonts w:eastAsiaTheme="majorEastAsia" w:cstheme="majorBidi"/>
      <w:color w:val="272727" w:themeColor="text1" w:themeTint="D8"/>
    </w:rPr>
  </w:style>
  <w:style w:type="paragraph" w:styleId="a3">
    <w:name w:val="Title"/>
    <w:basedOn w:val="a"/>
    <w:next w:val="a"/>
    <w:link w:val="a4"/>
    <w:uiPriority w:val="10"/>
    <w:qFormat/>
    <w:rsid w:val="00796B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96B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6B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96B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6BC7"/>
    <w:pPr>
      <w:spacing w:before="160"/>
      <w:jc w:val="center"/>
    </w:pPr>
    <w:rPr>
      <w:i/>
      <w:iCs/>
      <w:color w:val="404040" w:themeColor="text1" w:themeTint="BF"/>
    </w:rPr>
  </w:style>
  <w:style w:type="character" w:customStyle="1" w:styleId="a8">
    <w:name w:val="引文 字元"/>
    <w:basedOn w:val="a0"/>
    <w:link w:val="a7"/>
    <w:uiPriority w:val="29"/>
    <w:rsid w:val="00796BC7"/>
    <w:rPr>
      <w:i/>
      <w:iCs/>
      <w:color w:val="404040" w:themeColor="text1" w:themeTint="BF"/>
    </w:rPr>
  </w:style>
  <w:style w:type="paragraph" w:styleId="a9">
    <w:name w:val="List Paragraph"/>
    <w:basedOn w:val="a"/>
    <w:uiPriority w:val="34"/>
    <w:qFormat/>
    <w:rsid w:val="00796BC7"/>
    <w:pPr>
      <w:ind w:left="720"/>
      <w:contextualSpacing/>
    </w:pPr>
  </w:style>
  <w:style w:type="character" w:styleId="aa">
    <w:name w:val="Intense Emphasis"/>
    <w:basedOn w:val="a0"/>
    <w:uiPriority w:val="21"/>
    <w:qFormat/>
    <w:rsid w:val="00796BC7"/>
    <w:rPr>
      <w:i/>
      <w:iCs/>
      <w:color w:val="0F4761" w:themeColor="accent1" w:themeShade="BF"/>
    </w:rPr>
  </w:style>
  <w:style w:type="paragraph" w:styleId="ab">
    <w:name w:val="Intense Quote"/>
    <w:basedOn w:val="a"/>
    <w:next w:val="a"/>
    <w:link w:val="ac"/>
    <w:uiPriority w:val="30"/>
    <w:qFormat/>
    <w:rsid w:val="00796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96BC7"/>
    <w:rPr>
      <w:i/>
      <w:iCs/>
      <w:color w:val="0F4761" w:themeColor="accent1" w:themeShade="BF"/>
    </w:rPr>
  </w:style>
  <w:style w:type="character" w:styleId="ad">
    <w:name w:val="Intense Reference"/>
    <w:basedOn w:val="a0"/>
    <w:uiPriority w:val="32"/>
    <w:qFormat/>
    <w:rsid w:val="00796BC7"/>
    <w:rPr>
      <w:b/>
      <w:bCs/>
      <w:smallCaps/>
      <w:color w:val="0F4761" w:themeColor="accent1" w:themeShade="BF"/>
      <w:spacing w:val="5"/>
    </w:rPr>
  </w:style>
  <w:style w:type="character" w:styleId="ae">
    <w:name w:val="Hyperlink"/>
    <w:basedOn w:val="a0"/>
    <w:uiPriority w:val="99"/>
    <w:unhideWhenUsed/>
    <w:rsid w:val="00C10922"/>
    <w:rPr>
      <w:color w:val="467886" w:themeColor="hyperlink"/>
      <w:u w:val="single"/>
    </w:rPr>
  </w:style>
  <w:style w:type="character" w:styleId="af">
    <w:name w:val="Unresolved Mention"/>
    <w:basedOn w:val="a0"/>
    <w:uiPriority w:val="99"/>
    <w:semiHidden/>
    <w:unhideWhenUsed/>
    <w:rsid w:val="00C10922"/>
    <w:rPr>
      <w:color w:val="605E5C"/>
      <w:shd w:val="clear" w:color="auto" w:fill="E1DFDD"/>
    </w:rPr>
  </w:style>
  <w:style w:type="character" w:styleId="af0">
    <w:name w:val="annotation reference"/>
    <w:basedOn w:val="a0"/>
    <w:uiPriority w:val="99"/>
    <w:semiHidden/>
    <w:unhideWhenUsed/>
    <w:rsid w:val="00C10922"/>
    <w:rPr>
      <w:sz w:val="18"/>
      <w:szCs w:val="18"/>
    </w:rPr>
  </w:style>
  <w:style w:type="paragraph" w:styleId="af1">
    <w:name w:val="annotation text"/>
    <w:basedOn w:val="a"/>
    <w:link w:val="af2"/>
    <w:uiPriority w:val="99"/>
    <w:unhideWhenUsed/>
    <w:rsid w:val="00C10922"/>
  </w:style>
  <w:style w:type="character" w:customStyle="1" w:styleId="af2">
    <w:name w:val="註解文字 字元"/>
    <w:basedOn w:val="a0"/>
    <w:link w:val="af1"/>
    <w:uiPriority w:val="99"/>
    <w:rsid w:val="00C10922"/>
  </w:style>
  <w:style w:type="paragraph" w:styleId="af3">
    <w:name w:val="annotation subject"/>
    <w:basedOn w:val="af1"/>
    <w:next w:val="af1"/>
    <w:link w:val="af4"/>
    <w:uiPriority w:val="99"/>
    <w:semiHidden/>
    <w:unhideWhenUsed/>
    <w:rsid w:val="00C10922"/>
    <w:rPr>
      <w:b/>
      <w:bCs/>
    </w:rPr>
  </w:style>
  <w:style w:type="character" w:customStyle="1" w:styleId="af4">
    <w:name w:val="註解主旨 字元"/>
    <w:basedOn w:val="af2"/>
    <w:link w:val="af3"/>
    <w:uiPriority w:val="99"/>
    <w:semiHidden/>
    <w:rsid w:val="00C10922"/>
    <w:rPr>
      <w:b/>
      <w:bCs/>
    </w:rPr>
  </w:style>
  <w:style w:type="paragraph" w:styleId="af5">
    <w:name w:val="Revision"/>
    <w:hidden/>
    <w:uiPriority w:val="99"/>
    <w:semiHidden/>
    <w:rsid w:val="00C10922"/>
    <w:pPr>
      <w:spacing w:after="0" w:line="240" w:lineRule="auto"/>
    </w:pPr>
  </w:style>
  <w:style w:type="character" w:styleId="af6">
    <w:name w:val="FollowedHyperlink"/>
    <w:basedOn w:val="a0"/>
    <w:uiPriority w:val="99"/>
    <w:semiHidden/>
    <w:unhideWhenUsed/>
    <w:rsid w:val="000E2822"/>
    <w:rPr>
      <w:color w:val="96607D" w:themeColor="followedHyperlink"/>
      <w:u w:val="single"/>
    </w:rPr>
  </w:style>
  <w:style w:type="paragraph" w:customStyle="1" w:styleId="af7">
    <w:name w:val="連結"/>
    <w:basedOn w:val="1"/>
    <w:link w:val="af8"/>
    <w:qFormat/>
    <w:rsid w:val="005F10DD"/>
    <w:pPr>
      <w:outlineLvl w:val="9"/>
    </w:pPr>
    <w:rPr>
      <w:sz w:val="24"/>
    </w:rPr>
  </w:style>
  <w:style w:type="character" w:customStyle="1" w:styleId="af8">
    <w:name w:val="連結 字元"/>
    <w:basedOn w:val="10"/>
    <w:link w:val="af7"/>
    <w:rsid w:val="005F10DD"/>
    <w:rPr>
      <w:rFonts w:ascii="inherit" w:eastAsia="標楷體" w:hAnsi="inherit" w:cstheme="majorBidi"/>
      <w:color w:val="0F4761" w:themeColor="accent1" w:themeShade="BF"/>
      <w:sz w:val="32"/>
      <w:szCs w:val="48"/>
    </w:rPr>
  </w:style>
  <w:style w:type="character" w:customStyle="1" w:styleId="gsctc">
    <w:name w:val="gs_ctc"/>
    <w:basedOn w:val="a0"/>
    <w:rsid w:val="005F10DD"/>
  </w:style>
  <w:style w:type="character" w:customStyle="1" w:styleId="gsct1">
    <w:name w:val="gs_ct1"/>
    <w:basedOn w:val="a0"/>
    <w:rsid w:val="005F10DD"/>
  </w:style>
  <w:style w:type="paragraph" w:styleId="af9">
    <w:name w:val="TOC Heading"/>
    <w:basedOn w:val="1"/>
    <w:next w:val="a"/>
    <w:uiPriority w:val="39"/>
    <w:unhideWhenUsed/>
    <w:qFormat/>
    <w:rsid w:val="005F10DD"/>
    <w:pPr>
      <w:widowControl/>
      <w:spacing w:before="240" w:after="0" w:line="259" w:lineRule="auto"/>
      <w:outlineLvl w:val="9"/>
    </w:pPr>
    <w:rPr>
      <w:rFonts w:asciiTheme="majorHAnsi" w:eastAsiaTheme="majorEastAsia" w:hAnsiTheme="majorHAnsi"/>
      <w:kern w:val="0"/>
      <w:szCs w:val="32"/>
      <w14:ligatures w14:val="none"/>
    </w:rPr>
  </w:style>
  <w:style w:type="paragraph" w:styleId="21">
    <w:name w:val="toc 2"/>
    <w:basedOn w:val="a"/>
    <w:next w:val="a"/>
    <w:autoRedefine/>
    <w:uiPriority w:val="39"/>
    <w:unhideWhenUsed/>
    <w:rsid w:val="005F10DD"/>
    <w:pPr>
      <w:widowControl/>
      <w:spacing w:after="100" w:line="259" w:lineRule="auto"/>
      <w:ind w:left="220"/>
    </w:pPr>
    <w:rPr>
      <w:rFonts w:cs="Times New Roman"/>
      <w:kern w:val="0"/>
      <w:sz w:val="22"/>
      <w:szCs w:val="22"/>
      <w14:ligatures w14:val="none"/>
    </w:rPr>
  </w:style>
  <w:style w:type="paragraph" w:styleId="11">
    <w:name w:val="toc 1"/>
    <w:basedOn w:val="a"/>
    <w:next w:val="a"/>
    <w:autoRedefine/>
    <w:uiPriority w:val="39"/>
    <w:unhideWhenUsed/>
    <w:rsid w:val="005F10DD"/>
    <w:pPr>
      <w:widowControl/>
      <w:spacing w:after="100" w:line="259" w:lineRule="auto"/>
    </w:pPr>
    <w:rPr>
      <w:rFonts w:cs="Times New Roman"/>
      <w:kern w:val="0"/>
      <w:sz w:val="22"/>
      <w:szCs w:val="22"/>
      <w14:ligatures w14:val="none"/>
    </w:rPr>
  </w:style>
  <w:style w:type="paragraph" w:styleId="31">
    <w:name w:val="toc 3"/>
    <w:basedOn w:val="a"/>
    <w:next w:val="a"/>
    <w:autoRedefine/>
    <w:uiPriority w:val="39"/>
    <w:unhideWhenUsed/>
    <w:rsid w:val="005F10DD"/>
    <w:pPr>
      <w:widowControl/>
      <w:spacing w:after="100" w:line="259" w:lineRule="auto"/>
      <w:ind w:left="440"/>
    </w:pPr>
    <w:rPr>
      <w:rFonts w:cs="Times New Roman"/>
      <w:kern w:val="0"/>
      <w:sz w:val="22"/>
      <w:szCs w:val="22"/>
      <w14:ligatures w14:val="none"/>
    </w:rPr>
  </w:style>
  <w:style w:type="paragraph" w:customStyle="1" w:styleId="afa">
    <w:name w:val="引用的引用"/>
    <w:basedOn w:val="a"/>
    <w:link w:val="afb"/>
    <w:qFormat/>
    <w:rsid w:val="00C972D2"/>
    <w:rPr>
      <w:rFonts w:ascii="Times New Roman" w:eastAsia="標楷體" w:hAnsi="Times New Roman"/>
      <w:color w:val="C00000"/>
      <w:u w:val="single"/>
    </w:rPr>
  </w:style>
  <w:style w:type="character" w:customStyle="1" w:styleId="afb">
    <w:name w:val="引用的引用 字元"/>
    <w:basedOn w:val="a0"/>
    <w:link w:val="afa"/>
    <w:rsid w:val="00C972D2"/>
    <w:rPr>
      <w:rFonts w:ascii="Times New Roman" w:eastAsia="標楷體" w:hAnsi="Times New Roman"/>
      <w:color w:val="C00000"/>
      <w:u w:val="single"/>
    </w:rPr>
  </w:style>
  <w:style w:type="paragraph" w:customStyle="1" w:styleId="afc">
    <w:name w:val="引用引用的中文"/>
    <w:basedOn w:val="a"/>
    <w:link w:val="afd"/>
    <w:qFormat/>
    <w:rsid w:val="00DF5E08"/>
    <w:rPr>
      <w:rFonts w:ascii="Times New Roman" w:eastAsia="標楷體" w:hAnsi="Times New Roman"/>
      <w:u w:val="single"/>
    </w:rPr>
  </w:style>
  <w:style w:type="character" w:customStyle="1" w:styleId="afd">
    <w:name w:val="引用引用的中文 字元"/>
    <w:basedOn w:val="a0"/>
    <w:link w:val="afc"/>
    <w:rsid w:val="00DF5E08"/>
    <w:rPr>
      <w:rFonts w:ascii="Times New Roman" w:eastAsia="標楷體"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05084">
      <w:bodyDiv w:val="1"/>
      <w:marLeft w:val="0"/>
      <w:marRight w:val="0"/>
      <w:marTop w:val="0"/>
      <w:marBottom w:val="0"/>
      <w:divBdr>
        <w:top w:val="none" w:sz="0" w:space="0" w:color="auto"/>
        <w:left w:val="none" w:sz="0" w:space="0" w:color="auto"/>
        <w:bottom w:val="none" w:sz="0" w:space="0" w:color="auto"/>
        <w:right w:val="none" w:sz="0" w:space="0" w:color="auto"/>
      </w:divBdr>
    </w:div>
    <w:div w:id="600646177">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200975532">
      <w:bodyDiv w:val="1"/>
      <w:marLeft w:val="0"/>
      <w:marRight w:val="0"/>
      <w:marTop w:val="0"/>
      <w:marBottom w:val="0"/>
      <w:divBdr>
        <w:top w:val="none" w:sz="0" w:space="0" w:color="auto"/>
        <w:left w:val="none" w:sz="0" w:space="0" w:color="auto"/>
        <w:bottom w:val="none" w:sz="0" w:space="0" w:color="auto"/>
        <w:right w:val="none" w:sz="0" w:space="0" w:color="auto"/>
      </w:divBdr>
    </w:div>
    <w:div w:id="1302535425">
      <w:bodyDiv w:val="1"/>
      <w:marLeft w:val="0"/>
      <w:marRight w:val="0"/>
      <w:marTop w:val="0"/>
      <w:marBottom w:val="0"/>
      <w:divBdr>
        <w:top w:val="none" w:sz="0" w:space="0" w:color="auto"/>
        <w:left w:val="none" w:sz="0" w:space="0" w:color="auto"/>
        <w:bottom w:val="none" w:sz="0" w:space="0" w:color="auto"/>
        <w:right w:val="none" w:sz="0" w:space="0" w:color="auto"/>
      </w:divBdr>
    </w:div>
    <w:div w:id="1483347621">
      <w:bodyDiv w:val="1"/>
      <w:marLeft w:val="0"/>
      <w:marRight w:val="0"/>
      <w:marTop w:val="0"/>
      <w:marBottom w:val="0"/>
      <w:divBdr>
        <w:top w:val="none" w:sz="0" w:space="0" w:color="auto"/>
        <w:left w:val="none" w:sz="0" w:space="0" w:color="auto"/>
        <w:bottom w:val="none" w:sz="0" w:space="0" w:color="auto"/>
        <w:right w:val="none" w:sz="0" w:space="0" w:color="auto"/>
      </w:divBdr>
    </w:div>
    <w:div w:id="1542207548">
      <w:bodyDiv w:val="1"/>
      <w:marLeft w:val="0"/>
      <w:marRight w:val="0"/>
      <w:marTop w:val="0"/>
      <w:marBottom w:val="0"/>
      <w:divBdr>
        <w:top w:val="none" w:sz="0" w:space="0" w:color="auto"/>
        <w:left w:val="none" w:sz="0" w:space="0" w:color="auto"/>
        <w:bottom w:val="none" w:sz="0" w:space="0" w:color="auto"/>
        <w:right w:val="none" w:sz="0" w:space="0" w:color="auto"/>
      </w:divBdr>
    </w:div>
    <w:div w:id="19799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ooks.google.com.tw/books?hl=zh-TW&amp;lr=&amp;id=FzawIAdilHkC&amp;oi=fnd&amp;pg=PR1&amp;ots=l-1Q19nU1t&amp;sig=aGVOZ0dUw_yxsHurm7HMe5RMVAM&amp;redir_esc=y" TargetMode="External"/><Relationship Id="rId1" Type="http://schemas.openxmlformats.org/officeDocument/2006/relationships/hyperlink" Target="https://doi.org/10.1093/humrep/dev33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academia.edu/download/40131683/case_study_ecmple.pdf" TargetMode="External"/><Relationship Id="rId4" Type="http://schemas.openxmlformats.org/officeDocument/2006/relationships/webSettings" Target="webSettings.xml"/><Relationship Id="rId9" Type="http://schemas.openxmlformats.org/officeDocument/2006/relationships/hyperlink" Target="https://academic.oup.com/humrep/article/31/3/498/238473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0903-6F34-415B-A1CA-8984A1C5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cp:revision>
  <dcterms:created xsi:type="dcterms:W3CDTF">2025-03-16T13:22:00Z</dcterms:created>
  <dcterms:modified xsi:type="dcterms:W3CDTF">2025-03-16T13:22:00Z</dcterms:modified>
</cp:coreProperties>
</file>