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292BB" w14:textId="77777777" w:rsidR="00BE054F" w:rsidRPr="00BE054F" w:rsidRDefault="00A73455" w:rsidP="00BE054F">
      <w:pPr>
        <w:widowControl/>
        <w:shd w:val="clear" w:color="auto" w:fill="FDFDFD"/>
        <w:rPr>
          <w:rFonts w:ascii="微軟正黑體" w:eastAsia="微軟正黑體" w:hAnsi="微軟正黑體" w:cs="新細明體"/>
          <w:kern w:val="0"/>
          <w:sz w:val="21"/>
          <w:szCs w:val="21"/>
          <w:lang w:eastAsia="zh-Hans"/>
        </w:rPr>
      </w:pPr>
      <w:r w:rsidRPr="00A73455">
        <w:rPr>
          <w:rFonts w:ascii="Helvetica" w:eastAsia="新細明體" w:hAnsi="Helvetica" w:cs="Helvetica"/>
          <w:b/>
          <w:bCs/>
          <w:color w:val="242424"/>
          <w:spacing w:val="-3"/>
          <w:kern w:val="36"/>
          <w:sz w:val="63"/>
          <w:szCs w:val="63"/>
        </w:rPr>
        <w:t>The Transformer Architecture From a Top View</w:t>
      </w:r>
      <w:r w:rsidR="00BE054F" w:rsidRPr="00BE054F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從</w:t>
      </w:r>
      <w:proofErr w:type="gramStart"/>
      <w:r w:rsidR="00BE054F" w:rsidRPr="00BE054F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俯視圖看</w:t>
      </w:r>
      <w:proofErr w:type="gramEnd"/>
      <w:r w:rsidR="00BE054F" w:rsidRPr="00BE054F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 xml:space="preserve"> Transformer 架構</w:t>
      </w:r>
    </w:p>
    <w:p w14:paraId="4E322AB6" w14:textId="7683F3A9" w:rsidR="00A73455" w:rsidRPr="00A73455" w:rsidRDefault="00A73455" w:rsidP="00A73455">
      <w:pPr>
        <w:widowControl/>
        <w:shd w:val="clear" w:color="auto" w:fill="FFFFFF"/>
        <w:spacing w:line="780" w:lineRule="atLeast"/>
        <w:outlineLvl w:val="0"/>
        <w:rPr>
          <w:rFonts w:ascii="Helvetica" w:eastAsia="新細明體" w:hAnsi="Helvetica" w:cs="Helvetica"/>
          <w:b/>
          <w:bCs/>
          <w:color w:val="242424"/>
          <w:spacing w:val="-3"/>
          <w:kern w:val="36"/>
          <w:sz w:val="63"/>
          <w:szCs w:val="63"/>
        </w:rPr>
      </w:pPr>
    </w:p>
    <w:p w14:paraId="759D6540" w14:textId="77777777" w:rsidR="00A73455" w:rsidRPr="00A73455" w:rsidRDefault="00A73455" w:rsidP="00A73455">
      <w:pPr>
        <w:widowControl/>
        <w:shd w:val="clear" w:color="auto" w:fill="FFFFFF"/>
        <w:spacing w:before="221" w:after="360" w:line="420" w:lineRule="atLeast"/>
        <w:outlineLvl w:val="1"/>
        <w:rPr>
          <w:rFonts w:ascii="Helvetica" w:eastAsia="新細明體" w:hAnsi="Helvetica" w:cs="Helvetica"/>
          <w:color w:val="6B6B6B"/>
          <w:kern w:val="0"/>
          <w:sz w:val="33"/>
          <w:szCs w:val="33"/>
        </w:rPr>
      </w:pPr>
      <w:r w:rsidRPr="00A73455">
        <w:rPr>
          <w:rFonts w:ascii="Helvetica" w:eastAsia="新細明體" w:hAnsi="Helvetica" w:cs="Helvetica"/>
          <w:color w:val="6B6B6B"/>
          <w:kern w:val="0"/>
          <w:sz w:val="33"/>
          <w:szCs w:val="33"/>
        </w:rPr>
        <w:t>Exploring the encoder-decoder magic in NLP behind LLMs</w:t>
      </w:r>
    </w:p>
    <w:p w14:paraId="32423FFD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color w:val="0000FF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A73455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"https://medium.com/@dimitris.effrosynidis?source=post_page-----e8079c96b473--------------------------------" </w:instrText>
      </w:r>
      <w:r w:rsidRPr="00A73455">
        <w:rPr>
          <w:rFonts w:ascii="Segoe UI" w:eastAsia="新細明體" w:hAnsi="Segoe UI" w:cs="Segoe UI"/>
          <w:kern w:val="0"/>
          <w:sz w:val="27"/>
          <w:szCs w:val="27"/>
        </w:rPr>
      </w:r>
      <w:r w:rsidRPr="00A73455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329D8A94" w14:textId="77777777" w:rsidR="00A73455" w:rsidRPr="00A73455" w:rsidRDefault="00A73455" w:rsidP="00A73455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A73455">
        <w:rPr>
          <w:rFonts w:ascii="Segoe UI" w:eastAsia="新細明體" w:hAnsi="Segoe UI" w:cs="Segoe UI"/>
          <w:noProof/>
          <w:color w:val="0000FF"/>
          <w:kern w:val="0"/>
          <w:sz w:val="27"/>
          <w:szCs w:val="27"/>
        </w:rPr>
        <w:drawing>
          <wp:inline distT="0" distB="0" distL="0" distR="0" wp14:anchorId="7863E5C8" wp14:editId="2B731E05">
            <wp:extent cx="419100" cy="419100"/>
            <wp:effectExtent l="0" t="0" r="0" b="0"/>
            <wp:docPr id="1" name="圖片 1" descr="Dimitris Effrosynidi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itris Effrosynidi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160C" w14:textId="77777777" w:rsidR="00A73455" w:rsidRPr="00A73455" w:rsidRDefault="00A73455" w:rsidP="00A73455">
      <w:pPr>
        <w:widowControl/>
        <w:shd w:val="clear" w:color="auto" w:fill="FFFFFF"/>
        <w:rPr>
          <w:rFonts w:ascii="新細明體" w:eastAsia="新細明體" w:hAnsi="新細明體" w:cs="新細明體"/>
          <w:color w:val="0000FF"/>
          <w:kern w:val="0"/>
          <w:szCs w:val="24"/>
        </w:rPr>
      </w:pPr>
      <w:r w:rsidRPr="00A73455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  <w:r w:rsidRPr="00A73455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A73455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"https://pub.towardsai.net/?source=post_page-----e8079c96b473--------------------------------" </w:instrText>
      </w:r>
      <w:r w:rsidRPr="00A73455">
        <w:rPr>
          <w:rFonts w:ascii="Segoe UI" w:eastAsia="新細明體" w:hAnsi="Segoe UI" w:cs="Segoe UI"/>
          <w:kern w:val="0"/>
          <w:sz w:val="27"/>
          <w:szCs w:val="27"/>
        </w:rPr>
      </w:r>
      <w:r w:rsidRPr="00A73455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298CB2BC" w14:textId="77777777" w:rsidR="00A73455" w:rsidRPr="00A73455" w:rsidRDefault="00A73455" w:rsidP="00A73455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A73455">
        <w:rPr>
          <w:rFonts w:ascii="Segoe UI" w:eastAsia="新細明體" w:hAnsi="Segoe UI" w:cs="Segoe UI"/>
          <w:noProof/>
          <w:color w:val="0000FF"/>
          <w:kern w:val="0"/>
          <w:sz w:val="27"/>
          <w:szCs w:val="27"/>
        </w:rPr>
        <w:drawing>
          <wp:inline distT="0" distB="0" distL="0" distR="0" wp14:anchorId="7A538319" wp14:editId="70D95BC0">
            <wp:extent cx="228600" cy="228600"/>
            <wp:effectExtent l="0" t="0" r="0" b="0"/>
            <wp:docPr id="2" name="圖片 2" descr="Towards A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wards A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B11D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5CE45EB4" w14:textId="77777777" w:rsidR="00A73455" w:rsidRPr="00A73455" w:rsidRDefault="00000000" w:rsidP="00A73455">
      <w:pPr>
        <w:widowControl/>
        <w:shd w:val="clear" w:color="auto" w:fill="FFFFFF"/>
        <w:spacing w:line="360" w:lineRule="atLeast"/>
        <w:rPr>
          <w:rFonts w:ascii="Helvetica" w:eastAsia="新細明體" w:hAnsi="Helvetica" w:cs="Helvetica"/>
          <w:color w:val="242424"/>
          <w:kern w:val="0"/>
          <w:szCs w:val="24"/>
        </w:rPr>
      </w:pPr>
      <w:hyperlink r:id="rId9" w:history="1">
        <w:r w:rsidR="00A73455" w:rsidRPr="00A73455">
          <w:rPr>
            <w:rFonts w:ascii="inherit" w:eastAsia="新細明體" w:hAnsi="inherit" w:cs="Helvetica"/>
            <w:color w:val="0000FF"/>
            <w:kern w:val="0"/>
            <w:szCs w:val="24"/>
            <w:u w:val="single"/>
          </w:rPr>
          <w:t>Dimitris Effrosynidis</w:t>
        </w:r>
      </w:hyperlink>
    </w:p>
    <w:p w14:paraId="40120FEF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242424"/>
          <w:kern w:val="0"/>
          <w:sz w:val="21"/>
          <w:szCs w:val="21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t>·</w:t>
      </w:r>
    </w:p>
    <w:p w14:paraId="0FFA16EC" w14:textId="77777777" w:rsidR="00A73455" w:rsidRPr="00A73455" w:rsidRDefault="00A73455" w:rsidP="00A73455">
      <w:pPr>
        <w:widowControl/>
        <w:shd w:val="clear" w:color="auto" w:fill="FFFFFF"/>
        <w:spacing w:line="360" w:lineRule="atLeast"/>
        <w:rPr>
          <w:rFonts w:ascii="Helvetica" w:eastAsia="新細明體" w:hAnsi="Helvetica" w:cs="Helvetica"/>
          <w:color w:val="6B6B6B"/>
          <w:kern w:val="0"/>
          <w:szCs w:val="24"/>
        </w:rPr>
      </w:pPr>
      <w:r w:rsidRPr="00A73455">
        <w:rPr>
          <w:rFonts w:ascii="Helvetica" w:eastAsia="新細明體" w:hAnsi="Helvetica" w:cs="Helvetica"/>
          <w:color w:val="6B6B6B"/>
          <w:kern w:val="0"/>
          <w:szCs w:val="24"/>
        </w:rPr>
        <w:t>Follow</w:t>
      </w:r>
    </w:p>
    <w:p w14:paraId="084E2013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6B6B6B"/>
          <w:kern w:val="0"/>
          <w:sz w:val="21"/>
          <w:szCs w:val="21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t>Published in</w:t>
      </w:r>
    </w:p>
    <w:p w14:paraId="38311F31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inherit" w:eastAsia="新細明體" w:hAnsi="inherit" w:cs="新細明體" w:hint="eastAsia"/>
          <w:color w:val="0000FF"/>
          <w:kern w:val="0"/>
          <w:szCs w:val="24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fldChar w:fldCharType="begin"/>
      </w: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instrText xml:space="preserve"> HYPERLINK "https://pub.towardsai.net/?source=post_page-----e8079c96b473--------------------------------" </w:instrText>
      </w: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</w: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fldChar w:fldCharType="separate"/>
      </w:r>
    </w:p>
    <w:p w14:paraId="4F866DAC" w14:textId="77777777" w:rsidR="00A73455" w:rsidRPr="00A73455" w:rsidRDefault="00A73455" w:rsidP="00A73455">
      <w:pPr>
        <w:widowControl/>
        <w:shd w:val="clear" w:color="auto" w:fill="FFFFFF"/>
        <w:wordWrap w:val="0"/>
        <w:spacing w:line="300" w:lineRule="atLeast"/>
        <w:rPr>
          <w:rFonts w:ascii="Helvetica" w:eastAsia="新細明體" w:hAnsi="Helvetica" w:cs="新細明體"/>
          <w:color w:val="242424"/>
          <w:kern w:val="0"/>
          <w:szCs w:val="24"/>
        </w:rPr>
      </w:pPr>
      <w:r w:rsidRPr="00A73455">
        <w:rPr>
          <w:rFonts w:ascii="Helvetica" w:eastAsia="新細明體" w:hAnsi="Helvetica" w:cs="Helvetica"/>
          <w:color w:val="242424"/>
          <w:kern w:val="0"/>
          <w:sz w:val="21"/>
          <w:szCs w:val="21"/>
        </w:rPr>
        <w:t>Towards AI</w:t>
      </w:r>
    </w:p>
    <w:p w14:paraId="732A3546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6B6B6B"/>
          <w:kern w:val="0"/>
          <w:sz w:val="21"/>
          <w:szCs w:val="21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fldChar w:fldCharType="end"/>
      </w:r>
    </w:p>
    <w:p w14:paraId="354ABDCF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6B6B6B"/>
          <w:kern w:val="0"/>
          <w:sz w:val="21"/>
          <w:szCs w:val="21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t>·</w:t>
      </w:r>
    </w:p>
    <w:p w14:paraId="0F607FF3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6B6B6B"/>
          <w:kern w:val="0"/>
          <w:sz w:val="21"/>
          <w:szCs w:val="21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t xml:space="preserve">7 min </w:t>
      </w:r>
      <w:proofErr w:type="gramStart"/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t>read</w:t>
      </w:r>
      <w:proofErr w:type="gramEnd"/>
    </w:p>
    <w:p w14:paraId="04194747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6B6B6B"/>
          <w:kern w:val="0"/>
          <w:sz w:val="21"/>
          <w:szCs w:val="21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t>·</w:t>
      </w:r>
    </w:p>
    <w:p w14:paraId="58D01288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6B6B6B"/>
          <w:kern w:val="0"/>
          <w:sz w:val="21"/>
          <w:szCs w:val="21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1"/>
          <w:szCs w:val="21"/>
        </w:rPr>
        <w:t>Feb 21, 2024</w:t>
      </w:r>
    </w:p>
    <w:p w14:paraId="4163DDE6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6B6B6B"/>
          <w:kern w:val="0"/>
          <w:sz w:val="20"/>
          <w:szCs w:val="20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0"/>
          <w:szCs w:val="20"/>
        </w:rPr>
        <w:t>430</w:t>
      </w:r>
    </w:p>
    <w:p w14:paraId="2F448903" w14:textId="77777777" w:rsidR="00A73455" w:rsidRPr="00A73455" w:rsidRDefault="00A73455" w:rsidP="00A73455">
      <w:pPr>
        <w:widowControl/>
        <w:shd w:val="clear" w:color="auto" w:fill="FFFFFF"/>
        <w:spacing w:line="300" w:lineRule="atLeast"/>
        <w:rPr>
          <w:rFonts w:ascii="Helvetica" w:eastAsia="新細明體" w:hAnsi="Helvetica" w:cs="Helvetica"/>
          <w:color w:val="6B6B6B"/>
          <w:kern w:val="0"/>
          <w:sz w:val="20"/>
          <w:szCs w:val="20"/>
        </w:rPr>
      </w:pPr>
      <w:r w:rsidRPr="00A73455">
        <w:rPr>
          <w:rFonts w:ascii="Helvetica" w:eastAsia="新細明體" w:hAnsi="Helvetica" w:cs="Helvetica"/>
          <w:color w:val="6B6B6B"/>
          <w:kern w:val="0"/>
          <w:sz w:val="20"/>
          <w:szCs w:val="20"/>
        </w:rPr>
        <w:t>3</w:t>
      </w:r>
    </w:p>
    <w:p w14:paraId="7349045D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noProof/>
          <w:kern w:val="0"/>
          <w:sz w:val="27"/>
          <w:szCs w:val="27"/>
        </w:rPr>
        <w:lastRenderedPageBreak/>
        <w:drawing>
          <wp:inline distT="0" distB="0" distL="0" distR="0" wp14:anchorId="5DA1D6C0" wp14:editId="24B86349">
            <wp:extent cx="6307455" cy="1713525"/>
            <wp:effectExtent l="0" t="0" r="0" b="1270"/>
            <wp:docPr id="3" name="圖片 3" descr="https://miro.medium.com/v2/resize:fit:5029/1*v6dAB0UWwuwv_3yiLUN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5029/1*v6dAB0UWwuwv_3yiLUNE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240" cy="174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455">
        <w:rPr>
          <w:rFonts w:ascii="Segoe UI" w:eastAsia="新細明體" w:hAnsi="Segoe UI" w:cs="Segoe UI"/>
          <w:kern w:val="0"/>
          <w:sz w:val="27"/>
          <w:szCs w:val="27"/>
        </w:rPr>
        <w:t>Image created by the author.</w:t>
      </w:r>
    </w:p>
    <w:p w14:paraId="5339608A" w14:textId="569CF980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 w:hint="eastAsia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 state-of-the-art Natural Language Processing (NLP) models used to be</w:t>
      </w:r>
      <w:r w:rsidRPr="00BE054F">
        <w:rPr>
          <w:rFonts w:ascii="Georgia" w:eastAsia="新細明體" w:hAnsi="Georgia" w:cs="Segoe UI"/>
          <w:color w:val="FF0000"/>
          <w:spacing w:val="-1"/>
          <w:kern w:val="0"/>
          <w:sz w:val="30"/>
          <w:szCs w:val="30"/>
        </w:rPr>
        <w:t xml:space="preserve"> Recurrent Neural Networks (RNN) 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among others.</w:t>
      </w:r>
      <w:r w:rsidR="00BE054F">
        <w:rPr>
          <w:rFonts w:ascii="Georgia" w:eastAsia="新細明體" w:hAnsi="Georgia" w:cs="Segoe UI" w:hint="eastAsia"/>
          <w:color w:val="242424"/>
          <w:spacing w:val="-1"/>
          <w:kern w:val="0"/>
          <w:sz w:val="30"/>
          <w:szCs w:val="30"/>
        </w:rPr>
        <w:t xml:space="preserve"> </w:t>
      </w:r>
      <w:r w:rsidR="00BE054F" w:rsidRPr="00BE054F">
        <w:rPr>
          <w:rFonts w:ascii="Georgia" w:eastAsia="新細明體" w:hAnsi="Georgia" w:cs="Segoe UI" w:hint="eastAsia"/>
          <w:b/>
          <w:bCs/>
          <w:color w:val="0070C0"/>
          <w:spacing w:val="-1"/>
          <w:kern w:val="0"/>
          <w:sz w:val="30"/>
          <w:szCs w:val="30"/>
        </w:rPr>
        <w:t>Transformer based on RNN</w:t>
      </w:r>
      <w:r w:rsidR="00BE054F" w:rsidRPr="00BE054F">
        <w:rPr>
          <w:rFonts w:ascii="Georgia" w:eastAsia="新細明體" w:hAnsi="Georgia" w:cs="Segoe UI" w:hint="eastAsia"/>
          <w:b/>
          <w:bCs/>
          <w:color w:val="0070C0"/>
          <w:spacing w:val="-1"/>
          <w:kern w:val="0"/>
          <w:sz w:val="30"/>
          <w:szCs w:val="30"/>
        </w:rPr>
        <w:t>遞迴神經網路</w:t>
      </w:r>
    </w:p>
    <w:p w14:paraId="5B39789B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And then came Transformers.</w:t>
      </w:r>
    </w:p>
    <w:p w14:paraId="46D4B06B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Transformer architecture significantly improved natural language task performance compared to earlier RNNs.</w:t>
      </w:r>
    </w:p>
    <w:p w14:paraId="6880D81A" w14:textId="4BDB8005" w:rsidR="00A73455" w:rsidRPr="004E4FB7" w:rsidRDefault="00A73455" w:rsidP="004E4FB7">
      <w:pPr>
        <w:widowControl/>
        <w:shd w:val="clear" w:color="auto" w:fill="FDFDFD"/>
        <w:rPr>
          <w:rFonts w:ascii="微軟正黑體" w:eastAsia="微軟正黑體" w:hAnsi="微軟正黑體" w:cs="新細明體" w:hint="eastAsia"/>
          <w:kern w:val="0"/>
          <w:sz w:val="21"/>
          <w:szCs w:val="21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Developed by Vaswani et al. in their 2017 paper </w:t>
      </w:r>
      <w:r w:rsidRPr="004E4FB7">
        <w:rPr>
          <w:rFonts w:ascii="Georgia" w:eastAsia="新細明體" w:hAnsi="Georgia" w:cs="Segoe UI"/>
          <w:b/>
          <w:bCs/>
          <w:color w:val="0070C0"/>
          <w:spacing w:val="-1"/>
          <w:kern w:val="0"/>
          <w:sz w:val="30"/>
          <w:szCs w:val="30"/>
        </w:rPr>
        <w:t>“Attention is All You Need,”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Transformers revolutionized NLP by leveraging</w:t>
      </w:r>
      <w:r w:rsidRPr="004E4FB7">
        <w:rPr>
          <w:rFonts w:ascii="Georgia" w:eastAsia="新細明體" w:hAnsi="Georgia" w:cs="Segoe UI"/>
          <w:b/>
          <w:bCs/>
          <w:color w:val="0070C0"/>
          <w:spacing w:val="-1"/>
          <w:kern w:val="0"/>
          <w:sz w:val="30"/>
          <w:szCs w:val="30"/>
        </w:rPr>
        <w:t xml:space="preserve"> self-attention mechanisms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, allowing the model to </w:t>
      </w:r>
      <w:r w:rsidRPr="004E4FB7">
        <w:rPr>
          <w:rFonts w:ascii="Georgia" w:eastAsia="新細明體" w:hAnsi="Georgia" w:cs="Segoe UI"/>
          <w:b/>
          <w:bCs/>
          <w:color w:val="0070C0"/>
          <w:spacing w:val="-1"/>
          <w:kern w:val="0"/>
          <w:sz w:val="30"/>
          <w:szCs w:val="30"/>
        </w:rPr>
        <w:t>learn the relevance and context of all words in a sentence.</w:t>
      </w:r>
      <w:r w:rsidR="004E4FB7" w:rsidRPr="004E4FB7">
        <w:rPr>
          <w:rFonts w:ascii="Georgia" w:eastAsia="新細明體" w:hAnsi="Georgia" w:cs="Segoe UI" w:hint="eastAsia"/>
          <w:b/>
          <w:bCs/>
          <w:color w:val="0070C0"/>
          <w:spacing w:val="-1"/>
          <w:kern w:val="0"/>
          <w:sz w:val="30"/>
          <w:szCs w:val="30"/>
        </w:rPr>
        <w:t xml:space="preserve"> </w:t>
      </w:r>
      <w:r w:rsidR="004E4FB7" w:rsidRPr="004E4FB7">
        <w:rPr>
          <w:rFonts w:ascii="Georgia" w:eastAsia="新細明體" w:hAnsi="Georgia" w:cs="Segoe UI" w:hint="eastAsia"/>
          <w:b/>
          <w:bCs/>
          <w:color w:val="0070C0"/>
          <w:spacing w:val="-1"/>
          <w:kern w:val="0"/>
          <w:sz w:val="30"/>
          <w:szCs w:val="30"/>
        </w:rPr>
        <w:t>瞭解句子中所有單詞的相關性和上下文</w:t>
      </w:r>
    </w:p>
    <w:p w14:paraId="31EF587B" w14:textId="586BD5D0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Unlike RNNs that process data sequentially, </w:t>
      </w:r>
      <w:r w:rsidRPr="004E4FB7">
        <w:rPr>
          <w:rFonts w:ascii="Georgia" w:eastAsia="新細明體" w:hAnsi="Georgia" w:cs="Segoe UI"/>
          <w:b/>
          <w:bCs/>
          <w:color w:val="0070C0"/>
          <w:spacing w:val="-1"/>
          <w:kern w:val="0"/>
          <w:sz w:val="30"/>
          <w:szCs w:val="30"/>
        </w:rPr>
        <w:t>Transformers analyze all parts of the sentence simultaneously</w:t>
      </w:r>
      <w:r w:rsidR="004E4FB7" w:rsidRPr="004E4FB7">
        <w:rPr>
          <w:rFonts w:ascii="Georgia" w:eastAsia="新細明體" w:hAnsi="Georgia" w:cs="Segoe UI" w:hint="eastAsia"/>
          <w:b/>
          <w:bCs/>
          <w:color w:val="0070C0"/>
          <w:spacing w:val="-1"/>
          <w:kern w:val="0"/>
          <w:sz w:val="30"/>
          <w:szCs w:val="30"/>
        </w:rPr>
        <w:t>可以同時分析句子的所有部分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. This parallel processing capability allows Transformers to </w:t>
      </w:r>
      <w:r w:rsidRPr="004E4FB7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learn the context and relevance of each word about every other word in a sentence or document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, overcoming limitations related to long-term 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lastRenderedPageBreak/>
        <w:t>dependency and computational efficiency found in RNNs</w:t>
      </w:r>
      <w:r w:rsidR="004E4FB7">
        <w:rPr>
          <w:rFonts w:ascii="微軟正黑體" w:eastAsia="微軟正黑體" w:hAnsi="微軟正黑體" w:hint="eastAsia"/>
          <w:sz w:val="21"/>
          <w:szCs w:val="21"/>
          <w:lang w:eastAsia="zh-Hans"/>
        </w:rPr>
        <w:t>克服了與 RNN 中與長期依賴性和計算效率相關的限制。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462223E6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But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let’s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explore the architecture step by step.</w:t>
      </w:r>
    </w:p>
    <w:p w14:paraId="26C817C2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50C5B1B3" wp14:editId="4B3EF31F">
            <wp:extent cx="5440680" cy="1554480"/>
            <wp:effectExtent l="0" t="0" r="7620" b="7620"/>
            <wp:docPr id="4" name="圖片 4" descr="https://miro.medium.com/v2/resize:fit:1190/1*MLOjQxXidS5XEmrm6toI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1190/1*MLOjQxXidS5XEmrm6toI3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77" cy="155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21D9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kern w:val="0"/>
          <w:sz w:val="27"/>
          <w:szCs w:val="27"/>
        </w:rPr>
        <w:t>Image created by the author.</w:t>
      </w:r>
    </w:p>
    <w:p w14:paraId="01D380C4" w14:textId="7B527CB1" w:rsidR="00A73455" w:rsidRPr="004E4FB7" w:rsidRDefault="00A73455" w:rsidP="004E4FB7">
      <w:pPr>
        <w:widowControl/>
        <w:shd w:val="clear" w:color="auto" w:fill="FDFDFD"/>
        <w:rPr>
          <w:rFonts w:ascii="微軟正黑體" w:eastAsia="微軟正黑體" w:hAnsi="微軟正黑體" w:cs="新細明體" w:hint="eastAsia"/>
          <w:color w:val="0070C0"/>
          <w:kern w:val="0"/>
          <w:sz w:val="21"/>
          <w:szCs w:val="21"/>
        </w:rPr>
      </w:pPr>
      <w:r w:rsidRPr="004E4FB7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 xml:space="preserve">There are two components in a Transformer Architecture: </w:t>
      </w:r>
      <w:proofErr w:type="gramStart"/>
      <w:r w:rsidRPr="004E4FB7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>the</w:t>
      </w:r>
      <w:proofErr w:type="gramEnd"/>
      <w:r w:rsidRPr="004E4FB7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 xml:space="preserve"> </w:t>
      </w:r>
      <w:r w:rsidRPr="004E4FB7">
        <w:rPr>
          <w:rFonts w:ascii="Georgia" w:eastAsia="新細明體" w:hAnsi="Georgia" w:cs="Segoe UI"/>
          <w:b/>
          <w:bCs/>
          <w:color w:val="0070C0"/>
          <w:spacing w:val="-1"/>
          <w:kern w:val="0"/>
          <w:sz w:val="30"/>
          <w:szCs w:val="30"/>
        </w:rPr>
        <w:t>Encoder</w:t>
      </w:r>
      <w:r w:rsidRPr="004E4FB7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 xml:space="preserve"> and the </w:t>
      </w:r>
      <w:r w:rsidRPr="004E4FB7">
        <w:rPr>
          <w:rFonts w:ascii="Georgia" w:eastAsia="新細明體" w:hAnsi="Georgia" w:cs="Segoe UI"/>
          <w:b/>
          <w:bCs/>
          <w:color w:val="0070C0"/>
          <w:spacing w:val="-1"/>
          <w:kern w:val="0"/>
          <w:sz w:val="30"/>
          <w:szCs w:val="30"/>
        </w:rPr>
        <w:t>Decoder</w:t>
      </w:r>
      <w:r w:rsidRPr="004E4FB7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>.</w:t>
      </w:r>
      <w:r w:rsidR="004E4FB7" w:rsidRPr="004E4FB7">
        <w:rPr>
          <w:rFonts w:ascii="微軟正黑體" w:eastAsia="微軟正黑體" w:hAnsi="微軟正黑體" w:hint="eastAsia"/>
          <w:color w:val="0070C0"/>
          <w:sz w:val="21"/>
          <w:szCs w:val="21"/>
          <w:lang w:eastAsia="zh-Hans"/>
        </w:rPr>
        <w:t xml:space="preserve"> </w:t>
      </w:r>
      <w:r w:rsidR="004E4FB7" w:rsidRPr="004E4FB7">
        <w:rPr>
          <w:rFonts w:ascii="微軟正黑體" w:eastAsia="微軟正黑體" w:hAnsi="微軟正黑體" w:cs="新細明體" w:hint="eastAsia"/>
          <w:color w:val="0070C0"/>
          <w:kern w:val="0"/>
          <w:sz w:val="21"/>
          <w:szCs w:val="21"/>
          <w:lang w:eastAsia="zh-Hans"/>
        </w:rPr>
        <w:t>Transformer 架構中有兩個元件：編碼器和解碼器。</w:t>
      </w:r>
    </w:p>
    <w:p w14:paraId="29FF8724" w14:textId="77777777" w:rsidR="00A73455" w:rsidRPr="00A73455" w:rsidRDefault="00A73455" w:rsidP="00A73455">
      <w:pPr>
        <w:widowControl/>
        <w:numPr>
          <w:ilvl w:val="0"/>
          <w:numId w:val="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These components work in conjunction with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each other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and they share several similarities.</w:t>
      </w:r>
    </w:p>
    <w:p w14:paraId="4AF042CD" w14:textId="60AD4F72" w:rsidR="00A73455" w:rsidRPr="00A73455" w:rsidRDefault="00A73455" w:rsidP="00A73455">
      <w:pPr>
        <w:widowControl/>
        <w:numPr>
          <w:ilvl w:val="0"/>
          <w:numId w:val="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Encoder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: Converts an input sequence of tokens into a rich, continuous representation that captures the context of each token within the sequence. Its output is a sequence of embedding vectors, often called the hidden state or context.</w:t>
      </w:r>
      <w:r w:rsidR="00243C78" w:rsidRPr="00243C78">
        <w:rPr>
          <w:rFonts w:ascii="微軟正黑體" w:eastAsia="微軟正黑體" w:hAnsi="微軟正黑體" w:hint="eastAsia"/>
          <w:sz w:val="21"/>
          <w:szCs w:val="21"/>
          <w:lang w:eastAsia="zh-Hans"/>
        </w:rPr>
        <w:t xml:space="preserve"> </w:t>
      </w:r>
      <w:r w:rsidR="00243C78">
        <w:rPr>
          <w:rFonts w:ascii="微軟正黑體" w:eastAsia="微軟正黑體" w:hAnsi="微軟正黑體" w:hint="eastAsia"/>
          <w:sz w:val="21"/>
          <w:szCs w:val="21"/>
          <w:lang w:eastAsia="zh-Hans"/>
        </w:rPr>
        <w:t>標記的輸入序列轉換為豐富的連續表示形式，以捕獲序列中每</w:t>
      </w:r>
      <w:proofErr w:type="gramStart"/>
      <w:r w:rsidR="00243C78">
        <w:rPr>
          <w:rFonts w:ascii="微軟正黑體" w:eastAsia="微軟正黑體" w:hAnsi="微軟正黑體" w:hint="eastAsia"/>
          <w:sz w:val="21"/>
          <w:szCs w:val="21"/>
          <w:lang w:eastAsia="zh-Hans"/>
        </w:rPr>
        <w:t>個</w:t>
      </w:r>
      <w:proofErr w:type="gramEnd"/>
      <w:r w:rsidR="00243C78">
        <w:rPr>
          <w:rFonts w:ascii="微軟正黑體" w:eastAsia="微軟正黑體" w:hAnsi="微軟正黑體" w:hint="eastAsia"/>
          <w:sz w:val="21"/>
          <w:szCs w:val="21"/>
          <w:lang w:eastAsia="zh-Hans"/>
        </w:rPr>
        <w:t>標記的上下文。它的輸出是一系列嵌入向量，通常稱為隱藏狀態或上下文。</w:t>
      </w:r>
    </w:p>
    <w:p w14:paraId="7E3F9154" w14:textId="7011706C" w:rsidR="00A73455" w:rsidRPr="00A73455" w:rsidRDefault="00A73455" w:rsidP="00A73455">
      <w:pPr>
        <w:widowControl/>
        <w:numPr>
          <w:ilvl w:val="0"/>
          <w:numId w:val="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Decoder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: Uses the encoder’s hidden state to iteratively generate an output sequence of tokens, one token at a 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lastRenderedPageBreak/>
        <w:t>time.</w:t>
      </w:r>
      <w:r w:rsidR="00243C78" w:rsidRPr="00243C78">
        <w:rPr>
          <w:rFonts w:ascii="微軟正黑體" w:eastAsia="微軟正黑體" w:hAnsi="微軟正黑體" w:hint="eastAsia"/>
          <w:sz w:val="21"/>
          <w:szCs w:val="21"/>
          <w:lang w:eastAsia="zh-Hans"/>
        </w:rPr>
        <w:t xml:space="preserve"> </w:t>
      </w:r>
      <w:r w:rsidR="00243C78">
        <w:rPr>
          <w:rFonts w:ascii="微軟正黑體" w:eastAsia="微軟正黑體" w:hAnsi="微軟正黑體" w:hint="eastAsia"/>
          <w:sz w:val="21"/>
          <w:szCs w:val="21"/>
          <w:lang w:eastAsia="zh-Hans"/>
        </w:rPr>
        <w:t>用編碼器的隱藏狀態以反覆運算方式生成令牌的輸出序列，一次生成一個令牌。</w:t>
      </w:r>
    </w:p>
    <w:p w14:paraId="67B74211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Although both the Encoder and the Decoder exist in the Transformer Architecture, there are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3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types of transformers depending on whether they use only the encoder, only the decoder, or both.</w:t>
      </w:r>
    </w:p>
    <w:p w14:paraId="7C6E7E6F" w14:textId="77777777" w:rsidR="00A73455" w:rsidRPr="00A73455" w:rsidRDefault="00A73455" w:rsidP="00A73455">
      <w:pPr>
        <w:widowControl/>
        <w:shd w:val="clear" w:color="auto" w:fill="FFFFFF"/>
        <w:spacing w:before="413" w:line="360" w:lineRule="atLeast"/>
        <w:outlineLvl w:val="1"/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</w:pPr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Encoder-only Transformers</w:t>
      </w:r>
    </w:p>
    <w:p w14:paraId="35F5569F" w14:textId="77777777" w:rsidR="00A73455" w:rsidRPr="00A73455" w:rsidRDefault="00A73455" w:rsidP="00A73455">
      <w:pPr>
        <w:widowControl/>
        <w:numPr>
          <w:ilvl w:val="0"/>
          <w:numId w:val="2"/>
        </w:numPr>
        <w:shd w:val="clear" w:color="auto" w:fill="FFFFFF"/>
        <w:spacing w:before="226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Think of these models as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expert analysts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who can deeply understand and interpret a block of text.</w:t>
      </w:r>
    </w:p>
    <w:p w14:paraId="2008D3A0" w14:textId="77777777" w:rsidR="00A73455" w:rsidRPr="00A73455" w:rsidRDefault="00A73455" w:rsidP="00A73455">
      <w:pPr>
        <w:widowControl/>
        <w:numPr>
          <w:ilvl w:val="0"/>
          <w:numId w:val="2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These models convert an input sequence of text into a rich numerical representation that is well-suited for tasks like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text classification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or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named entity recognition (NER)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0DAB6E01" w14:textId="77777777" w:rsidR="00A73455" w:rsidRPr="00A73455" w:rsidRDefault="00A73455" w:rsidP="00A73455">
      <w:pPr>
        <w:widowControl/>
        <w:numPr>
          <w:ilvl w:val="0"/>
          <w:numId w:val="2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BERT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and its variants, like </w:t>
      </w:r>
      <w:proofErr w:type="spellStart"/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RoBERTa</w:t>
      </w:r>
      <w:proofErr w:type="spell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and </w:t>
      </w:r>
      <w:proofErr w:type="spellStart"/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DistilBERT</w:t>
      </w:r>
      <w:proofErr w:type="spell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, belong to this class of architectures.</w:t>
      </w:r>
    </w:p>
    <w:p w14:paraId="04A7DDC8" w14:textId="637A482E" w:rsidR="00A73455" w:rsidRPr="00377425" w:rsidRDefault="00A73455" w:rsidP="00377425">
      <w:pPr>
        <w:widowControl/>
        <w:shd w:val="clear" w:color="auto" w:fill="FDFDFD"/>
        <w:rPr>
          <w:rFonts w:ascii="微軟正黑體" w:eastAsia="微軟正黑體" w:hAnsi="微軟正黑體" w:cs="新細明體"/>
          <w:kern w:val="0"/>
          <w:sz w:val="21"/>
          <w:szCs w:val="21"/>
          <w:lang w:eastAsia="zh-Hans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These models use </w:t>
      </w:r>
      <w:r w:rsidRPr="00377425">
        <w:rPr>
          <w:rFonts w:ascii="Georgia" w:eastAsia="新細明體" w:hAnsi="Georgia" w:cs="Segoe UI"/>
          <w:b/>
          <w:bCs/>
          <w:color w:val="0070C0"/>
          <w:spacing w:val="-1"/>
          <w:kern w:val="0"/>
          <w:sz w:val="30"/>
          <w:szCs w:val="30"/>
        </w:rPr>
        <w:t>bidirectional</w:t>
      </w:r>
      <w:r w:rsidRPr="00377425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> attention</w:t>
      </w:r>
      <w:r w:rsidR="00377425" w:rsidRPr="00377425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雙向注意力。</w:t>
      </w:r>
      <w:r w:rsidRPr="00377425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>.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They’re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designed to pay attention to the entire context around a word — both what comes before and after it.</w:t>
      </w:r>
    </w:p>
    <w:p w14:paraId="36F3E4B9" w14:textId="77777777" w:rsidR="00A73455" w:rsidRPr="00A73455" w:rsidRDefault="00A73455" w:rsidP="00A73455">
      <w:pPr>
        <w:widowControl/>
        <w:shd w:val="clear" w:color="auto" w:fill="FFFFFF"/>
        <w:spacing w:before="413" w:line="360" w:lineRule="atLeast"/>
        <w:outlineLvl w:val="1"/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</w:pPr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Decoder-only Transformers</w:t>
      </w:r>
    </w:p>
    <w:p w14:paraId="459A6759" w14:textId="77777777" w:rsidR="00A73455" w:rsidRPr="00A73455" w:rsidRDefault="00A73455" w:rsidP="00A73455">
      <w:pPr>
        <w:widowControl/>
        <w:numPr>
          <w:ilvl w:val="0"/>
          <w:numId w:val="3"/>
        </w:numPr>
        <w:shd w:val="clear" w:color="auto" w:fill="FFFFFF"/>
        <w:spacing w:before="226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Imagine these models as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creative storytellers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who pick up where you leave off.</w:t>
      </w:r>
    </w:p>
    <w:p w14:paraId="4F7B8883" w14:textId="77777777" w:rsidR="00A73455" w:rsidRPr="00A73455" w:rsidRDefault="00A73455" w:rsidP="00A73455">
      <w:pPr>
        <w:widowControl/>
        <w:numPr>
          <w:ilvl w:val="0"/>
          <w:numId w:val="3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lastRenderedPageBreak/>
        <w:t>Given a prompt of text like “Learning transformers is…” these models will autocomplete the sequence by iteratively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predicting the most probable next word 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(hopefully “fun”).</w:t>
      </w:r>
    </w:p>
    <w:p w14:paraId="5130F8DC" w14:textId="77777777" w:rsidR="00A73455" w:rsidRPr="00A73455" w:rsidRDefault="00A73455" w:rsidP="00A73455">
      <w:pPr>
        <w:widowControl/>
        <w:numPr>
          <w:ilvl w:val="0"/>
          <w:numId w:val="3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 family of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GPT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models belongs to this class.</w:t>
      </w:r>
    </w:p>
    <w:p w14:paraId="5EC7DFA5" w14:textId="77777777" w:rsidR="00A73455" w:rsidRPr="00242F78" w:rsidRDefault="00A73455" w:rsidP="00A73455">
      <w:pPr>
        <w:widowControl/>
        <w:numPr>
          <w:ilvl w:val="0"/>
          <w:numId w:val="3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The representation computed for a given token in this architecture </w:t>
      </w:r>
      <w:r w:rsidRPr="00242F78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>depends only on the left context (the story so far) to predict the future (called </w:t>
      </w:r>
      <w:r w:rsidRPr="00242F78">
        <w:rPr>
          <w:rFonts w:ascii="Georgia" w:eastAsia="新細明體" w:hAnsi="Georgia" w:cs="Segoe UI"/>
          <w:b/>
          <w:bCs/>
          <w:color w:val="0070C0"/>
          <w:spacing w:val="-1"/>
          <w:kern w:val="0"/>
          <w:sz w:val="30"/>
          <w:szCs w:val="30"/>
        </w:rPr>
        <w:t>autoregressive</w:t>
      </w:r>
      <w:r w:rsidRPr="00242F78">
        <w:rPr>
          <w:rFonts w:ascii="Georgia" w:eastAsia="新細明體" w:hAnsi="Georgia" w:cs="Segoe UI"/>
          <w:color w:val="0070C0"/>
          <w:spacing w:val="-1"/>
          <w:kern w:val="0"/>
          <w:sz w:val="30"/>
          <w:szCs w:val="30"/>
        </w:rPr>
        <w:t> attention).</w:t>
      </w:r>
    </w:p>
    <w:p w14:paraId="34DBA0F9" w14:textId="77777777" w:rsidR="00A73455" w:rsidRPr="00A73455" w:rsidRDefault="00A73455" w:rsidP="00A73455">
      <w:pPr>
        <w:widowControl/>
        <w:shd w:val="clear" w:color="auto" w:fill="FFFFFF"/>
        <w:spacing w:before="413" w:line="360" w:lineRule="atLeast"/>
        <w:outlineLvl w:val="1"/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</w:pPr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Encoder-decoder Transformers</w:t>
      </w:r>
    </w:p>
    <w:p w14:paraId="68BB36BD" w14:textId="77777777" w:rsidR="00A73455" w:rsidRPr="00A73455" w:rsidRDefault="00A73455" w:rsidP="00A73455">
      <w:pPr>
        <w:widowControl/>
        <w:numPr>
          <w:ilvl w:val="0"/>
          <w:numId w:val="4"/>
        </w:numPr>
        <w:shd w:val="clear" w:color="auto" w:fill="FFFFFF"/>
        <w:spacing w:before="226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These are the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versatile multitaskers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of the Transformer family, capable of transforming text from one form to another.</w:t>
      </w:r>
    </w:p>
    <w:p w14:paraId="712FD908" w14:textId="77777777" w:rsidR="00A73455" w:rsidRPr="00A73455" w:rsidRDefault="00A73455" w:rsidP="00A73455">
      <w:pPr>
        <w:widowControl/>
        <w:numPr>
          <w:ilvl w:val="0"/>
          <w:numId w:val="4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They first digest the input text, capturing its essence and nuances (thanks to the encoder), and then, drawing on this deep understanding, the decoder part crafts a new piece of text in response.</w:t>
      </w:r>
    </w:p>
    <w:p w14:paraId="53A60915" w14:textId="77777777" w:rsidR="00A73455" w:rsidRPr="00A73455" w:rsidRDefault="00A73455" w:rsidP="00A73455">
      <w:pPr>
        <w:widowControl/>
        <w:numPr>
          <w:ilvl w:val="0"/>
          <w:numId w:val="4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Their suitability fits in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machine translation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and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summarization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tasks.</w:t>
      </w:r>
    </w:p>
    <w:p w14:paraId="23B74A2A" w14:textId="77777777" w:rsidR="00A73455" w:rsidRPr="00A73455" w:rsidRDefault="00A73455" w:rsidP="00A73455">
      <w:pPr>
        <w:widowControl/>
        <w:numPr>
          <w:ilvl w:val="0"/>
          <w:numId w:val="4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Transformer models belonging to this category are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T5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and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BART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49A4F770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i/>
          <w:iCs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i/>
          <w:iCs/>
          <w:color w:val="242424"/>
          <w:spacing w:val="-1"/>
          <w:kern w:val="0"/>
          <w:sz w:val="30"/>
          <w:szCs w:val="30"/>
        </w:rPr>
        <w:t>In this article, we will explore the </w:t>
      </w:r>
      <w:r w:rsidRPr="00A73455">
        <w:rPr>
          <w:rFonts w:ascii="Georgia" w:eastAsia="新細明體" w:hAnsi="Georgia" w:cs="Segoe UI"/>
          <w:b/>
          <w:bCs/>
          <w:i/>
          <w:iCs/>
          <w:color w:val="242424"/>
          <w:spacing w:val="-1"/>
          <w:kern w:val="0"/>
          <w:sz w:val="30"/>
          <w:szCs w:val="30"/>
        </w:rPr>
        <w:t>encoder-decoder transformer</w:t>
      </w:r>
      <w:r w:rsidRPr="00A73455">
        <w:rPr>
          <w:rFonts w:ascii="Georgia" w:eastAsia="新細明體" w:hAnsi="Georgia" w:cs="Segoe UI"/>
          <w:i/>
          <w:iCs/>
          <w:color w:val="242424"/>
          <w:spacing w:val="-1"/>
          <w:kern w:val="0"/>
          <w:sz w:val="30"/>
          <w:szCs w:val="30"/>
        </w:rPr>
        <w:t> as it includes both modules. Our example will be a </w:t>
      </w:r>
      <w:r w:rsidRPr="00A73455">
        <w:rPr>
          <w:rFonts w:ascii="Georgia" w:eastAsia="新細明體" w:hAnsi="Georgia" w:cs="Segoe UI"/>
          <w:b/>
          <w:bCs/>
          <w:i/>
          <w:iCs/>
          <w:color w:val="242424"/>
          <w:spacing w:val="-1"/>
          <w:kern w:val="0"/>
          <w:sz w:val="30"/>
          <w:szCs w:val="30"/>
        </w:rPr>
        <w:t>machine translation</w:t>
      </w:r>
      <w:r w:rsidRPr="00A73455">
        <w:rPr>
          <w:rFonts w:ascii="Georgia" w:eastAsia="新細明體" w:hAnsi="Georgia" w:cs="Segoe UI"/>
          <w:i/>
          <w:iCs/>
          <w:color w:val="242424"/>
          <w:spacing w:val="-1"/>
          <w:kern w:val="0"/>
          <w:sz w:val="30"/>
          <w:szCs w:val="30"/>
        </w:rPr>
        <w:t> task from </w:t>
      </w:r>
      <w:r w:rsidRPr="00A73455">
        <w:rPr>
          <w:rFonts w:ascii="Georgia" w:eastAsia="新細明體" w:hAnsi="Georgia" w:cs="Segoe UI"/>
          <w:b/>
          <w:bCs/>
          <w:i/>
          <w:iCs/>
          <w:color w:val="242424"/>
          <w:spacing w:val="-1"/>
          <w:kern w:val="0"/>
          <w:sz w:val="30"/>
          <w:szCs w:val="30"/>
        </w:rPr>
        <w:t>Greek to English</w:t>
      </w:r>
      <w:r w:rsidRPr="00A73455">
        <w:rPr>
          <w:rFonts w:ascii="Georgia" w:eastAsia="新細明體" w:hAnsi="Georgia" w:cs="Segoe UI"/>
          <w:i/>
          <w:iCs/>
          <w:color w:val="242424"/>
          <w:spacing w:val="-1"/>
          <w:kern w:val="0"/>
          <w:sz w:val="30"/>
          <w:szCs w:val="30"/>
        </w:rPr>
        <w:t>.</w:t>
      </w:r>
    </w:p>
    <w:p w14:paraId="58B556C8" w14:textId="77777777" w:rsidR="00A73455" w:rsidRPr="00A73455" w:rsidRDefault="00A73455" w:rsidP="00A73455">
      <w:pPr>
        <w:widowControl/>
        <w:shd w:val="clear" w:color="auto" w:fill="FFFFFF"/>
        <w:spacing w:before="300" w:line="450" w:lineRule="atLeast"/>
        <w:outlineLvl w:val="0"/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73455"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  <w:lastRenderedPageBreak/>
        <w:t>1. Tokenizer</w:t>
      </w:r>
    </w:p>
    <w:p w14:paraId="3FCF215B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4901D6F6" wp14:editId="66A06804">
            <wp:extent cx="5996940" cy="2316532"/>
            <wp:effectExtent l="0" t="0" r="3810" b="7620"/>
            <wp:docPr id="5" name="圖片 5" descr="https://miro.medium.com/v2/resize:fit:1190/1*UefY5ZZ7zI63mjcrUT5-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1190/1*UefY5ZZ7zI63mjcrUT5-1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0" cy="23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6CB7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kern w:val="0"/>
          <w:sz w:val="27"/>
          <w:szCs w:val="27"/>
        </w:rPr>
        <w:t>Image created by the author.</w:t>
      </w:r>
    </w:p>
    <w:p w14:paraId="043A54FE" w14:textId="77777777" w:rsidR="00A73455" w:rsidRPr="00A73455" w:rsidRDefault="00A73455" w:rsidP="00A73455">
      <w:pPr>
        <w:widowControl/>
        <w:numPr>
          <w:ilvl w:val="0"/>
          <w:numId w:val="5"/>
        </w:numPr>
        <w:shd w:val="clear" w:color="auto" w:fill="FFFFFF"/>
        <w:spacing w:before="51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Before processing texts with a model, the first step is tokenization.</w:t>
      </w:r>
    </w:p>
    <w:p w14:paraId="4CDB43B4" w14:textId="77777777" w:rsidR="00A73455" w:rsidRPr="00A73455" w:rsidRDefault="00A73455" w:rsidP="00A73455">
      <w:pPr>
        <w:widowControl/>
        <w:numPr>
          <w:ilvl w:val="0"/>
          <w:numId w:val="5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This step helps the computer to interpret the words by converting them into numbers. Each unique token will have its unique number.</w:t>
      </w:r>
    </w:p>
    <w:p w14:paraId="12C12969" w14:textId="77777777" w:rsidR="00A73455" w:rsidRPr="00A73455" w:rsidRDefault="00A73455" w:rsidP="00A73455">
      <w:pPr>
        <w:widowControl/>
        <w:numPr>
          <w:ilvl w:val="0"/>
          <w:numId w:val="5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Once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you’ve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selected a tokenizer to train the model, you must use the same tokenizer when you generate text.</w:t>
      </w:r>
    </w:p>
    <w:p w14:paraId="175E4C88" w14:textId="77777777" w:rsidR="00A73455" w:rsidRPr="00A73455" w:rsidRDefault="00A73455" w:rsidP="00A73455">
      <w:pPr>
        <w:widowControl/>
        <w:numPr>
          <w:ilvl w:val="0"/>
          <w:numId w:val="5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Now, you can pass the input to the embedding layer.</w:t>
      </w:r>
    </w:p>
    <w:p w14:paraId="17AAB767" w14:textId="77777777" w:rsidR="00A73455" w:rsidRPr="00A73455" w:rsidRDefault="00A73455" w:rsidP="00A73455">
      <w:pPr>
        <w:widowControl/>
        <w:shd w:val="clear" w:color="auto" w:fill="FFFFFF"/>
        <w:spacing w:before="468" w:line="450" w:lineRule="atLeast"/>
        <w:outlineLvl w:val="0"/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73455"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  <w:t>2. Embedding Layer</w:t>
      </w:r>
    </w:p>
    <w:p w14:paraId="0B4AB487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noProof/>
          <w:kern w:val="0"/>
          <w:sz w:val="27"/>
          <w:szCs w:val="27"/>
        </w:rPr>
        <w:lastRenderedPageBreak/>
        <w:drawing>
          <wp:inline distT="0" distB="0" distL="0" distR="0" wp14:anchorId="32C35AB0" wp14:editId="0B7AE7BC">
            <wp:extent cx="5860605" cy="2103120"/>
            <wp:effectExtent l="0" t="0" r="6985" b="0"/>
            <wp:docPr id="6" name="圖片 6" descr="https://miro.medium.com/v2/resize:fit:1190/1*FcB9P3FEkjnWv_gWTs-e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1190/1*FcB9P3FEkjnWv_gWTs-ea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61" cy="210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44CE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kern w:val="0"/>
          <w:sz w:val="27"/>
          <w:szCs w:val="27"/>
        </w:rPr>
        <w:t>Image created by the author.</w:t>
      </w:r>
    </w:p>
    <w:p w14:paraId="27E881A8" w14:textId="116E3009" w:rsidR="00A73455" w:rsidRPr="00133233" w:rsidRDefault="00A73455" w:rsidP="00133233">
      <w:pPr>
        <w:widowControl/>
        <w:shd w:val="clear" w:color="auto" w:fill="FDFDFD"/>
        <w:rPr>
          <w:rFonts w:ascii="微軟正黑體" w:eastAsia="微軟正黑體" w:hAnsi="微軟正黑體" w:cs="新細明體" w:hint="eastAsia"/>
          <w:kern w:val="0"/>
          <w:sz w:val="21"/>
          <w:szCs w:val="21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Note that in the above image, we peek inside one embedder, but both are the same.</w:t>
      </w:r>
      <w:r w:rsidR="00133233" w:rsidRPr="00133233">
        <w:rPr>
          <w:rFonts w:ascii="微軟正黑體" w:eastAsia="微軟正黑體" w:hAnsi="微軟正黑體" w:hint="eastAsia"/>
          <w:sz w:val="21"/>
          <w:szCs w:val="21"/>
          <w:lang w:eastAsia="zh-Hans"/>
        </w:rPr>
        <w:t xml:space="preserve"> </w:t>
      </w:r>
      <w:r w:rsidR="00133233" w:rsidRPr="00133233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請注意，在上圖中，我們窺視了一個嵌入器，但兩者是相同的。 嵌入層將標記化的數位表示轉換為密集的向量嵌入。 可訓練向量嵌入空間是</w:t>
      </w:r>
      <w:proofErr w:type="gramStart"/>
      <w:r w:rsidR="00133233" w:rsidRPr="00133233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一個高維空間</w:t>
      </w:r>
      <w:proofErr w:type="gramEnd"/>
      <w:r w:rsidR="00133233" w:rsidRPr="00133233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，其中每</w:t>
      </w:r>
      <w:proofErr w:type="gramStart"/>
      <w:r w:rsidR="00133233" w:rsidRPr="00133233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個</w:t>
      </w:r>
      <w:proofErr w:type="gramEnd"/>
      <w:r w:rsidR="00133233" w:rsidRPr="00133233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標記都表示為一個向量，並在該空間中佔據唯一的位置。 詞彙表中的每</w:t>
      </w:r>
      <w:proofErr w:type="gramStart"/>
      <w:r w:rsidR="00133233" w:rsidRPr="00133233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個</w:t>
      </w:r>
      <w:proofErr w:type="gramEnd"/>
      <w:r w:rsidR="00133233" w:rsidRPr="00133233">
        <w:rPr>
          <w:rFonts w:ascii="微軟正黑體" w:eastAsia="微軟正黑體" w:hAnsi="微軟正黑體" w:cs="新細明體" w:hint="eastAsia"/>
          <w:kern w:val="0"/>
          <w:sz w:val="21"/>
          <w:szCs w:val="21"/>
          <w:lang w:eastAsia="zh-Hans"/>
        </w:rPr>
        <w:t>標記都與一個多維向量（例如大小為 512）匹配，直覺是這些向量學習編碼輸入序列中各個標記的語義含義和上下文。</w:t>
      </w:r>
    </w:p>
    <w:p w14:paraId="1DC2D650" w14:textId="77777777" w:rsidR="00A73455" w:rsidRPr="00A73455" w:rsidRDefault="00A73455" w:rsidP="00A73455">
      <w:pPr>
        <w:widowControl/>
        <w:numPr>
          <w:ilvl w:val="0"/>
          <w:numId w:val="6"/>
        </w:numPr>
        <w:shd w:val="clear" w:color="auto" w:fill="FFFFFF"/>
        <w:spacing w:before="51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 embedding layer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transforms the tokenized numerical representations into dense vector embeddings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56A46B17" w14:textId="77777777" w:rsidR="00A73455" w:rsidRPr="00A73455" w:rsidRDefault="00A73455" w:rsidP="00A73455">
      <w:pPr>
        <w:widowControl/>
        <w:numPr>
          <w:ilvl w:val="0"/>
          <w:numId w:val="6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A trainable vector embedding space is a high-dimensional space where each token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is represented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as a vector and occupies a unique location within that space.</w:t>
      </w:r>
    </w:p>
    <w:p w14:paraId="7CAD3BC0" w14:textId="77777777" w:rsidR="00A73455" w:rsidRPr="00A73455" w:rsidRDefault="00A73455" w:rsidP="00A73455">
      <w:pPr>
        <w:widowControl/>
        <w:numPr>
          <w:ilvl w:val="0"/>
          <w:numId w:val="6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Each token in the vocabulary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is matched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to a multi-dimensional vector (with a size of 512 for example), and the intuition is that these vectors learn to encode the 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lastRenderedPageBreak/>
        <w:t>semantic meaning and context of individual tokens in the input sequence.</w:t>
      </w:r>
    </w:p>
    <w:p w14:paraId="1CDA3242" w14:textId="77777777" w:rsidR="00A73455" w:rsidRPr="00A73455" w:rsidRDefault="00A73455" w:rsidP="00A73455">
      <w:pPr>
        <w:widowControl/>
        <w:shd w:val="clear" w:color="auto" w:fill="FFFFFF"/>
        <w:spacing w:before="413" w:line="360" w:lineRule="atLeast"/>
        <w:outlineLvl w:val="1"/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</w:pPr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Positional embeddings</w:t>
      </w:r>
    </w:p>
    <w:p w14:paraId="79C6CB0A" w14:textId="77777777" w:rsidR="00A73455" w:rsidRPr="00A73455" w:rsidRDefault="00A73455" w:rsidP="00A73455">
      <w:pPr>
        <w:widowControl/>
        <w:numPr>
          <w:ilvl w:val="0"/>
          <w:numId w:val="7"/>
        </w:numPr>
        <w:shd w:val="clear" w:color="auto" w:fill="FFFFFF"/>
        <w:spacing w:before="226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In combination with raw embeddings, we also add positional.</w:t>
      </w:r>
    </w:p>
    <w:p w14:paraId="5A684042" w14:textId="77777777" w:rsidR="00A73455" w:rsidRPr="00A73455" w:rsidRDefault="00A73455" w:rsidP="00A73455">
      <w:pPr>
        <w:widowControl/>
        <w:numPr>
          <w:ilvl w:val="0"/>
          <w:numId w:val="7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 model processes each of the input tokens in parallel.</w:t>
      </w:r>
    </w:p>
    <w:p w14:paraId="6C76071B" w14:textId="77777777" w:rsidR="00A73455" w:rsidRPr="00A73455" w:rsidRDefault="00A73455" w:rsidP="00A73455">
      <w:pPr>
        <w:widowControl/>
        <w:numPr>
          <w:ilvl w:val="0"/>
          <w:numId w:val="7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The positional embeddings give the model knowledge of the word order, which is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very important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when trying to understand text.</w:t>
      </w:r>
    </w:p>
    <w:p w14:paraId="06FB7C91" w14:textId="77777777" w:rsidR="00A73455" w:rsidRPr="00A73455" w:rsidRDefault="00A73455" w:rsidP="00A73455">
      <w:pPr>
        <w:widowControl/>
        <w:shd w:val="clear" w:color="auto" w:fill="FFFFFF"/>
        <w:spacing w:before="468" w:line="450" w:lineRule="atLeast"/>
        <w:outlineLvl w:val="0"/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73455"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  <w:t>3. Encoder</w:t>
      </w:r>
    </w:p>
    <w:p w14:paraId="78E66D8F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0518C9F4" wp14:editId="23084107">
            <wp:extent cx="5902650" cy="2705100"/>
            <wp:effectExtent l="0" t="0" r="3175" b="0"/>
            <wp:docPr id="7" name="圖片 7" descr="https://miro.medium.com/v2/resize:fit:1190/1*HSWAmCBTDS_0quMrksRW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1190/1*HSWAmCBTDS_0quMrksRWf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66" cy="270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1191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kern w:val="0"/>
          <w:sz w:val="27"/>
          <w:szCs w:val="27"/>
        </w:rPr>
        <w:t>Image created by the author.</w:t>
      </w:r>
    </w:p>
    <w:p w14:paraId="72DCC303" w14:textId="77777777" w:rsidR="00A73455" w:rsidRPr="00A73455" w:rsidRDefault="00A73455" w:rsidP="00A73455">
      <w:pPr>
        <w:widowControl/>
        <w:numPr>
          <w:ilvl w:val="0"/>
          <w:numId w:val="8"/>
        </w:numPr>
        <w:shd w:val="clear" w:color="auto" w:fill="FFFFFF"/>
        <w:spacing w:before="51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First of all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, it is important to note that a transformer does not have a single encoder but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a stack of many encoders next to each other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. All the encoders are identical. For example, BERT has a stack of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24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encoders.</w:t>
      </w:r>
    </w:p>
    <w:p w14:paraId="1A32340B" w14:textId="77777777" w:rsidR="00A73455" w:rsidRPr="00A73455" w:rsidRDefault="00A73455" w:rsidP="00A73455">
      <w:pPr>
        <w:widowControl/>
        <w:numPr>
          <w:ilvl w:val="0"/>
          <w:numId w:val="8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lastRenderedPageBreak/>
        <w:t xml:space="preserve">The sequence of embeddings from the embedded layer is the input of the encoder and they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are first fed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to a layer called multi-head self-attention and after that to a fully connected feed-forward layer.</w:t>
      </w:r>
    </w:p>
    <w:p w14:paraId="1303377B" w14:textId="77777777" w:rsidR="00A73455" w:rsidRPr="00A73455" w:rsidRDefault="00A73455" w:rsidP="00A73455">
      <w:pPr>
        <w:widowControl/>
        <w:numPr>
          <w:ilvl w:val="0"/>
          <w:numId w:val="8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The output is a vector of logits that are proportional to the probability score for each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possible token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of the tokenizer dictionary.</w:t>
      </w:r>
    </w:p>
    <w:p w14:paraId="7D7426F9" w14:textId="77777777" w:rsidR="00A73455" w:rsidRPr="00A73455" w:rsidRDefault="00A73455" w:rsidP="00A73455">
      <w:pPr>
        <w:widowControl/>
        <w:shd w:val="clear" w:color="auto" w:fill="FFFFFF"/>
        <w:spacing w:before="413" w:line="360" w:lineRule="atLeast"/>
        <w:outlineLvl w:val="1"/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</w:pPr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Multi-head self-attention</w:t>
      </w:r>
    </w:p>
    <w:p w14:paraId="6C080E9F" w14:textId="77777777" w:rsidR="00A73455" w:rsidRPr="00A73455" w:rsidRDefault="00A73455" w:rsidP="00A73455">
      <w:pPr>
        <w:widowControl/>
        <w:numPr>
          <w:ilvl w:val="0"/>
          <w:numId w:val="9"/>
        </w:numPr>
        <w:shd w:val="clear" w:color="auto" w:fill="FFFFFF"/>
        <w:spacing w:before="226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This layer inside the Encoder has a specific task: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to understand every word in a sentence not just on its own, but also with every other word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0C25E6D2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Now, why “multi-head”?</w:t>
      </w:r>
    </w:p>
    <w:p w14:paraId="2514BFE9" w14:textId="77777777" w:rsidR="00A73455" w:rsidRPr="00A73455" w:rsidRDefault="00A73455" w:rsidP="00A73455">
      <w:pPr>
        <w:widowControl/>
        <w:numPr>
          <w:ilvl w:val="0"/>
          <w:numId w:val="10"/>
        </w:numPr>
        <w:shd w:val="clear" w:color="auto" w:fill="FFFFFF"/>
        <w:spacing w:before="51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Because our model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doesn’t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just look at these relationships in one way. Instead, it has multiple “heads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”,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each looking at the sentence from a different perspective.</w:t>
      </w:r>
    </w:p>
    <w:p w14:paraId="28131B46" w14:textId="77777777" w:rsidR="00A73455" w:rsidRPr="00A73455" w:rsidRDefault="00A73455" w:rsidP="00A73455">
      <w:pPr>
        <w:widowControl/>
        <w:numPr>
          <w:ilvl w:val="0"/>
          <w:numId w:val="10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One head might focus on the grammatical structure, another on the meaning of specific terms, and another on the tone of the sentence.</w:t>
      </w:r>
    </w:p>
    <w:p w14:paraId="000A06CE" w14:textId="77777777" w:rsidR="00A73455" w:rsidRPr="00A73455" w:rsidRDefault="00A73455" w:rsidP="00A73455">
      <w:pPr>
        <w:widowControl/>
        <w:numPr>
          <w:ilvl w:val="0"/>
          <w:numId w:val="10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By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examining 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these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 </w:t>
      </w:r>
      <w:proofErr w:type="gramStart"/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different aspects</w:t>
      </w:r>
      <w:proofErr w:type="gramEnd"/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 xml:space="preserve"> simultaneously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, the model gets a richer understanding of the text.</w:t>
      </w:r>
    </w:p>
    <w:p w14:paraId="1BB3AD0F" w14:textId="77777777" w:rsidR="00A73455" w:rsidRPr="00A73455" w:rsidRDefault="00A73455" w:rsidP="00A73455">
      <w:pPr>
        <w:widowControl/>
        <w:shd w:val="clear" w:color="auto" w:fill="FFFFFF"/>
        <w:spacing w:before="413" w:line="360" w:lineRule="atLeast"/>
        <w:outlineLvl w:val="1"/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</w:pPr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Feed-</w:t>
      </w:r>
      <w:proofErr w:type="gramStart"/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forward</w:t>
      </w:r>
      <w:proofErr w:type="gramEnd"/>
    </w:p>
    <w:p w14:paraId="5702CFF9" w14:textId="77777777" w:rsidR="00A73455" w:rsidRPr="00A73455" w:rsidRDefault="00A73455" w:rsidP="00A73455">
      <w:pPr>
        <w:widowControl/>
        <w:numPr>
          <w:ilvl w:val="0"/>
          <w:numId w:val="11"/>
        </w:numPr>
        <w:shd w:val="clear" w:color="auto" w:fill="FFFFFF"/>
        <w:spacing w:before="226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lastRenderedPageBreak/>
        <w:t xml:space="preserve">It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is structured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as a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two-layer fully connected (dense) neural network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21F15B6D" w14:textId="77777777" w:rsidR="00A73455" w:rsidRPr="00A73455" w:rsidRDefault="00A73455" w:rsidP="00A73455">
      <w:pPr>
        <w:widowControl/>
        <w:numPr>
          <w:ilvl w:val="0"/>
          <w:numId w:val="1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It does not process the whole sequence of embeddings as a single vector.</w:t>
      </w:r>
    </w:p>
    <w:p w14:paraId="434D2184" w14:textId="77777777" w:rsidR="00A73455" w:rsidRPr="00A73455" w:rsidRDefault="00A73455" w:rsidP="00A73455">
      <w:pPr>
        <w:widowControl/>
        <w:numPr>
          <w:ilvl w:val="0"/>
          <w:numId w:val="1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Each embedding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is processed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on its own.</w:t>
      </w:r>
    </w:p>
    <w:p w14:paraId="010B9249" w14:textId="77777777" w:rsidR="00A73455" w:rsidRPr="00A73455" w:rsidRDefault="00A73455" w:rsidP="00A73455">
      <w:pPr>
        <w:widowControl/>
        <w:numPr>
          <w:ilvl w:val="0"/>
          <w:numId w:val="1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It outputs transformed embeddings.</w:t>
      </w:r>
    </w:p>
    <w:p w14:paraId="33F79904" w14:textId="77777777" w:rsidR="00A73455" w:rsidRPr="00A73455" w:rsidRDefault="00A73455" w:rsidP="00A73455">
      <w:pPr>
        <w:widowControl/>
        <w:numPr>
          <w:ilvl w:val="0"/>
          <w:numId w:val="1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These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are then passed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through the final output layer of the Transformer (not within this feed-forward layer itself) to produce logits, which are proportional to the token probabilities in the context of the entire model’s architecture.</w:t>
      </w:r>
    </w:p>
    <w:p w14:paraId="3CB60586" w14:textId="77777777" w:rsidR="00A73455" w:rsidRPr="00A73455" w:rsidRDefault="00A73455" w:rsidP="00A73455">
      <w:pPr>
        <w:widowControl/>
        <w:numPr>
          <w:ilvl w:val="0"/>
          <w:numId w:val="1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As in other neural networks, an activation function must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be used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. In this case, the GELU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is used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2DFEA735" w14:textId="77777777" w:rsidR="00A73455" w:rsidRPr="00A73455" w:rsidRDefault="00A73455" w:rsidP="00A73455">
      <w:pPr>
        <w:widowControl/>
        <w:numPr>
          <w:ilvl w:val="0"/>
          <w:numId w:val="11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GELU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 allows the model to introduce non-linearity in a way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that’s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particularly effective for the types of data distributions encountered in natural language, balancing between linear and non-linear transformations.</w:t>
      </w:r>
    </w:p>
    <w:p w14:paraId="1D615CFF" w14:textId="77777777" w:rsidR="00A73455" w:rsidRPr="00A73455" w:rsidRDefault="00A73455" w:rsidP="00A73455">
      <w:pPr>
        <w:widowControl/>
        <w:shd w:val="clear" w:color="auto" w:fill="FFFFFF"/>
        <w:spacing w:before="468" w:line="450" w:lineRule="atLeast"/>
        <w:outlineLvl w:val="0"/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73455"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  <w:t>4. Decoder</w:t>
      </w:r>
    </w:p>
    <w:p w14:paraId="3B3953B7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noProof/>
          <w:kern w:val="0"/>
          <w:sz w:val="27"/>
          <w:szCs w:val="27"/>
        </w:rPr>
        <w:lastRenderedPageBreak/>
        <w:drawing>
          <wp:inline distT="0" distB="0" distL="0" distR="0" wp14:anchorId="0EB3638A" wp14:editId="12FE6F3D">
            <wp:extent cx="5571901" cy="2712720"/>
            <wp:effectExtent l="0" t="0" r="0" b="0"/>
            <wp:docPr id="8" name="圖片 8" descr="https://miro.medium.com/v2/resize:fit:1190/1*lz-Iaqxzal_WWCEI3j6S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1190/1*lz-Iaqxzal_WWCEI3j6SL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92" cy="271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C59" w14:textId="77777777" w:rsidR="00A73455" w:rsidRPr="00A73455" w:rsidRDefault="00A73455" w:rsidP="00A73455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A73455">
        <w:rPr>
          <w:rFonts w:ascii="Segoe UI" w:eastAsia="新細明體" w:hAnsi="Segoe UI" w:cs="Segoe UI"/>
          <w:kern w:val="0"/>
          <w:sz w:val="27"/>
          <w:szCs w:val="27"/>
        </w:rPr>
        <w:t>Image created by the author.</w:t>
      </w:r>
    </w:p>
    <w:p w14:paraId="32425625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Similar to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the encoder, the decoder is also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a stack of many decoders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 (the same number as the encoders in an encoder-decoder model) next to each other, which are identical. For example, the (decoder-only) GPT-2 Extra Large model has a stack of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48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decoder layers.</w:t>
      </w:r>
    </w:p>
    <w:p w14:paraId="35EF8BAE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The main difference between the decoder and encoder is that the decoder has two attention sublayers:</w:t>
      </w:r>
    </w:p>
    <w:p w14:paraId="41CE5B91" w14:textId="77777777" w:rsidR="00A73455" w:rsidRPr="00A73455" w:rsidRDefault="00A73455" w:rsidP="00A73455">
      <w:pPr>
        <w:widowControl/>
        <w:shd w:val="clear" w:color="auto" w:fill="FFFFFF"/>
        <w:spacing w:before="413" w:line="360" w:lineRule="atLeast"/>
        <w:outlineLvl w:val="1"/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</w:pPr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Masked multi-head self-</w:t>
      </w:r>
      <w:proofErr w:type="gramStart"/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attention</w:t>
      </w:r>
      <w:proofErr w:type="gramEnd"/>
    </w:p>
    <w:p w14:paraId="249B9CD9" w14:textId="77777777" w:rsidR="00A73455" w:rsidRPr="00A73455" w:rsidRDefault="00A73455" w:rsidP="00A73455">
      <w:pPr>
        <w:widowControl/>
        <w:numPr>
          <w:ilvl w:val="0"/>
          <w:numId w:val="12"/>
        </w:numPr>
        <w:shd w:val="clear" w:color="auto" w:fill="FFFFFF"/>
        <w:spacing w:before="226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Ensures that the tokens we generate at each timestep are only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based on the past outputs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 and the current token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being predicted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 This is the notion behind “mask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”.</w:t>
      </w:r>
      <w:proofErr w:type="gramEnd"/>
    </w:p>
    <w:p w14:paraId="00DCFC24" w14:textId="77777777" w:rsidR="00A73455" w:rsidRPr="00A73455" w:rsidRDefault="00A73455" w:rsidP="00A73455">
      <w:pPr>
        <w:widowControl/>
        <w:numPr>
          <w:ilvl w:val="0"/>
          <w:numId w:val="12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Without this, the decoder could cheat during training by simply copying the target translations.</w:t>
      </w:r>
    </w:p>
    <w:p w14:paraId="38C1933F" w14:textId="77777777" w:rsidR="00A73455" w:rsidRPr="00A73455" w:rsidRDefault="00A73455" w:rsidP="00A73455">
      <w:pPr>
        <w:widowControl/>
        <w:numPr>
          <w:ilvl w:val="0"/>
          <w:numId w:val="12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lastRenderedPageBreak/>
        <w:t xml:space="preserve">The term multi-head is the same as in the encoder. Each head learns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different aspects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of the data by focusing on different parts of the sequence and considering various relationships between the tokens.</w:t>
      </w:r>
    </w:p>
    <w:p w14:paraId="753AAB21" w14:textId="77777777" w:rsidR="00A73455" w:rsidRPr="00A73455" w:rsidRDefault="00A73455" w:rsidP="00A73455">
      <w:pPr>
        <w:widowControl/>
        <w:shd w:val="clear" w:color="auto" w:fill="FFFFFF"/>
        <w:spacing w:before="413" w:line="360" w:lineRule="atLeast"/>
        <w:outlineLvl w:val="1"/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</w:pPr>
      <w:r w:rsidRPr="00A73455">
        <w:rPr>
          <w:rFonts w:ascii="Helvetica" w:eastAsia="新細明體" w:hAnsi="Helvetica" w:cs="Helvetica"/>
          <w:b/>
          <w:bCs/>
          <w:color w:val="242424"/>
          <w:kern w:val="0"/>
          <w:sz w:val="30"/>
          <w:szCs w:val="30"/>
        </w:rPr>
        <w:t>Encoder-decoder attention</w:t>
      </w:r>
    </w:p>
    <w:p w14:paraId="66C41516" w14:textId="77777777" w:rsidR="00A73455" w:rsidRPr="00A73455" w:rsidRDefault="00A73455" w:rsidP="00A73455">
      <w:pPr>
        <w:widowControl/>
        <w:numPr>
          <w:ilvl w:val="0"/>
          <w:numId w:val="13"/>
        </w:numPr>
        <w:shd w:val="clear" w:color="auto" w:fill="FFFFFF"/>
        <w:spacing w:before="226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This layer enables the decoder to </w:t>
      </w:r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 xml:space="preserve">focus on </w:t>
      </w:r>
      <w:proofErr w:type="gramStart"/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>different parts</w:t>
      </w:r>
      <w:proofErr w:type="gramEnd"/>
      <w:r w:rsidRPr="00A73455">
        <w:rPr>
          <w:rFonts w:ascii="Georgia" w:eastAsia="新細明體" w:hAnsi="Georgia" w:cs="Segoe UI"/>
          <w:b/>
          <w:bCs/>
          <w:color w:val="242424"/>
          <w:spacing w:val="-1"/>
          <w:kern w:val="0"/>
          <w:sz w:val="30"/>
          <w:szCs w:val="30"/>
        </w:rPr>
        <w:t xml:space="preserve"> of the input sequence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(such as two different languages) while generating each token of the output sequence.</w:t>
      </w:r>
    </w:p>
    <w:p w14:paraId="0B69CFD3" w14:textId="77777777" w:rsidR="00A73455" w:rsidRPr="00A73455" w:rsidRDefault="00A73455" w:rsidP="00A73455">
      <w:pPr>
        <w:widowControl/>
        <w:numPr>
          <w:ilvl w:val="0"/>
          <w:numId w:val="13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As the decoder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works on producing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 the next token in the output sequence, it takes into consideration the current context and what it has generated so far.</w:t>
      </w:r>
    </w:p>
    <w:p w14:paraId="75569B87" w14:textId="77777777" w:rsidR="00A73455" w:rsidRPr="00A73455" w:rsidRDefault="00A73455" w:rsidP="00A73455">
      <w:pPr>
        <w:widowControl/>
        <w:numPr>
          <w:ilvl w:val="0"/>
          <w:numId w:val="13"/>
        </w:numPr>
        <w:shd w:val="clear" w:color="auto" w:fill="FFFFFF"/>
        <w:spacing w:before="274" w:line="480" w:lineRule="atLeast"/>
        <w:ind w:left="810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This allows the decoder to “see” the most relevant parts of the input sequence that should influence the generation of the next output token.</w:t>
      </w:r>
    </w:p>
    <w:p w14:paraId="16998DFF" w14:textId="77777777" w:rsidR="00A73455" w:rsidRPr="00A73455" w:rsidRDefault="00A73455" w:rsidP="00A73455">
      <w:pPr>
        <w:widowControl/>
        <w:shd w:val="clear" w:color="auto" w:fill="FFFFFF"/>
        <w:spacing w:before="514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 xml:space="preserve">The Decoder’s output will be the probability score for each token existing in the tokenizer dictionary (all adding to 1) and the token with the higher probability will </w:t>
      </w:r>
      <w:proofErr w:type="gramStart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be returned</w:t>
      </w:r>
      <w:proofErr w:type="gramEnd"/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1BE91E2B" w14:textId="77777777" w:rsidR="00A73455" w:rsidRPr="00A73455" w:rsidRDefault="00A73455" w:rsidP="00A73455">
      <w:pPr>
        <w:widowControl/>
        <w:shd w:val="clear" w:color="auto" w:fill="FFFFFF"/>
        <w:spacing w:before="300" w:line="450" w:lineRule="atLeast"/>
        <w:outlineLvl w:val="0"/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73455"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Keep in </w:t>
      </w:r>
      <w:proofErr w:type="gramStart"/>
      <w:r w:rsidRPr="00A73455">
        <w:rPr>
          <w:rFonts w:ascii="Helvetica" w:eastAsia="新細明體" w:hAnsi="Helvetica" w:cs="Helvetica"/>
          <w:b/>
          <w:bCs/>
          <w:color w:val="242424"/>
          <w:spacing w:val="-4"/>
          <w:kern w:val="36"/>
          <w:sz w:val="36"/>
          <w:szCs w:val="36"/>
        </w:rPr>
        <w:t>touch</w:t>
      </w:r>
      <w:proofErr w:type="gramEnd"/>
    </w:p>
    <w:p w14:paraId="593729BE" w14:textId="77777777" w:rsidR="00A73455" w:rsidRPr="00A73455" w:rsidRDefault="00A73455" w:rsidP="00A73455">
      <w:pPr>
        <w:widowControl/>
        <w:shd w:val="clear" w:color="auto" w:fill="FFFFFF"/>
        <w:spacing w:before="226" w:line="480" w:lineRule="atLeast"/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</w:pPr>
      <w:r w:rsidRPr="00A73455">
        <w:rPr>
          <w:rFonts w:ascii="Segoe UI Symbol" w:eastAsia="新細明體" w:hAnsi="Segoe UI Symbol" w:cs="Segoe UI Symbol"/>
          <w:color w:val="242424"/>
          <w:spacing w:val="-1"/>
          <w:kern w:val="0"/>
          <w:sz w:val="30"/>
          <w:szCs w:val="30"/>
        </w:rPr>
        <w:t>➥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Follow me on </w:t>
      </w:r>
      <w:hyperlink r:id="rId16" w:history="1">
        <w:r w:rsidRPr="00A73455">
          <w:rPr>
            <w:rFonts w:ascii="Georgia" w:eastAsia="新細明體" w:hAnsi="Georgia" w:cs="Segoe UI"/>
            <w:color w:val="0000FF"/>
            <w:spacing w:val="-1"/>
            <w:kern w:val="0"/>
            <w:sz w:val="30"/>
            <w:szCs w:val="30"/>
            <w:u w:val="single"/>
          </w:rPr>
          <w:t>Medium</w:t>
        </w:r>
      </w:hyperlink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for more content like this.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br/>
      </w:r>
      <w:r w:rsidRPr="00A73455">
        <w:rPr>
          <w:rFonts w:ascii="Segoe UI Symbol" w:eastAsia="新細明體" w:hAnsi="Segoe UI Symbol" w:cs="Segoe UI Symbol"/>
          <w:color w:val="242424"/>
          <w:spacing w:val="-1"/>
          <w:kern w:val="0"/>
          <w:sz w:val="30"/>
          <w:szCs w:val="30"/>
        </w:rPr>
        <w:t>➥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Let</w:t>
      </w:r>
      <w:r w:rsidRPr="00A73455">
        <w:rPr>
          <w:rFonts w:ascii="Georgia" w:eastAsia="新細明體" w:hAnsi="Georgia" w:cs="Georgia"/>
          <w:color w:val="242424"/>
          <w:spacing w:val="-1"/>
          <w:kern w:val="0"/>
          <w:sz w:val="30"/>
          <w:szCs w:val="30"/>
        </w:rPr>
        <w:t>’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s connect on</w:t>
      </w:r>
      <w:r w:rsidRPr="00A73455">
        <w:rPr>
          <w:rFonts w:ascii="Georgia" w:eastAsia="新細明體" w:hAnsi="Georgia" w:cs="Georgia"/>
          <w:color w:val="242424"/>
          <w:spacing w:val="-1"/>
          <w:kern w:val="0"/>
          <w:sz w:val="30"/>
          <w:szCs w:val="30"/>
        </w:rPr>
        <w:t> </w:t>
      </w:r>
      <w:hyperlink r:id="rId17" w:tgtFrame="_blank" w:history="1">
        <w:r w:rsidRPr="00A73455">
          <w:rPr>
            <w:rFonts w:ascii="Georgia" w:eastAsia="新細明體" w:hAnsi="Georgia" w:cs="Segoe UI"/>
            <w:color w:val="0000FF"/>
            <w:spacing w:val="-1"/>
            <w:kern w:val="0"/>
            <w:sz w:val="30"/>
            <w:szCs w:val="30"/>
            <w:u w:val="single"/>
          </w:rPr>
          <w:t>LinkedIn</w:t>
        </w:r>
      </w:hyperlink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 or </w:t>
      </w:r>
      <w:hyperlink r:id="rId18" w:tgtFrame="_blank" w:history="1">
        <w:r w:rsidRPr="00A73455">
          <w:rPr>
            <w:rFonts w:ascii="Cambria Math" w:eastAsia="新細明體" w:hAnsi="Cambria Math" w:cs="Cambria Math"/>
            <w:b/>
            <w:bCs/>
            <w:color w:val="0000FF"/>
            <w:spacing w:val="-1"/>
            <w:kern w:val="0"/>
            <w:sz w:val="30"/>
            <w:szCs w:val="30"/>
            <w:u w:val="single"/>
          </w:rPr>
          <w:t>𝕏</w:t>
        </w:r>
      </w:hyperlink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br/>
      </w:r>
      <w:r w:rsidRPr="00A73455">
        <w:rPr>
          <w:rFonts w:ascii="Segoe UI Symbol" w:eastAsia="新細明體" w:hAnsi="Segoe UI Symbol" w:cs="Segoe UI Symbol"/>
          <w:color w:val="242424"/>
          <w:spacing w:val="-1"/>
          <w:kern w:val="0"/>
          <w:sz w:val="30"/>
          <w:szCs w:val="30"/>
        </w:rPr>
        <w:t>➥</w:t>
      </w:r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Check my</w:t>
      </w:r>
      <w:r w:rsidRPr="00A73455">
        <w:rPr>
          <w:rFonts w:ascii="Georgia" w:eastAsia="新細明體" w:hAnsi="Georgia" w:cs="Georgia"/>
          <w:color w:val="242424"/>
          <w:spacing w:val="-1"/>
          <w:kern w:val="0"/>
          <w:sz w:val="30"/>
          <w:szCs w:val="30"/>
        </w:rPr>
        <w:t> </w:t>
      </w:r>
      <w:hyperlink r:id="rId19" w:tgtFrame="_blank" w:history="1">
        <w:r w:rsidRPr="00A73455">
          <w:rPr>
            <w:rFonts w:ascii="Georgia" w:eastAsia="新細明體" w:hAnsi="Georgia" w:cs="Segoe UI"/>
            <w:color w:val="0000FF"/>
            <w:spacing w:val="-1"/>
            <w:kern w:val="0"/>
            <w:sz w:val="30"/>
            <w:szCs w:val="30"/>
            <w:u w:val="single"/>
          </w:rPr>
          <w:t>GitHub</w:t>
        </w:r>
      </w:hyperlink>
      <w:r w:rsidRPr="00A73455">
        <w:rPr>
          <w:rFonts w:ascii="Georgia" w:eastAsia="新細明體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34493ADC" w14:textId="77777777" w:rsidR="00213B14" w:rsidRDefault="00213B14"/>
    <w:sectPr w:rsidR="00213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8195E"/>
    <w:multiLevelType w:val="multilevel"/>
    <w:tmpl w:val="A4D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E4600"/>
    <w:multiLevelType w:val="multilevel"/>
    <w:tmpl w:val="7F10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246CD"/>
    <w:multiLevelType w:val="multilevel"/>
    <w:tmpl w:val="E47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75D9B"/>
    <w:multiLevelType w:val="multilevel"/>
    <w:tmpl w:val="C11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B5174"/>
    <w:multiLevelType w:val="multilevel"/>
    <w:tmpl w:val="51D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51298"/>
    <w:multiLevelType w:val="multilevel"/>
    <w:tmpl w:val="F782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41DEE"/>
    <w:multiLevelType w:val="multilevel"/>
    <w:tmpl w:val="CE7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83886"/>
    <w:multiLevelType w:val="multilevel"/>
    <w:tmpl w:val="67A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73E01"/>
    <w:multiLevelType w:val="multilevel"/>
    <w:tmpl w:val="0048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E6DDF"/>
    <w:multiLevelType w:val="multilevel"/>
    <w:tmpl w:val="B68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51613"/>
    <w:multiLevelType w:val="multilevel"/>
    <w:tmpl w:val="0FAE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260F6"/>
    <w:multiLevelType w:val="multilevel"/>
    <w:tmpl w:val="EEF8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D2F4D"/>
    <w:multiLevelType w:val="multilevel"/>
    <w:tmpl w:val="B66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98032">
    <w:abstractNumId w:val="3"/>
  </w:num>
  <w:num w:numId="2" w16cid:durableId="469784440">
    <w:abstractNumId w:val="8"/>
  </w:num>
  <w:num w:numId="3" w16cid:durableId="1114135486">
    <w:abstractNumId w:val="4"/>
  </w:num>
  <w:num w:numId="4" w16cid:durableId="1850371131">
    <w:abstractNumId w:val="6"/>
  </w:num>
  <w:num w:numId="5" w16cid:durableId="589200790">
    <w:abstractNumId w:val="7"/>
  </w:num>
  <w:num w:numId="6" w16cid:durableId="1557087529">
    <w:abstractNumId w:val="5"/>
  </w:num>
  <w:num w:numId="7" w16cid:durableId="1194808177">
    <w:abstractNumId w:val="9"/>
  </w:num>
  <w:num w:numId="8" w16cid:durableId="180777582">
    <w:abstractNumId w:val="12"/>
  </w:num>
  <w:num w:numId="9" w16cid:durableId="1948152044">
    <w:abstractNumId w:val="10"/>
  </w:num>
  <w:num w:numId="10" w16cid:durableId="58527321">
    <w:abstractNumId w:val="2"/>
  </w:num>
  <w:num w:numId="11" w16cid:durableId="83646230">
    <w:abstractNumId w:val="0"/>
  </w:num>
  <w:num w:numId="12" w16cid:durableId="1221944363">
    <w:abstractNumId w:val="1"/>
  </w:num>
  <w:num w:numId="13" w16cid:durableId="290477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55"/>
    <w:rsid w:val="00133233"/>
    <w:rsid w:val="00213B14"/>
    <w:rsid w:val="00242F78"/>
    <w:rsid w:val="00243C78"/>
    <w:rsid w:val="00377425"/>
    <w:rsid w:val="003C7A1F"/>
    <w:rsid w:val="003E2B5A"/>
    <w:rsid w:val="004E4FB7"/>
    <w:rsid w:val="007D75F1"/>
    <w:rsid w:val="00A73455"/>
    <w:rsid w:val="00BE054F"/>
    <w:rsid w:val="00D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973E2"/>
  <w15:chartTrackingRefBased/>
  <w15:docId w15:val="{2A9DDB8D-0339-41DE-B255-6A2C1FAB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0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67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9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9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45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50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9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5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33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9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5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1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2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87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94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3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6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9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0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4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67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2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2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93698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707445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1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5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28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05855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39146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97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3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5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3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2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70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24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3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52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97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99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84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868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39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01311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7776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32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47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5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99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10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476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07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5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twitter.com/dimeffr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ub.towardsai.net/?source=post_page-----e8079c96b473--------------------------------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imitrios-effrosynid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dimitris.effrosynidis/subscrib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medium.com/@dimitris.effrosynidis?source=post_page-----e8079c96b473--------------------------------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Deff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imitris.effrosynidis?source=post_page-----e8079c96b473--------------------------------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1438</Words>
  <Characters>8199</Characters>
  <Application>Microsoft Office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190498 lily</cp:lastModifiedBy>
  <cp:revision>4</cp:revision>
  <dcterms:created xsi:type="dcterms:W3CDTF">2024-05-11T06:15:00Z</dcterms:created>
  <dcterms:modified xsi:type="dcterms:W3CDTF">2024-05-31T10:42:00Z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d7ac4fcf-e763-4401-b39e-61782d2e9345</vt:lpwstr>
  </property>
</Properties>
</file>