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173DF" w14:textId="77777777" w:rsidR="00A9784A" w:rsidRDefault="00A9784A" w:rsidP="00A9784A">
      <w:pPr>
        <w:pStyle w:val="normal0"/>
        <w:widowControl w:val="0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ESTUDO PARA IMPLANTAÇÃO DE UM LOCAL ADEQUADO PARA O ARMAZENAMENTO TEMPORÁRIO DOS RESÍDUOS SÓLIDOS DE SERVIÇOS DE SAÚDE GERADOS NO IFC – CÂMPUS CAMBORIÚ</w:t>
      </w:r>
    </w:p>
    <w:p w14:paraId="100726D4" w14:textId="77777777" w:rsidR="00A9784A" w:rsidRDefault="00A9784A" w:rsidP="00A9784A">
      <w:pPr>
        <w:pStyle w:val="normal0"/>
        <w:widowControl w:val="0"/>
        <w:spacing w:after="0" w:line="240" w:lineRule="auto"/>
        <w:jc w:val="center"/>
      </w:pPr>
    </w:p>
    <w:p w14:paraId="7D694D4E" w14:textId="77777777" w:rsidR="00A9784A" w:rsidRDefault="00A9784A" w:rsidP="00A9784A">
      <w:pPr>
        <w:pStyle w:val="normal0"/>
        <w:widowControl w:val="0"/>
        <w:spacing w:after="0" w:line="240" w:lineRule="auto"/>
        <w:jc w:val="center"/>
      </w:pPr>
      <w:r>
        <w:rPr>
          <w:rFonts w:ascii="Arial" w:eastAsia="Arial" w:hAnsi="Arial" w:cs="Arial"/>
          <w:i/>
          <w:sz w:val="24"/>
          <w:szCs w:val="24"/>
        </w:rPr>
        <w:t>Flávia de Souza Fernandes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t>1</w:t>
      </w:r>
      <w:r>
        <w:rPr>
          <w:rFonts w:ascii="Arial" w:eastAsia="Arial" w:hAnsi="Arial" w:cs="Arial"/>
          <w:i/>
          <w:sz w:val="24"/>
          <w:szCs w:val="24"/>
        </w:rPr>
        <w:t xml:space="preserve">;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Joeci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Ricardo Godoi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t>2</w:t>
      </w:r>
      <w:r>
        <w:rPr>
          <w:rFonts w:ascii="Arial" w:eastAsia="Arial" w:hAnsi="Arial" w:cs="Arial"/>
          <w:i/>
          <w:sz w:val="24"/>
          <w:szCs w:val="24"/>
        </w:rPr>
        <w:t>; Juliana Grandi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i/>
          <w:sz w:val="24"/>
          <w:szCs w:val="24"/>
        </w:rPr>
        <w:t>; Michela Cancillier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t>4</w:t>
      </w:r>
      <w:r>
        <w:rPr>
          <w:rFonts w:ascii="Arial" w:eastAsia="Arial" w:hAnsi="Arial" w:cs="Arial"/>
          <w:i/>
          <w:sz w:val="24"/>
          <w:szCs w:val="24"/>
        </w:rPr>
        <w:t>; Victória Paoletti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t xml:space="preserve">5 </w:t>
      </w:r>
    </w:p>
    <w:p w14:paraId="4BC7B5AD" w14:textId="77777777" w:rsidR="00A9784A" w:rsidRDefault="00A9784A" w:rsidP="00A9784A">
      <w:pPr>
        <w:pStyle w:val="normal0"/>
        <w:widowControl w:val="0"/>
        <w:spacing w:after="0" w:line="240" w:lineRule="auto"/>
      </w:pPr>
    </w:p>
    <w:p w14:paraId="47918FEE" w14:textId="77777777" w:rsidR="00A9784A" w:rsidRDefault="00A9784A" w:rsidP="00A9784A">
      <w:pPr>
        <w:pStyle w:val="normal0"/>
        <w:widowControl w:val="0"/>
        <w:spacing w:after="0" w:line="240" w:lineRule="auto"/>
      </w:pPr>
    </w:p>
    <w:p w14:paraId="364B6E62" w14:textId="77777777" w:rsidR="00A9784A" w:rsidRDefault="00A9784A" w:rsidP="00A9784A">
      <w:pPr>
        <w:pStyle w:val="normal0"/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14:paraId="06D6860A" w14:textId="77777777" w:rsidR="00A9784A" w:rsidRDefault="00A9784A" w:rsidP="00A9784A">
      <w:pPr>
        <w:pStyle w:val="normal0"/>
        <w:widowControl w:val="0"/>
        <w:spacing w:after="0" w:line="240" w:lineRule="auto"/>
        <w:jc w:val="center"/>
      </w:pPr>
    </w:p>
    <w:p w14:paraId="6EE0D857" w14:textId="77777777" w:rsidR="00A9784A" w:rsidRDefault="00A9784A" w:rsidP="00A9784A">
      <w:pPr>
        <w:pStyle w:val="normal0"/>
        <w:widowControl w:val="0"/>
        <w:tabs>
          <w:tab w:val="left" w:pos="0"/>
        </w:tabs>
        <w:spacing w:after="0" w:line="240" w:lineRule="auto"/>
        <w:jc w:val="both"/>
      </w:pPr>
      <w:r>
        <w:rPr>
          <w:rFonts w:ascii="Arial" w:eastAsia="Arial" w:hAnsi="Arial" w:cs="Arial"/>
        </w:rPr>
        <w:t xml:space="preserve">O gerenciamento de resíduos é um dos assuntos mais relevantes para o desenvolvimento sustentável, pois objetiva minimizar sua a geração, e promover o descarte adequado. Visando a proteção do meio ambiente e a saúde dos trabalhadores. O objetivo deste projeto é estudar, analisar e propor a implantação de um local adequado para o armazenamento temporário dos resíduos sólidos de serviços de saúde gerados no IFC – </w:t>
      </w:r>
      <w:proofErr w:type="spellStart"/>
      <w:r>
        <w:rPr>
          <w:rFonts w:ascii="Arial" w:eastAsia="Arial" w:hAnsi="Arial" w:cs="Arial"/>
        </w:rPr>
        <w:t>Câmpus</w:t>
      </w:r>
      <w:proofErr w:type="spellEnd"/>
      <w:r>
        <w:rPr>
          <w:rFonts w:ascii="Arial" w:eastAsia="Arial" w:hAnsi="Arial" w:cs="Arial"/>
        </w:rPr>
        <w:t xml:space="preserve"> Camboriú. Outrossim identificando os setores geradores; qualificar e quantificar; caracterizar os possíveis riscos quanto ao manuseio e armazenamento; desenvolver métodos para a coleta. Realizando assim o processo adequado de gerenciamento destes resíduos.</w:t>
      </w:r>
    </w:p>
    <w:p w14:paraId="42D86FFA" w14:textId="77777777" w:rsidR="00A9784A" w:rsidRDefault="00A9784A" w:rsidP="00A9784A">
      <w:pPr>
        <w:pStyle w:val="normal0"/>
        <w:widowControl w:val="0"/>
        <w:spacing w:after="0" w:line="240" w:lineRule="auto"/>
        <w:jc w:val="both"/>
      </w:pPr>
    </w:p>
    <w:p w14:paraId="044C92BB" w14:textId="77777777" w:rsidR="00A9784A" w:rsidRDefault="00A9784A" w:rsidP="00A9784A">
      <w:pPr>
        <w:pStyle w:val="normal0"/>
        <w:widowControl w:val="0"/>
        <w:spacing w:after="0" w:line="240" w:lineRule="auto"/>
        <w:jc w:val="both"/>
      </w:pPr>
      <w:r>
        <w:rPr>
          <w:rFonts w:ascii="Arial" w:eastAsia="Arial" w:hAnsi="Arial" w:cs="Arial"/>
          <w:b/>
        </w:rPr>
        <w:t>Palavras-chave</w:t>
      </w:r>
      <w:r>
        <w:rPr>
          <w:rFonts w:ascii="Arial" w:eastAsia="Arial" w:hAnsi="Arial" w:cs="Arial"/>
        </w:rPr>
        <w:t>: Resíduos. Saúde. Gerenciamento. Meio ambiente.</w:t>
      </w:r>
    </w:p>
    <w:p w14:paraId="08A5B94C" w14:textId="77777777" w:rsidR="00A9784A" w:rsidRDefault="00A9784A" w:rsidP="00A9784A">
      <w:pPr>
        <w:pStyle w:val="normal0"/>
        <w:widowControl w:val="0"/>
        <w:spacing w:after="0" w:line="240" w:lineRule="auto"/>
        <w:jc w:val="both"/>
      </w:pPr>
    </w:p>
    <w:p w14:paraId="58C25646" w14:textId="77777777" w:rsidR="00A9784A" w:rsidRDefault="00A9784A" w:rsidP="00A9784A">
      <w:pPr>
        <w:pStyle w:val="normal0"/>
        <w:widowControl w:val="0"/>
        <w:spacing w:after="0" w:line="240" w:lineRule="auto"/>
        <w:jc w:val="both"/>
      </w:pPr>
    </w:p>
    <w:p w14:paraId="3274A814" w14:textId="77777777" w:rsidR="00A9784A" w:rsidRDefault="00A9784A" w:rsidP="00A9784A">
      <w:pPr>
        <w:pStyle w:val="normal0"/>
        <w:widowControl w:val="0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INTRODUÇÃO</w:t>
      </w:r>
    </w:p>
    <w:p w14:paraId="4060C947" w14:textId="77777777" w:rsidR="00A9784A" w:rsidRDefault="00A9784A" w:rsidP="00A9784A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</w:pPr>
    </w:p>
    <w:p w14:paraId="5C16839B" w14:textId="77777777" w:rsidR="00A9784A" w:rsidRDefault="00A9784A" w:rsidP="00A9784A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No Brasil mais de 120 mil toneladas de lixo são produzidos diariamente, sendo que 10% a 25% representam riscos para saúde humana. Os principais problemas são causados por falta de um gerenciamento dos resíduos provenientes dos serviços de saúde, falta de infraestrutura adequada, pouco conhecimento para o planejamento e falha no manejo durante o descarte (RODRIGUES 2009).</w:t>
      </w:r>
    </w:p>
    <w:p w14:paraId="66C3B0D7" w14:textId="77777777" w:rsidR="00A9784A" w:rsidRDefault="00A9784A" w:rsidP="00A9784A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No âmbito do Ministério da Saúde, juntamente com o trabalho de outras entidades, desenvolveu-se de várias ações de prevenção e controle de transmissão de doenças não só por intermédio do abastecimento de água e esgotamento sanitário, mas também, do destino adequado dos resíduos, das melhorias sanitária</w:t>
      </w:r>
      <w:r>
        <w:rPr>
          <w:rFonts w:ascii="Arial" w:eastAsia="Arial" w:hAnsi="Arial" w:cs="Arial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sz w:val="24"/>
          <w:szCs w:val="24"/>
        </w:rPr>
        <w:t>s domiciliares, drenagem e o manejo ambiental para o controle de vetores.</w:t>
      </w:r>
    </w:p>
    <w:p w14:paraId="7C6418A5" w14:textId="77777777" w:rsidR="00A9784A" w:rsidRDefault="00A9784A" w:rsidP="00A9784A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O Art. 16, inciso II, Alínea “a” e inciso IV, da Lei nº 8080, de 19 de setembro de 1990, refere-se às competências da direção nacional do Sistema Único </w:t>
      </w:r>
      <w:r>
        <w:rPr>
          <w:rFonts w:ascii="Arial" w:eastAsia="Arial" w:hAnsi="Arial" w:cs="Arial"/>
          <w:sz w:val="24"/>
          <w:szCs w:val="24"/>
        </w:rPr>
        <w:lastRenderedPageBreak/>
        <w:t>de Saúde (SUS): participar na formulação e implementação das políticas de controle das agressões ao meio ambiente; participar da definição de normas e mecanismos de controle, com órgãos afins, de agravo sobre o meio ambiente ou dele decorrentes, que tenham repercussão na saúde humana; encaminhar a totalidade de seu lixo para sistemas de coleta especial dos Departamentos de Limpeza Municipais, quando estes existem, ou lançam diretamente em lixões ou simplesmente queimam os resíduos.</w:t>
      </w:r>
    </w:p>
    <w:p w14:paraId="27126B67" w14:textId="77777777" w:rsidR="00A9784A" w:rsidRDefault="00A9784A" w:rsidP="00A9784A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É de extrema importância destacar os muitos casos de acidentes com funcionários, envolvendo perfurações com agulhas, lâminas de bisturi e outros materiais </w:t>
      </w:r>
      <w:proofErr w:type="spellStart"/>
      <w:r>
        <w:rPr>
          <w:rFonts w:ascii="Arial" w:eastAsia="Arial" w:hAnsi="Arial" w:cs="Arial"/>
          <w:sz w:val="24"/>
          <w:szCs w:val="24"/>
        </w:rPr>
        <w:t>perfurocortantes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Assim, profissionais de limpeza, que manuseiam resíduos, principalmente em usinas de reciclagem, podem entrar em contato com resíduos que contenham elementos patogênicos, conforme salienta </w:t>
      </w:r>
      <w:proofErr w:type="spellStart"/>
      <w:r>
        <w:rPr>
          <w:rFonts w:ascii="Arial" w:eastAsia="Arial" w:hAnsi="Arial" w:cs="Arial"/>
          <w:sz w:val="24"/>
          <w:szCs w:val="24"/>
        </w:rPr>
        <w:t>Sisinno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(2000).</w:t>
      </w:r>
    </w:p>
    <w:p w14:paraId="08AF12D5" w14:textId="77777777" w:rsidR="00A9784A" w:rsidRDefault="00A9784A" w:rsidP="00A9784A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</w:pPr>
    </w:p>
    <w:p w14:paraId="3F7222A3" w14:textId="77777777" w:rsidR="00A9784A" w:rsidRDefault="00A9784A" w:rsidP="00A9784A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</w:pPr>
    </w:p>
    <w:p w14:paraId="18A795F8" w14:textId="77777777" w:rsidR="00A9784A" w:rsidRDefault="00A9784A" w:rsidP="00A9784A">
      <w:pPr>
        <w:pStyle w:val="normal0"/>
        <w:widowControl w:val="0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14:paraId="7030FAE5" w14:textId="77777777" w:rsidR="00A9784A" w:rsidRDefault="00A9784A" w:rsidP="00A9784A">
      <w:pPr>
        <w:pStyle w:val="normal0"/>
        <w:widowControl w:val="0"/>
        <w:spacing w:after="0" w:line="240" w:lineRule="auto"/>
        <w:jc w:val="center"/>
      </w:pPr>
    </w:p>
    <w:p w14:paraId="22161F0D" w14:textId="77777777" w:rsidR="00A9784A" w:rsidRDefault="00A9784A" w:rsidP="00A9784A">
      <w:pPr>
        <w:pStyle w:val="normal0"/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O estudo será realizado nas dependências do IFC – </w:t>
      </w:r>
      <w:proofErr w:type="spellStart"/>
      <w:r>
        <w:rPr>
          <w:rFonts w:ascii="Arial" w:eastAsia="Arial" w:hAnsi="Arial" w:cs="Arial"/>
          <w:sz w:val="24"/>
          <w:szCs w:val="24"/>
        </w:rPr>
        <w:t>Câmpus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Camboriú. A instituição faz atendimento aos estudantes no setor de enfermaria e odontologia. Além disso, oferece o curso técnico em agropecuária com aulas práticas nos setores de produção animal. A existência de animais necessita de cuidados médico-veterinário; estes atendimentos geram resíduos sólidos de serviços de saúde, pois além de medicamentos são utilizados materiais </w:t>
      </w:r>
      <w:proofErr w:type="spellStart"/>
      <w:r>
        <w:rPr>
          <w:rFonts w:ascii="Arial" w:eastAsia="Arial" w:hAnsi="Arial" w:cs="Arial"/>
          <w:sz w:val="24"/>
          <w:szCs w:val="24"/>
        </w:rPr>
        <w:t>perfurocortantes</w:t>
      </w:r>
      <w:proofErr w:type="spellEnd"/>
      <w:r>
        <w:rPr>
          <w:rFonts w:ascii="Arial" w:eastAsia="Arial" w:hAnsi="Arial" w:cs="Arial"/>
          <w:sz w:val="24"/>
          <w:szCs w:val="24"/>
        </w:rPr>
        <w:t>, entre outros.</w:t>
      </w:r>
    </w:p>
    <w:p w14:paraId="45B1F2F0" w14:textId="77777777" w:rsidR="00A9784A" w:rsidRDefault="00A9784A" w:rsidP="00A9784A">
      <w:pPr>
        <w:pStyle w:val="normal0"/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Inicialmente serão identificados os locais e atividades que geram os resíduos sólidos de serviços de saúde. Para tal, serão visitados todos os setores de produção animal do IFC – </w:t>
      </w:r>
      <w:proofErr w:type="spellStart"/>
      <w:r>
        <w:rPr>
          <w:rFonts w:ascii="Arial" w:eastAsia="Arial" w:hAnsi="Arial" w:cs="Arial"/>
          <w:sz w:val="24"/>
          <w:szCs w:val="24"/>
        </w:rPr>
        <w:t>Câmpus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Camboriú, acompanhando e avaliando muitas das atividades desenvolvidas.</w:t>
      </w:r>
    </w:p>
    <w:p w14:paraId="56C1CA63" w14:textId="77777777" w:rsidR="00A9784A" w:rsidRDefault="00A9784A" w:rsidP="00A9784A">
      <w:pPr>
        <w:pStyle w:val="normal0"/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Definidos os locais e atividades geradoras, a próxima etapa consistirá na caracterização dos resíduos, assim como o levantamento dos riscos apresentados pelos mesmos. Nesse momento os resíduos serão qualificados e classificados de acordo com a RDC ANVISA 306/04. </w:t>
      </w:r>
    </w:p>
    <w:p w14:paraId="637E12B3" w14:textId="77777777" w:rsidR="00A9784A" w:rsidRDefault="00A9784A" w:rsidP="00A9784A">
      <w:pPr>
        <w:pStyle w:val="normal0"/>
        <w:widowControl w:val="0"/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Os resíduos serão quantificados de acordo com a sua classe. Cada grupo será descartado adequadamente e separadamente um do outro. Para auxiliar nesta separação, recipientes coletores serão comprados e identificados através de rótulos.</w:t>
      </w:r>
    </w:p>
    <w:p w14:paraId="76A05BF4" w14:textId="77777777" w:rsidR="00A9784A" w:rsidRDefault="00A9784A" w:rsidP="00A9784A">
      <w:pPr>
        <w:pStyle w:val="normal0"/>
        <w:widowControl w:val="0"/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Finalmente, considerando os dados levantados nas etapas anteriores,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será proposto a construção, ou a adequação de uma área já existente, para ser utilizada como depósito temporário para os resíduos sólidos dos serviços de saúde do IFC – </w:t>
      </w:r>
      <w:proofErr w:type="spellStart"/>
      <w:r>
        <w:rPr>
          <w:rFonts w:ascii="Arial" w:eastAsia="Arial" w:hAnsi="Arial" w:cs="Arial"/>
          <w:sz w:val="24"/>
          <w:szCs w:val="24"/>
        </w:rPr>
        <w:t>Câmpus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Camboriú.</w:t>
      </w:r>
    </w:p>
    <w:p w14:paraId="00F4944F" w14:textId="77777777" w:rsidR="00A9784A" w:rsidRDefault="00A9784A" w:rsidP="00A9784A">
      <w:pPr>
        <w:pStyle w:val="normal0"/>
        <w:widowControl w:val="0"/>
        <w:spacing w:after="0" w:line="360" w:lineRule="auto"/>
        <w:ind w:firstLine="1134"/>
        <w:jc w:val="both"/>
      </w:pPr>
    </w:p>
    <w:p w14:paraId="41EA4722" w14:textId="77777777" w:rsidR="00A9784A" w:rsidRDefault="00A9784A" w:rsidP="00A9784A">
      <w:pPr>
        <w:pStyle w:val="normal0"/>
        <w:widowControl w:val="0"/>
        <w:spacing w:after="0" w:line="360" w:lineRule="auto"/>
        <w:ind w:firstLine="1134"/>
        <w:jc w:val="both"/>
      </w:pPr>
    </w:p>
    <w:p w14:paraId="53B7B22D" w14:textId="77777777" w:rsidR="00A9784A" w:rsidRDefault="00A9784A" w:rsidP="00A9784A">
      <w:pPr>
        <w:pStyle w:val="normal0"/>
        <w:widowControl w:val="0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RESULTADOS E DISCUSSÃO</w:t>
      </w:r>
    </w:p>
    <w:p w14:paraId="493B50F3" w14:textId="77777777" w:rsidR="00A9784A" w:rsidRDefault="00A9784A" w:rsidP="00A9784A">
      <w:pPr>
        <w:pStyle w:val="normal0"/>
        <w:widowControl w:val="0"/>
        <w:spacing w:after="0" w:line="240" w:lineRule="auto"/>
        <w:jc w:val="center"/>
      </w:pPr>
    </w:p>
    <w:p w14:paraId="039D43A3" w14:textId="77777777" w:rsidR="00A9784A" w:rsidRDefault="00A9784A" w:rsidP="00A9784A">
      <w:pPr>
        <w:pStyle w:val="normal0"/>
        <w:widowControl w:val="0"/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A identificação dos setores que produzem os resíduos sólidos de serviços de saúde ocorreu nos dias 23 e 26 de março de 2015. O presente projeto tem como intuito dar um destino adequado aos resíduos sólidos de serviços de saúde gerados dentro do </w:t>
      </w:r>
      <w:proofErr w:type="spellStart"/>
      <w:r>
        <w:rPr>
          <w:rFonts w:ascii="Arial" w:eastAsia="Arial" w:hAnsi="Arial" w:cs="Arial"/>
          <w:sz w:val="24"/>
          <w:szCs w:val="24"/>
        </w:rPr>
        <w:t>câmpus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até então os resíduos contaminantes e francos (frascos) de remédios de cunho veterinário são armazenados na sala da médica veterinária Juliana </w:t>
      </w:r>
      <w:proofErr w:type="spellStart"/>
      <w:r>
        <w:rPr>
          <w:rFonts w:ascii="Arial" w:eastAsia="Arial" w:hAnsi="Arial" w:cs="Arial"/>
          <w:sz w:val="24"/>
          <w:szCs w:val="24"/>
        </w:rPr>
        <w:t>Grandi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3387106" w14:textId="77777777" w:rsidR="00A9784A" w:rsidRDefault="00A9784A" w:rsidP="00A9784A">
      <w:pPr>
        <w:pStyle w:val="normal0"/>
        <w:widowControl w:val="0"/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Os setores visitados foram avicultura, ovinocultura, bovino de leite, bovino de corte e suinocultura. O primeiro setor citado é o que menos gera resíduos sólidos de serviços de saúde dentro do </w:t>
      </w:r>
      <w:proofErr w:type="spellStart"/>
      <w:r>
        <w:rPr>
          <w:rFonts w:ascii="Arial" w:eastAsia="Arial" w:hAnsi="Arial" w:cs="Arial"/>
          <w:sz w:val="24"/>
          <w:szCs w:val="24"/>
        </w:rPr>
        <w:t>câmpus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este setor produz apenas frascos de medicamento. A ovinocultura, também produz apenas frascos de medicamento, mas em maior quantidade. O setor de bovino de leite além de gerar frascos de medicamento, consome bastante papel toalha no tratamento de </w:t>
      </w:r>
      <w:proofErr w:type="spellStart"/>
      <w:r>
        <w:rPr>
          <w:rFonts w:ascii="Arial" w:eastAsia="Arial" w:hAnsi="Arial" w:cs="Arial"/>
          <w:sz w:val="24"/>
          <w:szCs w:val="24"/>
        </w:rPr>
        <w:t>miíase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(popularmente conhecido como bicheira), tornando-o resíduo contaminante, o setor também gera seringas. O setor de bovino de corte gera frascos de remédios e seringas por conta da vacinação do gado. O último setor visitado, a suinocultura, destaca-se por ser o setor que mais gasta lâmina de bisturi, por conta das castrações dos suínos. Notou-se uma carência de espaço para depositar os resíduos sólidos de serviços de saúde no setor de cunicultura.</w:t>
      </w:r>
    </w:p>
    <w:p w14:paraId="6754BE7B" w14:textId="77777777" w:rsidR="00A9784A" w:rsidRDefault="00A9784A" w:rsidP="00A9784A">
      <w:pPr>
        <w:pStyle w:val="normal0"/>
        <w:widowControl w:val="0"/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De acordo com a Secretaria de Saúde (200-?) há dados de vários estados sobre acidentes com exposição ao material biológico entre profissionais da saúde têm mostrado um risco significativo de transmissão de Hepatite B, Hepatite C e HIV, isto porque quando não armazenados e destinados de forma correta os profissionais que manipulam estes resíduos ficam expostos a contaminação, por isso a implantação de um local adequado para o armazenamento dos resíduos sólidos de serviços de saúde se faz tão necessário. </w:t>
      </w:r>
    </w:p>
    <w:p w14:paraId="391C6394" w14:textId="77777777" w:rsidR="00A9784A" w:rsidRDefault="00A9784A" w:rsidP="00A9784A">
      <w:pPr>
        <w:pStyle w:val="normal0"/>
        <w:widowControl w:val="0"/>
        <w:spacing w:after="0" w:line="360" w:lineRule="auto"/>
        <w:jc w:val="both"/>
      </w:pPr>
    </w:p>
    <w:p w14:paraId="1124F804" w14:textId="77777777" w:rsidR="00A9784A" w:rsidRDefault="00A9784A" w:rsidP="00A9784A">
      <w:pPr>
        <w:pStyle w:val="normal0"/>
        <w:widowControl w:val="0"/>
        <w:spacing w:after="0" w:line="360" w:lineRule="auto"/>
        <w:jc w:val="both"/>
      </w:pPr>
    </w:p>
    <w:p w14:paraId="524B5D5C" w14:textId="77777777" w:rsidR="00A9784A" w:rsidRDefault="00A9784A" w:rsidP="00A9784A">
      <w:pPr>
        <w:pStyle w:val="normal0"/>
        <w:widowControl w:val="0"/>
        <w:spacing w:after="0" w:line="36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lastRenderedPageBreak/>
        <w:t>CONSIDERAÇÕES FINAIS</w:t>
      </w:r>
    </w:p>
    <w:p w14:paraId="30497D32" w14:textId="77777777" w:rsidR="00A9784A" w:rsidRDefault="00A9784A" w:rsidP="00A9784A">
      <w:pPr>
        <w:pStyle w:val="normal0"/>
        <w:widowControl w:val="0"/>
        <w:spacing w:after="0" w:line="360" w:lineRule="auto"/>
        <w:jc w:val="center"/>
      </w:pPr>
    </w:p>
    <w:p w14:paraId="0E54BACA" w14:textId="77777777" w:rsidR="00A9784A" w:rsidRDefault="00A9784A" w:rsidP="00A9784A">
      <w:pPr>
        <w:pStyle w:val="normal0"/>
        <w:widowControl w:val="0"/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Reconhecer, qualificar e quantificar os resíduos sólidos de serviços de saúde gerados no campus. Promover o descarte, a coleta e o armazenamento dos resíduos, diminuindo os riscos de contaminação, os acidentes de trabalho, proporcionando o gerenciamento correto dos resíduos sólidos de serviços de saúde mediante a criação ou construção do local adequado para armazenamento temporário.</w:t>
      </w:r>
    </w:p>
    <w:p w14:paraId="638E7FC4" w14:textId="77777777" w:rsidR="00A9784A" w:rsidRDefault="00A9784A" w:rsidP="00A9784A">
      <w:pPr>
        <w:pStyle w:val="normal0"/>
        <w:widowControl w:val="0"/>
        <w:spacing w:after="0" w:line="360" w:lineRule="auto"/>
        <w:ind w:firstLine="1134"/>
        <w:jc w:val="both"/>
      </w:pPr>
    </w:p>
    <w:p w14:paraId="6CC87EBB" w14:textId="77777777" w:rsidR="00A9784A" w:rsidRDefault="00A9784A" w:rsidP="00A9784A">
      <w:pPr>
        <w:pStyle w:val="normal0"/>
        <w:widowControl w:val="0"/>
        <w:spacing w:after="0" w:line="360" w:lineRule="auto"/>
        <w:ind w:firstLine="1134"/>
        <w:jc w:val="both"/>
      </w:pPr>
    </w:p>
    <w:p w14:paraId="62B2C7CA" w14:textId="77777777" w:rsidR="00A9784A" w:rsidRDefault="00A9784A" w:rsidP="00A9784A">
      <w:pPr>
        <w:pStyle w:val="normal0"/>
        <w:widowControl w:val="0"/>
        <w:spacing w:after="0" w:line="36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14:paraId="7FA773F5" w14:textId="77777777" w:rsidR="00A9784A" w:rsidRDefault="00A9784A" w:rsidP="00A9784A">
      <w:pPr>
        <w:pStyle w:val="normal0"/>
        <w:widowControl w:val="0"/>
        <w:spacing w:after="0" w:line="360" w:lineRule="auto"/>
        <w:jc w:val="both"/>
      </w:pPr>
    </w:p>
    <w:p w14:paraId="56188D91" w14:textId="77777777" w:rsidR="00A9784A" w:rsidRDefault="00A9784A" w:rsidP="00A9784A">
      <w:pPr>
        <w:pStyle w:val="normal0"/>
        <w:widowControl w:val="0"/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Acidentes com Perfuração – CEST.</w:t>
      </w:r>
      <w:r>
        <w:rPr>
          <w:rFonts w:ascii="Arial" w:eastAsia="Arial" w:hAnsi="Arial" w:cs="Arial"/>
          <w:sz w:val="24"/>
          <w:szCs w:val="24"/>
        </w:rPr>
        <w:t xml:space="preserve"> Disponível em: &lt;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http://www.saude.pr.gov.br/modules/conteudo/print.php?conteudo=333&gt;. Acesso em: 09/07/2015.</w:t>
      </w:r>
    </w:p>
    <w:p w14:paraId="06FBCE6B" w14:textId="77777777" w:rsidR="00A9784A" w:rsidRDefault="00A9784A" w:rsidP="00A9784A">
      <w:pPr>
        <w:pStyle w:val="normal0"/>
        <w:widowControl w:val="0"/>
        <w:spacing w:after="0" w:line="360" w:lineRule="auto"/>
        <w:jc w:val="both"/>
      </w:pPr>
    </w:p>
    <w:p w14:paraId="052A9114" w14:textId="77777777" w:rsidR="00A9784A" w:rsidRDefault="00A9784A" w:rsidP="00A9784A">
      <w:pPr>
        <w:pStyle w:val="normal0"/>
        <w:widowControl w:val="0"/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BRASIL,</w:t>
      </w:r>
      <w:r>
        <w:rPr>
          <w:rFonts w:ascii="Arial" w:eastAsia="Arial" w:hAnsi="Arial" w:cs="Arial"/>
          <w:b/>
          <w:sz w:val="24"/>
          <w:szCs w:val="24"/>
        </w:rPr>
        <w:t xml:space="preserve"> LEI Nº 8.808 de 19 de setembro de 1990.</w:t>
      </w:r>
      <w:r>
        <w:rPr>
          <w:rFonts w:ascii="Arial" w:eastAsia="Arial" w:hAnsi="Arial" w:cs="Arial"/>
          <w:sz w:val="24"/>
          <w:szCs w:val="24"/>
        </w:rPr>
        <w:t xml:space="preserve"> Disponível em: &lt;http://www.planalto.gov.br/ccivi_03/leis/l8080.html&gt;. Acesso em: 27/07/2015.</w:t>
      </w:r>
    </w:p>
    <w:p w14:paraId="4D0C5434" w14:textId="77777777" w:rsidR="00A9784A" w:rsidRDefault="00A9784A" w:rsidP="00A9784A">
      <w:pPr>
        <w:pStyle w:val="normal0"/>
        <w:widowControl w:val="0"/>
        <w:spacing w:after="0" w:line="360" w:lineRule="auto"/>
        <w:jc w:val="both"/>
      </w:pPr>
    </w:p>
    <w:p w14:paraId="6D07219C" w14:textId="77777777" w:rsidR="00A9784A" w:rsidRDefault="00A9784A" w:rsidP="00A9784A">
      <w:pPr>
        <w:pStyle w:val="normal0"/>
        <w:widowControl w:val="0"/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BRASIL, </w:t>
      </w:r>
      <w:r>
        <w:rPr>
          <w:rFonts w:ascii="Arial" w:eastAsia="Arial" w:hAnsi="Arial" w:cs="Arial"/>
          <w:b/>
          <w:sz w:val="24"/>
          <w:szCs w:val="24"/>
        </w:rPr>
        <w:t>RESOLUÇÃO Nº 237, de 19 de setembro de 1997.</w:t>
      </w:r>
      <w:r>
        <w:rPr>
          <w:rFonts w:ascii="Arial" w:eastAsia="Arial" w:hAnsi="Arial" w:cs="Arial"/>
          <w:sz w:val="24"/>
          <w:szCs w:val="24"/>
        </w:rPr>
        <w:t xml:space="preserve"> Disponível em: &lt;http://www.mma.gob.br/port/conama/res/res97/res237.html&gt;. Acesso em: 27/07/2015.</w:t>
      </w:r>
    </w:p>
    <w:p w14:paraId="45A14BE4" w14:textId="77777777" w:rsidR="00A9784A" w:rsidRDefault="00A9784A" w:rsidP="00A9784A">
      <w:pPr>
        <w:pStyle w:val="normal0"/>
        <w:widowControl w:val="0"/>
        <w:spacing w:after="0" w:line="360" w:lineRule="auto"/>
        <w:jc w:val="both"/>
      </w:pPr>
    </w:p>
    <w:p w14:paraId="57E94B29" w14:textId="77777777" w:rsidR="00A9784A" w:rsidRDefault="00A9784A" w:rsidP="00A9784A">
      <w:pPr>
        <w:pStyle w:val="normal0"/>
        <w:widowControl w:val="0"/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RODRIGUES, Carla Regina </w:t>
      </w:r>
      <w:proofErr w:type="spellStart"/>
      <w:r>
        <w:rPr>
          <w:rFonts w:ascii="Arial" w:eastAsia="Arial" w:hAnsi="Arial" w:cs="Arial"/>
          <w:sz w:val="24"/>
          <w:szCs w:val="24"/>
        </w:rPr>
        <w:t>Blanski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Aspectos legais e ambientais do descarte de resíduos de medicamentos. Paraná, 2009</w:t>
      </w:r>
      <w:r>
        <w:rPr>
          <w:rFonts w:ascii="Arial" w:eastAsia="Arial" w:hAnsi="Arial" w:cs="Arial"/>
          <w:sz w:val="24"/>
          <w:szCs w:val="24"/>
        </w:rPr>
        <w:t>. PDF. 09/07/2015.</w:t>
      </w:r>
    </w:p>
    <w:p w14:paraId="2BF53BDD" w14:textId="77777777" w:rsidR="00A9784A" w:rsidRDefault="00A9784A" w:rsidP="00A9784A">
      <w:pPr>
        <w:pStyle w:val="normal0"/>
        <w:widowControl w:val="0"/>
        <w:spacing w:after="0" w:line="360" w:lineRule="auto"/>
        <w:jc w:val="both"/>
      </w:pPr>
    </w:p>
    <w:p w14:paraId="7A064A33" w14:textId="77777777" w:rsidR="00A9784A" w:rsidRDefault="00A9784A" w:rsidP="00A9784A">
      <w:pPr>
        <w:pStyle w:val="normal0"/>
        <w:widowControl w:val="0"/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SISINNO, Cristina Lucia Silveira. </w:t>
      </w:r>
      <w:r>
        <w:rPr>
          <w:rFonts w:ascii="Arial" w:eastAsia="Arial" w:hAnsi="Arial" w:cs="Arial"/>
          <w:b/>
          <w:sz w:val="24"/>
          <w:szCs w:val="24"/>
        </w:rPr>
        <w:t>Resíduos Sólidos, Ambiente e Saúde: Uma Visão Multidisciplinar.</w:t>
      </w:r>
      <w:r>
        <w:rPr>
          <w:rFonts w:ascii="Arial" w:eastAsia="Arial" w:hAnsi="Arial" w:cs="Arial"/>
          <w:sz w:val="24"/>
          <w:szCs w:val="24"/>
        </w:rPr>
        <w:t xml:space="preserve"> Editora Fio Cruz, Rio de Janeiro, 2000.</w:t>
      </w:r>
    </w:p>
    <w:p w14:paraId="5E597A37" w14:textId="77777777" w:rsidR="00A9784A" w:rsidRDefault="00A9784A" w:rsidP="00A9784A">
      <w:pPr>
        <w:pStyle w:val="normal0"/>
        <w:widowControl w:val="0"/>
        <w:spacing w:after="0" w:line="360" w:lineRule="auto"/>
        <w:ind w:firstLine="1134"/>
        <w:jc w:val="both"/>
      </w:pPr>
    </w:p>
    <w:p w14:paraId="29B27B34" w14:textId="77777777" w:rsidR="00A9784A" w:rsidRDefault="00A9784A">
      <w:pPr>
        <w:autoSpaceDE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2D50F5" w14:textId="77777777" w:rsidR="00A9784A" w:rsidRDefault="00A9784A">
      <w:pPr>
        <w:autoSpaceDE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887A364" w14:textId="77777777" w:rsidR="00CA76A9" w:rsidRDefault="00CA76A9">
      <w:pPr>
        <w:autoSpaceDE w:val="0"/>
        <w:spacing w:before="120" w:after="120" w:line="240" w:lineRule="auto"/>
        <w:jc w:val="both"/>
      </w:pPr>
    </w:p>
    <w:sectPr w:rsidR="00CA76A9" w:rsidSect="00B36A9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142" w:footer="1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F5FCA" w14:textId="77777777" w:rsidR="00B1776B" w:rsidRDefault="00B1776B">
      <w:pPr>
        <w:spacing w:after="0" w:line="240" w:lineRule="auto"/>
      </w:pPr>
      <w:r>
        <w:separator/>
      </w:r>
    </w:p>
  </w:endnote>
  <w:endnote w:type="continuationSeparator" w:id="0">
    <w:p w14:paraId="23C7FE83" w14:textId="77777777" w:rsidR="00B1776B" w:rsidRDefault="00B1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180"/>
    </w:tblGrid>
    <w:tr w:rsidR="00DB5A1B" w14:paraId="71F0C13E" w14:textId="77777777">
      <w:trPr>
        <w:trHeight w:val="706"/>
      </w:trPr>
      <w:tc>
        <w:tcPr>
          <w:tcW w:w="9180" w:type="dxa"/>
          <w:tcBorders>
            <w:top w:val="single" w:sz="4" w:space="0" w:color="000000"/>
          </w:tcBorders>
          <w:shd w:val="clear" w:color="auto" w:fill="auto"/>
        </w:tcPr>
        <w:p w14:paraId="38092B65" w14:textId="77777777" w:rsidR="00DB5A1B" w:rsidRDefault="00DB5A1B">
          <w:pPr>
            <w:pStyle w:val="Header"/>
            <w:snapToGrid w:val="0"/>
            <w:jc w:val="center"/>
            <w:rPr>
              <w:b/>
              <w:bCs/>
              <w:i/>
              <w:sz w:val="20"/>
              <w:szCs w:val="20"/>
            </w:rPr>
          </w:pPr>
          <w:r>
            <w:rPr>
              <w:rFonts w:cs="Arial"/>
              <w:b/>
              <w:bCs/>
              <w:i/>
              <w:sz w:val="20"/>
              <w:szCs w:val="20"/>
            </w:rPr>
            <w:t>VI</w:t>
          </w:r>
          <w:r>
            <w:rPr>
              <w:b/>
              <w:bCs/>
              <w:i/>
              <w:sz w:val="20"/>
              <w:szCs w:val="20"/>
            </w:rPr>
            <w:t xml:space="preserve"> FICE – Feira de Iniciação Cientifica e de Extensão do Instituto Federal Catarinense – </w:t>
          </w:r>
          <w:proofErr w:type="spellStart"/>
          <w:r>
            <w:rPr>
              <w:b/>
              <w:bCs/>
              <w:i/>
              <w:sz w:val="20"/>
              <w:szCs w:val="20"/>
            </w:rPr>
            <w:t>Câmpus</w:t>
          </w:r>
          <w:proofErr w:type="spellEnd"/>
          <w:r>
            <w:rPr>
              <w:b/>
              <w:bCs/>
              <w:i/>
              <w:sz w:val="20"/>
              <w:szCs w:val="20"/>
            </w:rPr>
            <w:t xml:space="preserve"> Camboriú</w:t>
          </w:r>
        </w:p>
        <w:p w14:paraId="52D28979" w14:textId="77777777" w:rsidR="00DB5A1B" w:rsidRDefault="00DB5A1B" w:rsidP="005E1CD3">
          <w:pPr>
            <w:pStyle w:val="Header"/>
            <w:jc w:val="center"/>
          </w:pPr>
          <w:r>
            <w:rPr>
              <w:b/>
              <w:bCs/>
              <w:i/>
              <w:sz w:val="20"/>
              <w:szCs w:val="20"/>
            </w:rPr>
            <w:t>02 e 03 de setembro de 2015</w:t>
          </w:r>
        </w:p>
      </w:tc>
    </w:tr>
  </w:tbl>
  <w:p w14:paraId="3C326301" w14:textId="77777777" w:rsidR="00DB5A1B" w:rsidRDefault="00DB5A1B">
    <w:pPr>
      <w:pStyle w:val="Header"/>
      <w:tabs>
        <w:tab w:val="left" w:pos="915"/>
        <w:tab w:val="center" w:pos="4535"/>
      </w:tabs>
      <w:rPr>
        <w:rFonts w:cs="Arial"/>
        <w:b/>
        <w:bCs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0F0E0" w14:textId="77777777" w:rsidR="00DB5A1B" w:rsidRDefault="00DB5A1B">
    <w:pPr>
      <w:pStyle w:val="Footer"/>
      <w:rPr>
        <w:rFonts w:ascii="Arial" w:hAnsi="Arial" w:cs="Arial"/>
        <w:color w:val="000000"/>
        <w:sz w:val="18"/>
        <w:szCs w:val="18"/>
      </w:rPr>
    </w:pPr>
  </w:p>
  <w:p w14:paraId="5925A015" w14:textId="77777777" w:rsidR="00DB5A1B" w:rsidRDefault="00DB5A1B">
    <w:pPr>
      <w:pStyle w:val="Footer"/>
      <w:rPr>
        <w:rFonts w:ascii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40BBF" w14:textId="77777777" w:rsidR="00B1776B" w:rsidRDefault="00B1776B">
      <w:pPr>
        <w:spacing w:after="0" w:line="240" w:lineRule="auto"/>
      </w:pPr>
      <w:r>
        <w:separator/>
      </w:r>
    </w:p>
  </w:footnote>
  <w:footnote w:type="continuationSeparator" w:id="0">
    <w:p w14:paraId="58A6C6B6" w14:textId="77777777" w:rsidR="00B1776B" w:rsidRDefault="00B1776B">
      <w:pPr>
        <w:spacing w:after="0" w:line="240" w:lineRule="auto"/>
      </w:pPr>
      <w:r>
        <w:continuationSeparator/>
      </w:r>
    </w:p>
  </w:footnote>
  <w:footnote w:id="1">
    <w:p w14:paraId="5B84E7B6" w14:textId="77777777" w:rsidR="00A9784A" w:rsidRDefault="00A9784A" w:rsidP="00A9784A">
      <w:pPr>
        <w:pStyle w:val="normal0"/>
        <w:spacing w:after="0" w:line="240" w:lineRule="auto"/>
      </w:pPr>
      <w:r>
        <w:rPr>
          <w:rFonts w:ascii="Arial" w:eastAsia="Arial" w:hAnsi="Arial" w:cs="Arial"/>
          <w:color w:val="00000A"/>
          <w:sz w:val="18"/>
          <w:szCs w:val="18"/>
        </w:rPr>
        <w:t xml:space="preserve">1 Bacharel em Enfermagem, UNIVALI; enfermeira do trabalho do Instituto Federal Catarinense. E-mail: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flavia@ifc-camboriu.edu.br</w:t>
      </w:r>
    </w:p>
    <w:p w14:paraId="14BA148D" w14:textId="77777777" w:rsidR="00A9784A" w:rsidRDefault="00A9784A" w:rsidP="00A9784A">
      <w:pPr>
        <w:pStyle w:val="normal0"/>
        <w:spacing w:after="0" w:line="240" w:lineRule="auto"/>
      </w:pPr>
      <w:r>
        <w:rPr>
          <w:rFonts w:ascii="Arial" w:eastAsia="Arial" w:hAnsi="Arial" w:cs="Arial"/>
          <w:color w:val="00000A"/>
          <w:sz w:val="18"/>
          <w:szCs w:val="18"/>
        </w:rPr>
        <w:t>2 Bacharel em Ciências Biológicas, UNIPAR, técnico em laboratório de biologia do Instituto Federal Catarinense. E-mail: joeci@ifc-camboriu.edu.br</w:t>
      </w:r>
    </w:p>
    <w:p w14:paraId="41B31A1F" w14:textId="77777777" w:rsidR="00A9784A" w:rsidRDefault="00A9784A" w:rsidP="00A9784A">
      <w:pPr>
        <w:pStyle w:val="normal0"/>
        <w:spacing w:after="0" w:line="240" w:lineRule="auto"/>
      </w:pPr>
      <w:r>
        <w:rPr>
          <w:rFonts w:ascii="Arial" w:eastAsia="Arial" w:hAnsi="Arial" w:cs="Arial"/>
          <w:color w:val="00000A"/>
          <w:sz w:val="18"/>
          <w:szCs w:val="18"/>
        </w:rPr>
        <w:t xml:space="preserve">3 Graduada em Medicina Veterinária, UFRGS; médica veterinário do Instituto Federal Catarinense. E-mail: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juliana@ifc-camboriu.edu.br</w:t>
      </w:r>
    </w:p>
    <w:p w14:paraId="0EFDFA3F" w14:textId="77777777" w:rsidR="00A9784A" w:rsidRDefault="00A9784A" w:rsidP="00A9784A">
      <w:pPr>
        <w:pStyle w:val="normal0"/>
        <w:spacing w:after="0" w:line="240" w:lineRule="auto"/>
      </w:pPr>
      <w:r>
        <w:rPr>
          <w:rFonts w:ascii="Arial" w:eastAsia="Arial" w:hAnsi="Arial" w:cs="Arial"/>
          <w:color w:val="00000A"/>
          <w:sz w:val="18"/>
          <w:szCs w:val="18"/>
        </w:rPr>
        <w:t>4 Especialista em Educação Ambiental, FACEL; técnica de laboratório de química do Instituto Federal Catarinense. E-mail: michela@ifc-camboriu.edu.br</w:t>
      </w:r>
    </w:p>
    <w:p w14:paraId="4075F457" w14:textId="77777777" w:rsidR="00A9784A" w:rsidRDefault="00A9784A" w:rsidP="00A9784A">
      <w:pPr>
        <w:pStyle w:val="normal0"/>
        <w:spacing w:after="0" w:line="240" w:lineRule="auto"/>
      </w:pPr>
      <w:r>
        <w:rPr>
          <w:rFonts w:ascii="Arial" w:eastAsia="Arial" w:hAnsi="Arial" w:cs="Arial"/>
          <w:color w:val="00000A"/>
          <w:sz w:val="18"/>
          <w:szCs w:val="18"/>
        </w:rPr>
        <w:t>5 Estudante de Curso Técnico em Controle Ambiental, Instituto Federal Catarinense. E-mail: victoriapaoletti@outlook.com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7060E" w14:textId="77777777" w:rsidR="00DB5A1B" w:rsidRDefault="00DB5A1B">
    <w:pPr>
      <w:pStyle w:val="Header"/>
      <w:jc w:val="right"/>
    </w:pPr>
  </w:p>
  <w:p w14:paraId="538FF16B" w14:textId="77777777" w:rsidR="00DB5A1B" w:rsidRDefault="00DB5A1B">
    <w:pPr>
      <w:pStyle w:val="Header"/>
      <w:jc w:val="right"/>
    </w:pPr>
  </w:p>
  <w:p w14:paraId="542D87C3" w14:textId="77777777" w:rsidR="00DB5A1B" w:rsidRDefault="00DB5A1B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A9784A">
      <w:rPr>
        <w:noProof/>
      </w:rPr>
      <w:t>2</w:t>
    </w:r>
    <w:r>
      <w:fldChar w:fldCharType="end"/>
    </w:r>
  </w:p>
  <w:p w14:paraId="71BE2146" w14:textId="77777777" w:rsidR="00DB5A1B" w:rsidRDefault="00DB5A1B">
    <w:pPr>
      <w:pStyle w:val="Header"/>
      <w:spacing w:line="200" w:lineRule="atLea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E40CD" w14:textId="77777777" w:rsidR="00DB5A1B" w:rsidRDefault="00DB5A1B">
    <w:pPr>
      <w:pStyle w:val="Header"/>
      <w:jc w:val="center"/>
    </w:pPr>
  </w:p>
  <w:p w14:paraId="4AB8D59C" w14:textId="77777777" w:rsidR="00DB5A1B" w:rsidRDefault="00DB5A1B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4DE198DB" wp14:editId="62B1D6A8">
          <wp:extent cx="3111500" cy="723900"/>
          <wp:effectExtent l="0" t="0" r="12700" b="12700"/>
          <wp:docPr id="1" name="Picture 1" descr="Faixa VI FICE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ixa VI FICE 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15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9340E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Arial" w:hAnsi="Arial" w:cs="Arial"/>
        <w:sz w:val="24"/>
        <w:szCs w:val="24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000000"/>
        <w:sz w:val="24"/>
      </w:rPr>
    </w:lvl>
  </w:abstractNum>
  <w:abstractNum w:abstractNumId="4">
    <w:nsid w:val="04600F1E"/>
    <w:multiLevelType w:val="hybridMultilevel"/>
    <w:tmpl w:val="071C0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627E2"/>
    <w:multiLevelType w:val="hybridMultilevel"/>
    <w:tmpl w:val="9F96A3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F78721B"/>
    <w:multiLevelType w:val="hybridMultilevel"/>
    <w:tmpl w:val="89D4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6B"/>
    <w:rsid w:val="00031319"/>
    <w:rsid w:val="00083E34"/>
    <w:rsid w:val="00090367"/>
    <w:rsid w:val="00091CF3"/>
    <w:rsid w:val="000A4284"/>
    <w:rsid w:val="000B509F"/>
    <w:rsid w:val="000B57B4"/>
    <w:rsid w:val="000C1F4C"/>
    <w:rsid w:val="00136E09"/>
    <w:rsid w:val="00137DE2"/>
    <w:rsid w:val="001830A8"/>
    <w:rsid w:val="001C3064"/>
    <w:rsid w:val="001C50BF"/>
    <w:rsid w:val="001D2BE4"/>
    <w:rsid w:val="001F189E"/>
    <w:rsid w:val="001F251D"/>
    <w:rsid w:val="001F2957"/>
    <w:rsid w:val="00224C0B"/>
    <w:rsid w:val="00241BE7"/>
    <w:rsid w:val="00260A23"/>
    <w:rsid w:val="002760E6"/>
    <w:rsid w:val="002B66D3"/>
    <w:rsid w:val="002C1DCE"/>
    <w:rsid w:val="002C2539"/>
    <w:rsid w:val="002D2420"/>
    <w:rsid w:val="003356A6"/>
    <w:rsid w:val="00340AA4"/>
    <w:rsid w:val="0035290D"/>
    <w:rsid w:val="003547EE"/>
    <w:rsid w:val="003706D2"/>
    <w:rsid w:val="00393939"/>
    <w:rsid w:val="0041730D"/>
    <w:rsid w:val="00444DBB"/>
    <w:rsid w:val="00490086"/>
    <w:rsid w:val="004918D4"/>
    <w:rsid w:val="00496613"/>
    <w:rsid w:val="004B1B63"/>
    <w:rsid w:val="004C11BA"/>
    <w:rsid w:val="004C4D84"/>
    <w:rsid w:val="004E6E01"/>
    <w:rsid w:val="00501E3F"/>
    <w:rsid w:val="00540781"/>
    <w:rsid w:val="00555790"/>
    <w:rsid w:val="00573500"/>
    <w:rsid w:val="005B2BD7"/>
    <w:rsid w:val="005D2AB7"/>
    <w:rsid w:val="005E1CD3"/>
    <w:rsid w:val="005E5FCF"/>
    <w:rsid w:val="005F5167"/>
    <w:rsid w:val="005F7894"/>
    <w:rsid w:val="00620792"/>
    <w:rsid w:val="006321B7"/>
    <w:rsid w:val="00653AF0"/>
    <w:rsid w:val="00676C28"/>
    <w:rsid w:val="006D27A5"/>
    <w:rsid w:val="006E7CFB"/>
    <w:rsid w:val="006F6CF0"/>
    <w:rsid w:val="007030D5"/>
    <w:rsid w:val="00707D06"/>
    <w:rsid w:val="00713F3F"/>
    <w:rsid w:val="00717298"/>
    <w:rsid w:val="00760A89"/>
    <w:rsid w:val="00792623"/>
    <w:rsid w:val="007A7E01"/>
    <w:rsid w:val="007E05FE"/>
    <w:rsid w:val="00821C5B"/>
    <w:rsid w:val="00846365"/>
    <w:rsid w:val="008720EC"/>
    <w:rsid w:val="00872590"/>
    <w:rsid w:val="008777C4"/>
    <w:rsid w:val="00894175"/>
    <w:rsid w:val="008979E7"/>
    <w:rsid w:val="009010A3"/>
    <w:rsid w:val="0090678D"/>
    <w:rsid w:val="00914E33"/>
    <w:rsid w:val="009460FB"/>
    <w:rsid w:val="009D4988"/>
    <w:rsid w:val="00A0358F"/>
    <w:rsid w:val="00A065F6"/>
    <w:rsid w:val="00A41264"/>
    <w:rsid w:val="00A96F85"/>
    <w:rsid w:val="00A9784A"/>
    <w:rsid w:val="00AA600D"/>
    <w:rsid w:val="00AC429E"/>
    <w:rsid w:val="00B06414"/>
    <w:rsid w:val="00B1776B"/>
    <w:rsid w:val="00B36A9B"/>
    <w:rsid w:val="00B44FE4"/>
    <w:rsid w:val="00B84F1C"/>
    <w:rsid w:val="00B95BA2"/>
    <w:rsid w:val="00BA4824"/>
    <w:rsid w:val="00BB5A11"/>
    <w:rsid w:val="00BC25FC"/>
    <w:rsid w:val="00BC3606"/>
    <w:rsid w:val="00BF3401"/>
    <w:rsid w:val="00BF5ACA"/>
    <w:rsid w:val="00C542BA"/>
    <w:rsid w:val="00C55C2D"/>
    <w:rsid w:val="00CA76A9"/>
    <w:rsid w:val="00D27B89"/>
    <w:rsid w:val="00D5398D"/>
    <w:rsid w:val="00D75F52"/>
    <w:rsid w:val="00D940AF"/>
    <w:rsid w:val="00DB5A1B"/>
    <w:rsid w:val="00DE0101"/>
    <w:rsid w:val="00DF0DD5"/>
    <w:rsid w:val="00E1685B"/>
    <w:rsid w:val="00E214DE"/>
    <w:rsid w:val="00E45418"/>
    <w:rsid w:val="00E53ED4"/>
    <w:rsid w:val="00E6616B"/>
    <w:rsid w:val="00EC63D7"/>
    <w:rsid w:val="00EE7B24"/>
    <w:rsid w:val="00EF73CC"/>
    <w:rsid w:val="00F05022"/>
    <w:rsid w:val="00F238B6"/>
    <w:rsid w:val="00F55042"/>
    <w:rsid w:val="00FB12A4"/>
    <w:rsid w:val="00FD6EF0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528E3D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Heading1">
    <w:name w:val="heading 1"/>
    <w:basedOn w:val="Ttulo1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Ttulo1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eastAsia="Arial" w:hAnsi="Arial" w:cs="Arial"/>
      <w:sz w:val="24"/>
      <w:szCs w:val="24"/>
    </w:rPr>
  </w:style>
  <w:style w:type="character" w:customStyle="1" w:styleId="WW8Num3z0">
    <w:name w:val="WW8Num3z0"/>
    <w:rPr>
      <w:rFonts w:ascii="Arial" w:hAnsi="Arial" w:cs="Arial"/>
      <w:color w:val="000000"/>
      <w:sz w:val="24"/>
    </w:rPr>
  </w:style>
  <w:style w:type="character" w:customStyle="1" w:styleId="Fontepargpadro3">
    <w:name w:val="Fonte parág. padrão3"/>
  </w:style>
  <w:style w:type="character" w:customStyle="1" w:styleId="WW8Num4z0">
    <w:name w:val="WW8Num4z0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Ttulo3">
    <w:name w:val="Título3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D6EF0"/>
    <w:pPr>
      <w:suppressAutoHyphens w:val="0"/>
      <w:spacing w:after="120" w:line="480" w:lineRule="auto"/>
      <w:ind w:left="283"/>
    </w:pPr>
    <w:rPr>
      <w:rFonts w:ascii="Times New Roman" w:hAnsi="Times New Roman" w:cs="Times New Roman"/>
      <w:sz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D6EF0"/>
    <w:rPr>
      <w:rFonts w:eastAsia="Calibri"/>
      <w:sz w:val="24"/>
      <w:szCs w:val="22"/>
    </w:rPr>
  </w:style>
  <w:style w:type="paragraph" w:styleId="NormalWeb">
    <w:name w:val="Normal (Web)"/>
    <w:basedOn w:val="Normal"/>
    <w:uiPriority w:val="99"/>
    <w:unhideWhenUsed/>
    <w:rsid w:val="00B36A9B"/>
    <w:pPr>
      <w:suppressAutoHyphens w:val="0"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B36A9B"/>
    <w:pPr>
      <w:suppressAutoHyphens w:val="0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36A9B"/>
    <w:rPr>
      <w:rFonts w:ascii="Calibri" w:eastAsia="Calibri" w:hAnsi="Calibri"/>
    </w:rPr>
  </w:style>
  <w:style w:type="paragraph" w:customStyle="1" w:styleId="titulo">
    <w:name w:val="titulo"/>
    <w:basedOn w:val="Heading1"/>
    <w:rsid w:val="00FB12A4"/>
    <w:pPr>
      <w:numPr>
        <w:numId w:val="0"/>
      </w:numPr>
      <w:suppressAutoHyphens w:val="0"/>
      <w:spacing w:before="2800" w:after="1140" w:line="360" w:lineRule="auto"/>
      <w:jc w:val="center"/>
      <w:outlineLvl w:val="9"/>
    </w:pPr>
    <w:rPr>
      <w:rFonts w:ascii="Courier New" w:eastAsia="Times New Roman" w:hAnsi="Courier New" w:cs="Times New Roman"/>
      <w:bCs w:val="0"/>
      <w:kern w:val="28"/>
      <w:sz w:val="24"/>
      <w:szCs w:val="20"/>
      <w:lang w:eastAsia="pt-BR"/>
    </w:rPr>
  </w:style>
  <w:style w:type="paragraph" w:styleId="ListParagraph">
    <w:name w:val="List Paragraph"/>
    <w:basedOn w:val="Normal"/>
    <w:uiPriority w:val="72"/>
    <w:unhideWhenUsed/>
    <w:rsid w:val="00E53ED4"/>
    <w:pPr>
      <w:ind w:left="720"/>
      <w:contextualSpacing/>
    </w:pPr>
  </w:style>
  <w:style w:type="paragraph" w:customStyle="1" w:styleId="normal0">
    <w:name w:val="normal"/>
    <w:rsid w:val="00A9784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Heading1">
    <w:name w:val="heading 1"/>
    <w:basedOn w:val="Ttulo1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Ttulo1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eastAsia="Arial" w:hAnsi="Arial" w:cs="Arial"/>
      <w:sz w:val="24"/>
      <w:szCs w:val="24"/>
    </w:rPr>
  </w:style>
  <w:style w:type="character" w:customStyle="1" w:styleId="WW8Num3z0">
    <w:name w:val="WW8Num3z0"/>
    <w:rPr>
      <w:rFonts w:ascii="Arial" w:hAnsi="Arial" w:cs="Arial"/>
      <w:color w:val="000000"/>
      <w:sz w:val="24"/>
    </w:rPr>
  </w:style>
  <w:style w:type="character" w:customStyle="1" w:styleId="Fontepargpadro3">
    <w:name w:val="Fonte parág. padrão3"/>
  </w:style>
  <w:style w:type="character" w:customStyle="1" w:styleId="WW8Num4z0">
    <w:name w:val="WW8Num4z0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Ttulo3">
    <w:name w:val="Título3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D6EF0"/>
    <w:pPr>
      <w:suppressAutoHyphens w:val="0"/>
      <w:spacing w:after="120" w:line="480" w:lineRule="auto"/>
      <w:ind w:left="283"/>
    </w:pPr>
    <w:rPr>
      <w:rFonts w:ascii="Times New Roman" w:hAnsi="Times New Roman" w:cs="Times New Roman"/>
      <w:sz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D6EF0"/>
    <w:rPr>
      <w:rFonts w:eastAsia="Calibri"/>
      <w:sz w:val="24"/>
      <w:szCs w:val="22"/>
    </w:rPr>
  </w:style>
  <w:style w:type="paragraph" w:styleId="NormalWeb">
    <w:name w:val="Normal (Web)"/>
    <w:basedOn w:val="Normal"/>
    <w:uiPriority w:val="99"/>
    <w:unhideWhenUsed/>
    <w:rsid w:val="00B36A9B"/>
    <w:pPr>
      <w:suppressAutoHyphens w:val="0"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B36A9B"/>
    <w:pPr>
      <w:suppressAutoHyphens w:val="0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36A9B"/>
    <w:rPr>
      <w:rFonts w:ascii="Calibri" w:eastAsia="Calibri" w:hAnsi="Calibri"/>
    </w:rPr>
  </w:style>
  <w:style w:type="paragraph" w:customStyle="1" w:styleId="titulo">
    <w:name w:val="titulo"/>
    <w:basedOn w:val="Heading1"/>
    <w:rsid w:val="00FB12A4"/>
    <w:pPr>
      <w:numPr>
        <w:numId w:val="0"/>
      </w:numPr>
      <w:suppressAutoHyphens w:val="0"/>
      <w:spacing w:before="2800" w:after="1140" w:line="360" w:lineRule="auto"/>
      <w:jc w:val="center"/>
      <w:outlineLvl w:val="9"/>
    </w:pPr>
    <w:rPr>
      <w:rFonts w:ascii="Courier New" w:eastAsia="Times New Roman" w:hAnsi="Courier New" w:cs="Times New Roman"/>
      <w:bCs w:val="0"/>
      <w:kern w:val="28"/>
      <w:sz w:val="24"/>
      <w:szCs w:val="20"/>
      <w:lang w:eastAsia="pt-BR"/>
    </w:rPr>
  </w:style>
  <w:style w:type="paragraph" w:styleId="ListParagraph">
    <w:name w:val="List Paragraph"/>
    <w:basedOn w:val="Normal"/>
    <w:uiPriority w:val="72"/>
    <w:unhideWhenUsed/>
    <w:rsid w:val="00E53ED4"/>
    <w:pPr>
      <w:ind w:left="720"/>
      <w:contextualSpacing/>
    </w:pPr>
  </w:style>
  <w:style w:type="paragraph" w:customStyle="1" w:styleId="normal0">
    <w:name w:val="normal"/>
    <w:rsid w:val="00A9784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le:Documents:Editais%20IFC:Edital%20021_2015%20Extensa&#771;o:Fice%202015:TAEKWON-DO%20IT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TAEKWON-DO ITF.dotx</Template>
  <TotalTime>4</TotalTime>
  <Pages>4</Pages>
  <Words>1087</Words>
  <Characters>6200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ARTIGO</vt:lpstr>
    </vt:vector>
  </TitlesOfParts>
  <Company>Hewlett-Packard</Company>
  <LinksUpToDate>false</LinksUpToDate>
  <CharactersWithSpaces>7273</CharactersWithSpaces>
  <SharedDoc>false</SharedDoc>
  <HLinks>
    <vt:vector size="18" baseType="variant">
      <vt:variant>
        <vt:i4>6357058</vt:i4>
      </vt:variant>
      <vt:variant>
        <vt:i4>6</vt:i4>
      </vt:variant>
      <vt:variant>
        <vt:i4>0</vt:i4>
      </vt:variant>
      <vt:variant>
        <vt:i4>5</vt:i4>
      </vt:variant>
      <vt:variant>
        <vt:lpwstr>mailto:biblioteca@ifc-camboriu.edu.br</vt:lpwstr>
      </vt:variant>
      <vt:variant>
        <vt:lpwstr/>
      </vt:variant>
      <vt:variant>
        <vt:i4>15007985</vt:i4>
      </vt:variant>
      <vt:variant>
        <vt:i4>3</vt:i4>
      </vt:variant>
      <vt:variant>
        <vt:i4>0</vt:i4>
      </vt:variant>
      <vt:variant>
        <vt:i4>5</vt:i4>
      </vt:variant>
      <vt:variant>
        <vt:lpwstr>http://www.biblioteca.ifc-camboriu.edu.br/criacac/tiki-index.php?page=Citações</vt:lpwstr>
      </vt:variant>
      <vt:variant>
        <vt:lpwstr/>
      </vt:variant>
      <vt:variant>
        <vt:i4>1507462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http://www.biblioteca.ifc-camboriu.edu.br/criacac/tiki-index.php?page=Como%20fazer%20referências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ARTIGO</dc:title>
  <dc:subject/>
  <dc:creator>Alexandre Vanzuita</dc:creator>
  <cp:keywords/>
  <cp:lastModifiedBy>Alexandre Vanzuita</cp:lastModifiedBy>
  <cp:revision>3</cp:revision>
  <cp:lastPrinted>2015-07-29T01:03:00Z</cp:lastPrinted>
  <dcterms:created xsi:type="dcterms:W3CDTF">2015-07-30T20:51:00Z</dcterms:created>
  <dcterms:modified xsi:type="dcterms:W3CDTF">2015-07-30T20:56:00Z</dcterms:modified>
</cp:coreProperties>
</file>