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4960" w:rsidRDefault="00A81D2F" w:rsidP="00EC4960">
      <w:pPr>
        <w:pStyle w:val="Normal1"/>
        <w:jc w:val="center"/>
        <w:rPr>
          <w:rFonts w:ascii="Arial" w:eastAsia="Arial" w:hAnsi="Arial" w:cs="Arial"/>
          <w:b/>
          <w:sz w:val="24"/>
          <w:szCs w:val="24"/>
        </w:rPr>
      </w:pPr>
      <w:r>
        <w:rPr>
          <w:rFonts w:ascii="Arial" w:eastAsia="Arial" w:hAnsi="Arial" w:cs="Arial"/>
          <w:b/>
          <w:sz w:val="24"/>
          <w:szCs w:val="24"/>
        </w:rPr>
        <w:t>COMPARAÇÃO DA QUALIDADE DA ÁGUA EM PONTOS DETERMINADOS DA BACIA HIDROGRÁFICA DO RIO CAMBORIÚ</w:t>
      </w:r>
    </w:p>
    <w:p w:rsidR="00744C4A" w:rsidRPr="00EC4960" w:rsidRDefault="00044968" w:rsidP="00EC4960">
      <w:pPr>
        <w:pStyle w:val="Normal1"/>
        <w:jc w:val="center"/>
        <w:rPr>
          <w:rFonts w:ascii="Arial" w:eastAsia="Arial" w:hAnsi="Arial" w:cs="Arial"/>
          <w:b/>
          <w:sz w:val="24"/>
          <w:szCs w:val="24"/>
        </w:rPr>
      </w:pPr>
      <w:r>
        <w:rPr>
          <w:rFonts w:ascii="Arial" w:eastAsia="Arial" w:hAnsi="Arial" w:cs="Arial"/>
          <w:i/>
          <w:sz w:val="24"/>
          <w:szCs w:val="24"/>
        </w:rPr>
        <w:t>Pietra Quelissa Robe</w:t>
      </w:r>
      <w:r>
        <w:rPr>
          <w:rFonts w:ascii="Arial" w:eastAsia="Arial" w:hAnsi="Arial" w:cs="Arial"/>
          <w:i/>
          <w:sz w:val="24"/>
          <w:szCs w:val="24"/>
          <w:vertAlign w:val="superscript"/>
        </w:rPr>
        <w:t>1</w:t>
      </w:r>
      <w:r>
        <w:rPr>
          <w:rFonts w:ascii="Arial" w:eastAsia="Arial" w:hAnsi="Arial" w:cs="Arial"/>
          <w:i/>
          <w:sz w:val="24"/>
          <w:szCs w:val="24"/>
        </w:rPr>
        <w:t>; Yasmin Nunes da Silva</w:t>
      </w:r>
      <w:r>
        <w:rPr>
          <w:rFonts w:ascii="Arial" w:eastAsia="Arial" w:hAnsi="Arial" w:cs="Arial"/>
          <w:i/>
          <w:sz w:val="24"/>
          <w:szCs w:val="24"/>
          <w:vertAlign w:val="superscript"/>
        </w:rPr>
        <w:t>2</w:t>
      </w:r>
      <w:r w:rsidR="00CD6F7A">
        <w:rPr>
          <w:rFonts w:ascii="Arial" w:eastAsia="Arial" w:hAnsi="Arial" w:cs="Arial"/>
          <w:i/>
          <w:sz w:val="24"/>
          <w:szCs w:val="24"/>
        </w:rPr>
        <w:t>; Letícia Rabelo</w:t>
      </w:r>
      <w:r w:rsidR="00CD6F7A" w:rsidRPr="00CD6F7A">
        <w:rPr>
          <w:rFonts w:ascii="Arial" w:eastAsia="Arial" w:hAnsi="Arial" w:cs="Arial"/>
          <w:i/>
          <w:sz w:val="24"/>
          <w:szCs w:val="24"/>
          <w:vertAlign w:val="superscript"/>
        </w:rPr>
        <w:t>3</w:t>
      </w:r>
    </w:p>
    <w:p w:rsidR="00CA088A" w:rsidRPr="008F7BF4" w:rsidRDefault="00044968">
      <w:pPr>
        <w:pStyle w:val="Normal1"/>
        <w:spacing w:after="0" w:line="240" w:lineRule="auto"/>
        <w:jc w:val="center"/>
        <w:rPr>
          <w:rFonts w:ascii="Arial" w:eastAsia="Arial" w:hAnsi="Arial" w:cs="Arial"/>
          <w:b/>
          <w:sz w:val="24"/>
          <w:szCs w:val="24"/>
        </w:rPr>
      </w:pPr>
      <w:r w:rsidRPr="008F7BF4">
        <w:rPr>
          <w:rFonts w:ascii="Arial" w:eastAsia="Arial" w:hAnsi="Arial" w:cs="Arial"/>
          <w:b/>
          <w:sz w:val="24"/>
          <w:szCs w:val="24"/>
        </w:rPr>
        <w:t>RESUMO</w:t>
      </w:r>
    </w:p>
    <w:p w:rsidR="00744C4A" w:rsidRPr="00CD6F7A" w:rsidRDefault="000D2870">
      <w:pPr>
        <w:pStyle w:val="Normal1"/>
        <w:spacing w:after="0" w:line="240" w:lineRule="auto"/>
        <w:jc w:val="both"/>
      </w:pPr>
      <w:r w:rsidRPr="008F7BF4">
        <w:rPr>
          <w:rFonts w:ascii="Arial" w:eastAsia="Arial" w:hAnsi="Arial" w:cs="Arial"/>
        </w:rPr>
        <w:t xml:space="preserve">A água é um recurso natural de extrema importância para todos os seres vivos, e quando contaminada não pode ser utilizada para a sobrevivência, já que dependemos dela em condição adequada. </w:t>
      </w:r>
      <w:r w:rsidR="009A394A" w:rsidRPr="008F7BF4">
        <w:rPr>
          <w:rFonts w:ascii="Arial" w:eastAsia="Arial" w:hAnsi="Arial" w:cs="Arial"/>
        </w:rPr>
        <w:t xml:space="preserve">A qualidade do corpo hídrico pode ser comprometida por quaisquer alterações físicas, químicas e biológicas </w:t>
      </w:r>
      <w:r w:rsidR="00246FA8" w:rsidRPr="008F7BF4">
        <w:rPr>
          <w:rFonts w:ascii="Arial" w:eastAsia="Arial" w:hAnsi="Arial" w:cs="Arial"/>
        </w:rPr>
        <w:t>podendo gerar desequilíbrios ambientais.</w:t>
      </w:r>
      <w:r w:rsidR="009A394A" w:rsidRPr="008F7BF4">
        <w:rPr>
          <w:rFonts w:ascii="Arial" w:eastAsia="Arial" w:hAnsi="Arial" w:cs="Arial"/>
        </w:rPr>
        <w:t xml:space="preserve"> </w:t>
      </w:r>
      <w:r w:rsidRPr="008F7BF4">
        <w:rPr>
          <w:rFonts w:ascii="Arial" w:eastAsia="Arial" w:hAnsi="Arial" w:cs="Arial"/>
        </w:rPr>
        <w:t>Essas alterações podem ser decorrentes do lançamento de efluentes domésticos, industriais ou agrícolas, bem como outros tipos de poluição. Sendo assim, as análises de água são necessárias para que avaliar como as fontes de poluição interferem na qualidade da bacia hidrográfica.</w:t>
      </w:r>
      <w:r w:rsidR="00CD6F7A">
        <w:t xml:space="preserve"> </w:t>
      </w:r>
      <w:r w:rsidR="00044968" w:rsidRPr="008F7BF4">
        <w:rPr>
          <w:rFonts w:ascii="Arial" w:eastAsia="Arial" w:hAnsi="Arial" w:cs="Arial"/>
          <w:b/>
        </w:rPr>
        <w:t>Palavras-chave</w:t>
      </w:r>
      <w:r w:rsidR="00044968" w:rsidRPr="008F7BF4">
        <w:rPr>
          <w:rFonts w:ascii="Arial" w:eastAsia="Arial" w:hAnsi="Arial" w:cs="Arial"/>
        </w:rPr>
        <w:t xml:space="preserve">: </w:t>
      </w:r>
      <w:r w:rsidRPr="008F7BF4">
        <w:rPr>
          <w:rFonts w:ascii="Arial" w:eastAsia="Arial" w:hAnsi="Arial" w:cs="Arial"/>
        </w:rPr>
        <w:t>Rio Camboriú. Parâmetros. Poluição. Enquadramento.</w:t>
      </w:r>
    </w:p>
    <w:p w:rsidR="008F7BF4" w:rsidRDefault="008F7BF4" w:rsidP="008F7BF4">
      <w:pPr>
        <w:pStyle w:val="Normal1"/>
        <w:spacing w:after="0" w:line="240" w:lineRule="auto"/>
      </w:pPr>
    </w:p>
    <w:p w:rsidR="008F7BF4" w:rsidRDefault="008F7BF4" w:rsidP="008F7BF4">
      <w:pPr>
        <w:pStyle w:val="Normal1"/>
        <w:spacing w:after="0" w:line="240" w:lineRule="auto"/>
      </w:pPr>
    </w:p>
    <w:p w:rsidR="008F7BF4" w:rsidRDefault="00044968" w:rsidP="00301743">
      <w:pPr>
        <w:pStyle w:val="Normal1"/>
        <w:spacing w:after="0" w:line="240" w:lineRule="auto"/>
        <w:jc w:val="center"/>
        <w:rPr>
          <w:rFonts w:ascii="Arial" w:eastAsia="Arial" w:hAnsi="Arial" w:cs="Arial"/>
          <w:b/>
          <w:sz w:val="24"/>
          <w:szCs w:val="24"/>
        </w:rPr>
      </w:pPr>
      <w:r>
        <w:rPr>
          <w:rFonts w:ascii="Arial" w:eastAsia="Arial" w:hAnsi="Arial" w:cs="Arial"/>
          <w:b/>
          <w:sz w:val="24"/>
          <w:szCs w:val="24"/>
        </w:rPr>
        <w:t>INTRODUÇÃO</w:t>
      </w:r>
    </w:p>
    <w:p w:rsidR="00462C6C" w:rsidRDefault="00462C6C" w:rsidP="00301743">
      <w:pPr>
        <w:pStyle w:val="Normal1"/>
        <w:spacing w:after="0" w:line="240" w:lineRule="auto"/>
        <w:jc w:val="center"/>
        <w:rPr>
          <w:rFonts w:ascii="Arial" w:eastAsia="Arial" w:hAnsi="Arial" w:cs="Arial"/>
          <w:b/>
          <w:sz w:val="24"/>
          <w:szCs w:val="24"/>
        </w:rPr>
      </w:pPr>
    </w:p>
    <w:p w:rsidR="000D2870" w:rsidRPr="005365CA" w:rsidRDefault="000D2870" w:rsidP="00301743">
      <w:pPr>
        <w:pStyle w:val="Normal1"/>
        <w:spacing w:before="120" w:after="120" w:line="360" w:lineRule="auto"/>
        <w:ind w:firstLine="567"/>
        <w:jc w:val="both"/>
        <w:rPr>
          <w:sz w:val="24"/>
        </w:rPr>
      </w:pPr>
      <w:r w:rsidRPr="005365CA">
        <w:rPr>
          <w:rFonts w:ascii="Arial" w:eastAsia="Arial" w:hAnsi="Arial" w:cs="Arial"/>
          <w:sz w:val="24"/>
        </w:rPr>
        <w:t>Compreende-se por bacia hidrográfica a área onde ocorre a drenagem da água para um rio principal e seus afluentes</w:t>
      </w:r>
      <w:r>
        <w:rPr>
          <w:rFonts w:ascii="Arial" w:eastAsia="Arial" w:hAnsi="Arial" w:cs="Arial"/>
          <w:sz w:val="24"/>
        </w:rPr>
        <w:t>,</w:t>
      </w:r>
      <w:r w:rsidRPr="005365CA">
        <w:rPr>
          <w:rFonts w:ascii="Arial" w:eastAsia="Arial" w:hAnsi="Arial" w:cs="Arial"/>
          <w:sz w:val="24"/>
        </w:rPr>
        <w:t xml:space="preserve"> devida</w:t>
      </w:r>
      <w:r>
        <w:rPr>
          <w:rFonts w:ascii="Arial" w:eastAsia="Arial" w:hAnsi="Arial" w:cs="Arial"/>
          <w:sz w:val="24"/>
        </w:rPr>
        <w:t xml:space="preserve"> a</w:t>
      </w:r>
      <w:r w:rsidRPr="005365CA">
        <w:rPr>
          <w:rFonts w:ascii="Arial" w:eastAsia="Arial" w:hAnsi="Arial" w:cs="Arial"/>
          <w:sz w:val="24"/>
        </w:rPr>
        <w:t>s suas características geográficas e topográficas. Os municípios de Camboriú e Balneário Camboriú estão inseridos na Bacia Hidrográfica do Rio Camboriú no estado de Santa Catarina, onde fazem o uso deste recurso para fins agropastoris e abastecimento da população.</w:t>
      </w:r>
    </w:p>
    <w:p w:rsidR="000D2870" w:rsidRPr="005365CA" w:rsidRDefault="000D2870" w:rsidP="00301743">
      <w:pPr>
        <w:pStyle w:val="Normal1"/>
        <w:spacing w:before="120" w:after="120" w:line="360" w:lineRule="auto"/>
        <w:ind w:firstLine="567"/>
        <w:jc w:val="both"/>
        <w:rPr>
          <w:sz w:val="24"/>
        </w:rPr>
      </w:pPr>
      <w:r w:rsidRPr="005365CA">
        <w:rPr>
          <w:rFonts w:ascii="Arial" w:eastAsia="Arial" w:hAnsi="Arial" w:cs="Arial"/>
          <w:sz w:val="24"/>
        </w:rPr>
        <w:t>O desenfreado crescimento urbano dos municípios vem ocasionando uma grande degradação de áreas essenciais para a manutenção da qualidade dos corpos hídricos existentes na bacia. Estas perturbações estão frequentemente relacionadas às ações antropogênicas que podem alterar os parâmetros físicos, químicos e biológicos do meio aquático (URBAN, 2003). A estabilidade de tais parâmetros torna-se imprescindível para a preservação do equilíbrio ecológico aquático e a saúde humana, bem como o bem-estar de todos os fatores bióticos a serem levados em consideração. Estes fatores estão diretamente relacionados, influenciando na qualidade de vida das atuais e das futuras gerações.</w:t>
      </w:r>
    </w:p>
    <w:p w:rsidR="000D2870" w:rsidRPr="005365CA" w:rsidRDefault="000D2870" w:rsidP="00301743">
      <w:pPr>
        <w:pStyle w:val="Normal1"/>
        <w:spacing w:before="120" w:after="120" w:line="360" w:lineRule="auto"/>
        <w:ind w:firstLine="567"/>
        <w:jc w:val="both"/>
        <w:rPr>
          <w:sz w:val="24"/>
        </w:rPr>
      </w:pPr>
      <w:r w:rsidRPr="005365CA">
        <w:rPr>
          <w:rFonts w:ascii="Arial" w:eastAsia="Arial" w:hAnsi="Arial" w:cs="Arial"/>
          <w:sz w:val="24"/>
        </w:rPr>
        <w:t xml:space="preserve">Como instituído na Lei nº 9.433/1997, art. 5º inciso II, um dos instrumentos da Política Nacional de Recursos Hídricos é o enquadramento dos corpos de água em classes, segundo os usos preponderantes da água. Na seção II “Do Enquadramento </w:t>
      </w:r>
      <w:r w:rsidRPr="005365CA">
        <w:rPr>
          <w:rFonts w:ascii="Arial" w:eastAsia="Arial" w:hAnsi="Arial" w:cs="Arial"/>
          <w:sz w:val="24"/>
        </w:rPr>
        <w:lastRenderedPageBreak/>
        <w:t>Dos Corpos De Água Em Classes Segundo Os Usos Preponderantes Da Água”, fica estipulado pelo art. 9° e 10° que deve ser endossado à qualidade da água de acordo com o uso da mesma, fornecendo assim, ações preventivas para diminuir os custos de combate à poluição (BRASIL, Lei n° 9.433/1997).</w:t>
      </w:r>
    </w:p>
    <w:p w:rsidR="000D2870" w:rsidRPr="005365CA" w:rsidRDefault="000D2870" w:rsidP="00301743">
      <w:pPr>
        <w:pStyle w:val="Normal1"/>
        <w:spacing w:before="120" w:after="120" w:line="360" w:lineRule="auto"/>
        <w:ind w:firstLine="567"/>
        <w:jc w:val="both"/>
        <w:rPr>
          <w:sz w:val="24"/>
        </w:rPr>
      </w:pPr>
      <w:r w:rsidRPr="005365CA">
        <w:rPr>
          <w:rFonts w:ascii="Arial" w:eastAsia="Arial" w:hAnsi="Arial" w:cs="Arial"/>
          <w:sz w:val="24"/>
        </w:rPr>
        <w:t xml:space="preserve">Estas classes são estabelecidas por legislação ambiental, sendo esta a Resolução nº 357/2005 do CONAMA cuja competência de estabelecer normas, critérios e padrões relativos ao controle e à manutenção da qualidade do meio ambiente, com vistas ao uso racional dos recursos ambientais, principalmente os hídricos. </w:t>
      </w:r>
    </w:p>
    <w:p w:rsidR="000D2870" w:rsidRPr="005365CA" w:rsidRDefault="000D2870" w:rsidP="00301743">
      <w:pPr>
        <w:pStyle w:val="Normal1"/>
        <w:spacing w:before="120" w:after="120" w:line="360" w:lineRule="auto"/>
        <w:ind w:firstLine="567"/>
        <w:jc w:val="both"/>
        <w:rPr>
          <w:sz w:val="24"/>
        </w:rPr>
      </w:pPr>
      <w:r w:rsidRPr="005365CA">
        <w:rPr>
          <w:rFonts w:ascii="Arial" w:eastAsia="Arial" w:hAnsi="Arial" w:cs="Arial"/>
          <w:sz w:val="24"/>
        </w:rPr>
        <w:t>O enquadramento do corpo hídrico em tais classes representa uma melhoria na qualidade da água, que consequentemente resulta numa melhor qualidade de vida para a população ali presente. Tal realização demonstra as metas finais a serem alcançadas, devendo também, serem determinadas metas intermediárias, visando o êxito de sua consumação.</w:t>
      </w:r>
    </w:p>
    <w:p w:rsidR="00D77FEF" w:rsidRDefault="000D2870" w:rsidP="00301743">
      <w:pPr>
        <w:pStyle w:val="Normal1"/>
        <w:spacing w:before="120" w:after="120" w:line="360" w:lineRule="auto"/>
        <w:ind w:firstLine="720"/>
        <w:jc w:val="both"/>
        <w:rPr>
          <w:rFonts w:ascii="Arial" w:eastAsia="Arial" w:hAnsi="Arial" w:cs="Arial"/>
          <w:sz w:val="24"/>
        </w:rPr>
      </w:pPr>
      <w:r w:rsidRPr="005365CA">
        <w:rPr>
          <w:rFonts w:ascii="Arial" w:eastAsia="Arial" w:hAnsi="Arial" w:cs="Arial"/>
          <w:sz w:val="24"/>
        </w:rPr>
        <w:t>Para que se possa estabelecer os níveis qualitativos do corpo hídrico da Bacia Hidrográfica do Rio Camboriú, será feito o levantamento de dados a partir da análise da água coletada mensalment</w:t>
      </w:r>
      <w:r>
        <w:rPr>
          <w:rFonts w:ascii="Arial" w:eastAsia="Arial" w:hAnsi="Arial" w:cs="Arial"/>
          <w:sz w:val="24"/>
        </w:rPr>
        <w:t>e no ponto de captação da EMASA e o ponto à jusante onde ocorre o despejo de efluentes domésticos de alguns bairros do município de Camboriú,</w:t>
      </w:r>
      <w:r w:rsidRPr="005365CA">
        <w:rPr>
          <w:rFonts w:ascii="Arial" w:eastAsia="Arial" w:hAnsi="Arial" w:cs="Arial"/>
          <w:sz w:val="24"/>
        </w:rPr>
        <w:t xml:space="preserve"> dados que posteriormente serão comparados </w:t>
      </w:r>
      <w:r>
        <w:rPr>
          <w:rFonts w:ascii="Arial" w:eastAsia="Arial" w:hAnsi="Arial" w:cs="Arial"/>
          <w:sz w:val="24"/>
        </w:rPr>
        <w:t xml:space="preserve">entre si e </w:t>
      </w:r>
      <w:r w:rsidRPr="005365CA">
        <w:rPr>
          <w:rFonts w:ascii="Arial" w:eastAsia="Arial" w:hAnsi="Arial" w:cs="Arial"/>
          <w:sz w:val="24"/>
        </w:rPr>
        <w:t>com a água tratada disponibilizada para o abastecimento da população. Será feito o enquadramento das águas nas classes estabelecidas pela Resolução n° 357/2005 do CONAMA citada anteriormente.</w:t>
      </w:r>
    </w:p>
    <w:p w:rsidR="00301743" w:rsidRPr="00301743" w:rsidRDefault="000D2870" w:rsidP="00462C6C">
      <w:pPr>
        <w:pStyle w:val="Normal1"/>
        <w:spacing w:before="120" w:after="120" w:line="360" w:lineRule="auto"/>
        <w:ind w:firstLine="567"/>
        <w:jc w:val="both"/>
        <w:rPr>
          <w:rFonts w:ascii="Arial" w:eastAsia="Arial" w:hAnsi="Arial" w:cs="Arial"/>
          <w:sz w:val="24"/>
          <w:szCs w:val="18"/>
        </w:rPr>
      </w:pPr>
      <w:r w:rsidRPr="005365CA">
        <w:rPr>
          <w:rFonts w:ascii="Arial" w:eastAsia="Arial" w:hAnsi="Arial" w:cs="Arial"/>
          <w:sz w:val="24"/>
        </w:rPr>
        <w:t xml:space="preserve"> </w:t>
      </w:r>
      <w:r w:rsidR="00D77FEF" w:rsidRPr="005365CA">
        <w:rPr>
          <w:rFonts w:ascii="Arial" w:eastAsia="Arial" w:hAnsi="Arial" w:cs="Arial"/>
          <w:sz w:val="24"/>
          <w:szCs w:val="18"/>
        </w:rPr>
        <w:t>A partir dos resultados alcançados, será possível identificar o impacto gerado pelo despejo de efluentes, bem como outras fontes de poluição. Os parâmetros analisados servirão de base para estipular como o meio externo e o desenvolvimento desenfreado do município de Camboriú têm interferido na qualidade da água da Baci</w:t>
      </w:r>
      <w:r w:rsidR="007C1CC0">
        <w:rPr>
          <w:rFonts w:ascii="Arial" w:eastAsia="Arial" w:hAnsi="Arial" w:cs="Arial"/>
          <w:sz w:val="24"/>
          <w:szCs w:val="18"/>
        </w:rPr>
        <w:t>a Hidrográfica do Rio Camboriú. Primeiramente foi analisado e comparado apenas os níveis de pH e turbidez, e futuramente serão acrescentados os demais parâmetro</w:t>
      </w:r>
      <w:r w:rsidR="009344A4">
        <w:rPr>
          <w:rFonts w:ascii="Arial" w:eastAsia="Arial" w:hAnsi="Arial" w:cs="Arial"/>
          <w:sz w:val="24"/>
          <w:szCs w:val="18"/>
        </w:rPr>
        <w:t>s necessários para a conclusão deste estudo.</w:t>
      </w:r>
    </w:p>
    <w:p w:rsidR="008F7BF4" w:rsidRDefault="000D2870" w:rsidP="00301743">
      <w:pPr>
        <w:pStyle w:val="Normal1"/>
        <w:spacing w:before="120" w:after="120" w:line="360" w:lineRule="auto"/>
        <w:jc w:val="center"/>
        <w:rPr>
          <w:rFonts w:ascii="Arial" w:eastAsia="Arial" w:hAnsi="Arial" w:cs="Arial"/>
          <w:b/>
          <w:sz w:val="24"/>
          <w:szCs w:val="24"/>
        </w:rPr>
      </w:pPr>
      <w:r>
        <w:rPr>
          <w:rFonts w:ascii="Arial" w:eastAsia="Arial" w:hAnsi="Arial" w:cs="Arial"/>
          <w:b/>
          <w:sz w:val="24"/>
          <w:szCs w:val="24"/>
        </w:rPr>
        <w:lastRenderedPageBreak/>
        <w:t>P</w:t>
      </w:r>
      <w:r w:rsidR="00044968">
        <w:rPr>
          <w:rFonts w:ascii="Arial" w:eastAsia="Arial" w:hAnsi="Arial" w:cs="Arial"/>
          <w:b/>
          <w:sz w:val="24"/>
          <w:szCs w:val="24"/>
        </w:rPr>
        <w:t>ROCEDIMENTOS METODOLÓGICOS</w:t>
      </w:r>
    </w:p>
    <w:p w:rsidR="000D2870" w:rsidRPr="005365CA" w:rsidRDefault="000D2870" w:rsidP="00301743">
      <w:pPr>
        <w:pStyle w:val="Normal1"/>
        <w:spacing w:before="120" w:after="120" w:line="360" w:lineRule="auto"/>
        <w:ind w:firstLine="709"/>
        <w:jc w:val="both"/>
        <w:rPr>
          <w:sz w:val="24"/>
        </w:rPr>
      </w:pPr>
      <w:r w:rsidRPr="005365CA">
        <w:rPr>
          <w:rFonts w:ascii="Arial" w:eastAsia="Arial" w:hAnsi="Arial" w:cs="Arial"/>
          <w:sz w:val="24"/>
        </w:rPr>
        <w:t>A Bacia Hidrográfica do Rio Camboriú abrange os municípios de Balneário Camboriú e Camboriú, onde estão localizados os três pontos selecionados (A, B e C) para as análises a serem estudadas neste projeto. Sendo assim, ficou estipulado como ponto A o local de captação de água para tratamento da Empresa Municipal de Água e Saneamento (EMASA) de Balneário Camboriú, o ponto B se localiza 200 metros adiante em relação ao ponto A</w:t>
      </w:r>
      <w:r w:rsidR="00972D63">
        <w:rPr>
          <w:rFonts w:ascii="Arial" w:eastAsia="Arial" w:hAnsi="Arial" w:cs="Arial"/>
          <w:sz w:val="24"/>
        </w:rPr>
        <w:t xml:space="preserve"> (figura 1)</w:t>
      </w:r>
      <w:r w:rsidRPr="005365CA">
        <w:rPr>
          <w:rFonts w:ascii="Arial" w:eastAsia="Arial" w:hAnsi="Arial" w:cs="Arial"/>
          <w:sz w:val="24"/>
        </w:rPr>
        <w:t>, e o ponto C será considerado como a água depois de tratada fornecida para o abastecimento da população.</w:t>
      </w:r>
    </w:p>
    <w:p w:rsidR="000D2870" w:rsidRDefault="000D2870" w:rsidP="00301743">
      <w:pPr>
        <w:pStyle w:val="Normal1"/>
        <w:spacing w:before="120" w:after="120" w:line="360" w:lineRule="auto"/>
        <w:ind w:firstLine="709"/>
        <w:jc w:val="both"/>
        <w:rPr>
          <w:rFonts w:ascii="Arial" w:eastAsia="Arial" w:hAnsi="Arial" w:cs="Arial"/>
          <w:sz w:val="24"/>
        </w:rPr>
      </w:pPr>
      <w:r w:rsidRPr="005365CA">
        <w:rPr>
          <w:rFonts w:ascii="Arial" w:eastAsia="Arial" w:hAnsi="Arial" w:cs="Arial"/>
          <w:sz w:val="24"/>
        </w:rPr>
        <w:t>Os pontos foram estabelecidos para que fosse possível comparar a água antes e depois do tratamento, e avaliar os níveis de poluição do Rio Camboriú depois de re</w:t>
      </w:r>
      <w:r w:rsidR="00972D63">
        <w:rPr>
          <w:rFonts w:ascii="Arial" w:eastAsia="Arial" w:hAnsi="Arial" w:cs="Arial"/>
          <w:sz w:val="24"/>
        </w:rPr>
        <w:t>ceber os efluentes domésticos dos bairros Santa Regina e Conde Vila Verde, do</w:t>
      </w:r>
      <w:r w:rsidRPr="005365CA">
        <w:rPr>
          <w:rFonts w:ascii="Arial" w:eastAsia="Arial" w:hAnsi="Arial" w:cs="Arial"/>
          <w:sz w:val="24"/>
        </w:rPr>
        <w:t xml:space="preserve"> município</w:t>
      </w:r>
      <w:r w:rsidR="00972D63">
        <w:rPr>
          <w:rFonts w:ascii="Arial" w:eastAsia="Arial" w:hAnsi="Arial" w:cs="Arial"/>
          <w:sz w:val="24"/>
        </w:rPr>
        <w:t xml:space="preserve"> de Camboriú no</w:t>
      </w:r>
      <w:r w:rsidRPr="005365CA">
        <w:rPr>
          <w:rFonts w:ascii="Arial" w:eastAsia="Arial" w:hAnsi="Arial" w:cs="Arial"/>
          <w:sz w:val="24"/>
        </w:rPr>
        <w:t xml:space="preserve"> ponto B, previamente estudados por Urban (2008). Para tal será necessário analisar alguns parâmetros, sendo eles: pH, turbide</w:t>
      </w:r>
      <w:r>
        <w:rPr>
          <w:rFonts w:ascii="Arial" w:eastAsia="Arial" w:hAnsi="Arial" w:cs="Arial"/>
          <w:sz w:val="24"/>
        </w:rPr>
        <w:t xml:space="preserve">z, </w:t>
      </w:r>
      <w:r w:rsidRPr="005365CA">
        <w:rPr>
          <w:rFonts w:ascii="Arial" w:eastAsia="Arial" w:hAnsi="Arial" w:cs="Arial"/>
          <w:sz w:val="24"/>
        </w:rPr>
        <w:t xml:space="preserve">cor, OD, </w:t>
      </w:r>
      <w:r>
        <w:rPr>
          <w:rFonts w:ascii="Arial" w:eastAsia="Arial" w:hAnsi="Arial" w:cs="Arial"/>
          <w:sz w:val="24"/>
        </w:rPr>
        <w:t xml:space="preserve">DBO, temperatura </w:t>
      </w:r>
      <w:r w:rsidRPr="005365CA">
        <w:rPr>
          <w:rFonts w:ascii="Arial" w:eastAsia="Arial" w:hAnsi="Arial" w:cs="Arial"/>
          <w:sz w:val="24"/>
        </w:rPr>
        <w:t>e coliformes totais.</w:t>
      </w:r>
    </w:p>
    <w:p w:rsidR="00730364" w:rsidRDefault="00CD6F7A" w:rsidP="00301743">
      <w:pPr>
        <w:pStyle w:val="Normal1"/>
        <w:spacing w:after="0" w:line="360" w:lineRule="auto"/>
        <w:ind w:firstLine="709"/>
        <w:rPr>
          <w:rFonts w:ascii="Arial" w:eastAsia="Arial" w:hAnsi="Arial" w:cs="Arial"/>
          <w:sz w:val="24"/>
        </w:rPr>
      </w:pPr>
      <w:r w:rsidRPr="00972D63">
        <w:rPr>
          <w:rFonts w:ascii="Arial" w:eastAsia="Arial" w:hAnsi="Arial" w:cs="Arial"/>
        </w:rPr>
        <w:t xml:space="preserve">Figura 1. </w:t>
      </w:r>
      <w:r w:rsidR="000D2870" w:rsidRPr="00972D63">
        <w:rPr>
          <w:rFonts w:ascii="Arial" w:eastAsia="Arial" w:hAnsi="Arial" w:cs="Arial"/>
        </w:rPr>
        <w:t>Mapa dos pontos de coleta A e B</w:t>
      </w:r>
      <w:r w:rsidRPr="00972D63">
        <w:rPr>
          <w:rFonts w:ascii="Arial" w:eastAsia="Arial" w:hAnsi="Arial" w:cs="Arial"/>
        </w:rPr>
        <w:t>. Fo</w:t>
      </w:r>
      <w:r w:rsidR="00933604" w:rsidRPr="00972D63">
        <w:rPr>
          <w:rFonts w:ascii="Arial" w:eastAsia="Arial" w:hAnsi="Arial" w:cs="Arial"/>
        </w:rPr>
        <w:t>nte: Google Earth, 2015</w:t>
      </w:r>
      <w:r w:rsidRPr="00972D63">
        <w:rPr>
          <w:rFonts w:ascii="Arial" w:eastAsia="Arial" w:hAnsi="Arial" w:cs="Arial"/>
        </w:rPr>
        <w:t>.</w:t>
      </w:r>
      <w:r w:rsidR="000D2870">
        <w:rPr>
          <w:rFonts w:ascii="Arial" w:eastAsia="Arial" w:hAnsi="Arial" w:cs="Arial"/>
          <w:noProof/>
          <w:sz w:val="24"/>
        </w:rPr>
        <w:drawing>
          <wp:inline distT="0" distB="0" distL="0" distR="0">
            <wp:extent cx="5286375" cy="3837590"/>
            <wp:effectExtent l="19050" t="0" r="9525" b="0"/>
            <wp:docPr id="3" name="Imagem 1" descr="M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9" cstate="print"/>
                    <a:stretch>
                      <a:fillRect/>
                    </a:stretch>
                  </pic:blipFill>
                  <pic:spPr>
                    <a:xfrm>
                      <a:off x="0" y="0"/>
                      <a:ext cx="5288930" cy="3839445"/>
                    </a:xfrm>
                    <a:prstGeom prst="rect">
                      <a:avLst/>
                    </a:prstGeom>
                  </pic:spPr>
                </pic:pic>
              </a:graphicData>
            </a:graphic>
          </wp:inline>
        </w:drawing>
      </w:r>
    </w:p>
    <w:p w:rsidR="00730364" w:rsidRDefault="00730364" w:rsidP="00301743">
      <w:pPr>
        <w:pStyle w:val="Normal1"/>
        <w:spacing w:after="0" w:line="360" w:lineRule="auto"/>
        <w:rPr>
          <w:rFonts w:ascii="Arial" w:eastAsia="Arial" w:hAnsi="Arial" w:cs="Arial"/>
          <w:sz w:val="24"/>
        </w:rPr>
      </w:pPr>
    </w:p>
    <w:p w:rsidR="00CA088A" w:rsidRDefault="00CD6F7A" w:rsidP="00301743">
      <w:pPr>
        <w:pStyle w:val="Normal1"/>
        <w:spacing w:after="0" w:line="360" w:lineRule="auto"/>
        <w:jc w:val="center"/>
        <w:rPr>
          <w:rFonts w:ascii="Arial" w:eastAsia="Arial" w:hAnsi="Arial" w:cs="Arial"/>
          <w:b/>
          <w:sz w:val="24"/>
          <w:szCs w:val="24"/>
        </w:rPr>
      </w:pPr>
      <w:r>
        <w:rPr>
          <w:rFonts w:ascii="Arial" w:eastAsia="Arial" w:hAnsi="Arial" w:cs="Arial"/>
          <w:b/>
          <w:sz w:val="24"/>
          <w:szCs w:val="24"/>
        </w:rPr>
        <w:t>RESULTADOS PRELIMINARES</w:t>
      </w:r>
    </w:p>
    <w:p w:rsidR="003F79BE" w:rsidRPr="00207CD8" w:rsidRDefault="003F79BE" w:rsidP="00301743">
      <w:pPr>
        <w:pStyle w:val="Normal1"/>
        <w:spacing w:after="0" w:line="360" w:lineRule="auto"/>
        <w:ind w:firstLine="720"/>
        <w:jc w:val="both"/>
        <w:rPr>
          <w:rFonts w:ascii="Arial" w:hAnsi="Arial" w:cs="Arial"/>
          <w:sz w:val="24"/>
          <w:szCs w:val="24"/>
        </w:rPr>
      </w:pPr>
      <w:r w:rsidRPr="00207CD8">
        <w:rPr>
          <w:rFonts w:ascii="Arial" w:hAnsi="Arial" w:cs="Arial"/>
          <w:sz w:val="24"/>
          <w:szCs w:val="24"/>
        </w:rPr>
        <w:t xml:space="preserve">As análises do Ponto A e C serão obtidas através </w:t>
      </w:r>
      <w:r w:rsidRPr="00207CD8">
        <w:rPr>
          <w:rFonts w:ascii="Arial" w:eastAsia="Arial" w:hAnsi="Arial" w:cs="Arial"/>
          <w:sz w:val="24"/>
          <w:szCs w:val="24"/>
        </w:rPr>
        <w:t>da Empresa Municipal de Água e Saneamento (EMASA) de Balneário Camboriú, as do ponto B através do Sandro Rogério Urban que estudou este e outros pontos no ano de 2008 ao escrever sua dissertação de mestrado.</w:t>
      </w:r>
    </w:p>
    <w:p w:rsidR="000D2870" w:rsidRPr="005365CA" w:rsidRDefault="000D2870" w:rsidP="00301743">
      <w:pPr>
        <w:pStyle w:val="Normal1"/>
        <w:spacing w:after="0" w:line="360" w:lineRule="auto"/>
        <w:ind w:firstLine="720"/>
        <w:jc w:val="both"/>
        <w:rPr>
          <w:rFonts w:ascii="Arial" w:eastAsia="Arial" w:hAnsi="Arial" w:cs="Arial"/>
          <w:sz w:val="24"/>
          <w:szCs w:val="18"/>
        </w:rPr>
      </w:pPr>
      <w:r w:rsidRPr="005365CA">
        <w:rPr>
          <w:rFonts w:ascii="Arial" w:eastAsia="Arial" w:hAnsi="Arial" w:cs="Arial"/>
          <w:sz w:val="24"/>
          <w:szCs w:val="18"/>
        </w:rPr>
        <w:t xml:space="preserve">Assim que obtidos, os resultados das análises serão comparados com a resolução 357/05 do CONAMA de águas doces classe II, que estipula os valores padrões permitidos para o abastecimento humano, bem como a portaria 2914/11, que estabelece os padrões de água potável, ou seja, a água destinada à ingestão, preparação e produção de alimentos e à higiene pessoal (BRASIL, </w:t>
      </w:r>
      <w:r w:rsidR="00972D63">
        <w:rPr>
          <w:rFonts w:ascii="Arial" w:eastAsia="Arial" w:hAnsi="Arial" w:cs="Arial"/>
          <w:sz w:val="24"/>
          <w:szCs w:val="18"/>
        </w:rPr>
        <w:t>20</w:t>
      </w:r>
      <w:r w:rsidRPr="005365CA">
        <w:rPr>
          <w:rFonts w:ascii="Arial" w:eastAsia="Arial" w:hAnsi="Arial" w:cs="Arial"/>
          <w:sz w:val="24"/>
          <w:szCs w:val="18"/>
        </w:rPr>
        <w:t xml:space="preserve">11). </w:t>
      </w:r>
    </w:p>
    <w:p w:rsidR="000D2870" w:rsidRPr="005365CA" w:rsidRDefault="000D2870" w:rsidP="00301743">
      <w:pPr>
        <w:pStyle w:val="Normal1"/>
        <w:spacing w:after="0" w:line="360" w:lineRule="auto"/>
        <w:jc w:val="both"/>
        <w:rPr>
          <w:rFonts w:ascii="Arial" w:eastAsia="Arial" w:hAnsi="Arial" w:cs="Arial"/>
          <w:sz w:val="24"/>
          <w:szCs w:val="18"/>
        </w:rPr>
      </w:pPr>
      <w:r>
        <w:rPr>
          <w:rFonts w:ascii="Arial" w:eastAsia="Arial" w:hAnsi="Arial" w:cs="Arial"/>
          <w:sz w:val="24"/>
          <w:szCs w:val="18"/>
        </w:rPr>
        <w:tab/>
        <w:t xml:space="preserve">A relação entre os parâmetros constados nas legislações citadas e as análises dos pontos A, B e C previamente discutidos, será constada na Tabela 1. </w:t>
      </w:r>
    </w:p>
    <w:p w:rsidR="00BF40B9" w:rsidRDefault="00BF40B9" w:rsidP="00301743">
      <w:pPr>
        <w:pStyle w:val="Normal1"/>
        <w:spacing w:after="0" w:line="360" w:lineRule="auto"/>
        <w:jc w:val="both"/>
        <w:rPr>
          <w:rFonts w:ascii="Arial" w:eastAsia="Arial" w:hAnsi="Arial" w:cs="Arial"/>
          <w:b/>
        </w:rPr>
      </w:pPr>
    </w:p>
    <w:p w:rsidR="000D2870" w:rsidRPr="00975D7F" w:rsidRDefault="000D2870" w:rsidP="00301743">
      <w:pPr>
        <w:pStyle w:val="Normal1"/>
        <w:spacing w:after="0" w:line="360" w:lineRule="auto"/>
        <w:jc w:val="both"/>
        <w:rPr>
          <w:rFonts w:ascii="Arial" w:eastAsia="Arial" w:hAnsi="Arial" w:cs="Arial"/>
          <w:b/>
          <w:color w:val="auto"/>
        </w:rPr>
      </w:pPr>
      <w:r w:rsidRPr="00BF40B9">
        <w:rPr>
          <w:rFonts w:ascii="Arial" w:eastAsia="Arial" w:hAnsi="Arial" w:cs="Arial"/>
          <w:b/>
        </w:rPr>
        <w:t xml:space="preserve">Tabela 1 – Comparação de resultados </w:t>
      </w:r>
    </w:p>
    <w:tbl>
      <w:tblPr>
        <w:tblStyle w:val="Tabelacomgrade"/>
        <w:tblW w:w="8883" w:type="dxa"/>
        <w:tblLook w:val="04A0" w:firstRow="1" w:lastRow="0" w:firstColumn="1" w:lastColumn="0" w:noHBand="0" w:noVBand="1"/>
      </w:tblPr>
      <w:tblGrid>
        <w:gridCol w:w="1583"/>
        <w:gridCol w:w="1460"/>
        <w:gridCol w:w="1460"/>
        <w:gridCol w:w="1460"/>
        <w:gridCol w:w="1460"/>
        <w:gridCol w:w="1460"/>
      </w:tblGrid>
      <w:tr w:rsidR="000D2870" w:rsidRPr="00975D7F" w:rsidTr="0064026C">
        <w:trPr>
          <w:trHeight w:val="334"/>
        </w:trPr>
        <w:tc>
          <w:tcPr>
            <w:tcW w:w="1583" w:type="dxa"/>
            <w:tcBorders>
              <w:left w:val="nil"/>
            </w:tcBorders>
            <w:noWrap/>
            <w:vAlign w:val="center"/>
            <w:hideMark/>
          </w:tcPr>
          <w:p w:rsidR="000D2870" w:rsidRPr="00975D7F" w:rsidRDefault="000D2870" w:rsidP="00301743">
            <w:pPr>
              <w:spacing w:line="360" w:lineRule="auto"/>
              <w:jc w:val="center"/>
              <w:rPr>
                <w:rFonts w:ascii="Arial" w:eastAsia="Times New Roman" w:hAnsi="Arial" w:cs="Arial"/>
                <w:b/>
                <w:color w:val="auto"/>
              </w:rPr>
            </w:pPr>
            <w:r w:rsidRPr="00975D7F">
              <w:rPr>
                <w:rFonts w:ascii="Arial" w:eastAsia="Times New Roman" w:hAnsi="Arial" w:cs="Arial"/>
                <w:b/>
                <w:color w:val="auto"/>
              </w:rPr>
              <w:t>Parâmetros</w:t>
            </w:r>
          </w:p>
        </w:tc>
        <w:tc>
          <w:tcPr>
            <w:tcW w:w="1460" w:type="dxa"/>
            <w:noWrap/>
            <w:vAlign w:val="center"/>
            <w:hideMark/>
          </w:tcPr>
          <w:p w:rsidR="000D2870" w:rsidRPr="00975D7F" w:rsidRDefault="000D2870" w:rsidP="00301743">
            <w:pPr>
              <w:spacing w:line="360" w:lineRule="auto"/>
              <w:jc w:val="center"/>
              <w:rPr>
                <w:rFonts w:ascii="Arial" w:eastAsia="Times New Roman" w:hAnsi="Arial" w:cs="Arial"/>
                <w:b/>
                <w:color w:val="auto"/>
              </w:rPr>
            </w:pPr>
            <w:r w:rsidRPr="00975D7F">
              <w:rPr>
                <w:rFonts w:ascii="Arial" w:eastAsia="Times New Roman" w:hAnsi="Arial" w:cs="Arial"/>
                <w:b/>
                <w:color w:val="auto"/>
              </w:rPr>
              <w:t>Ponto A</w:t>
            </w:r>
          </w:p>
        </w:tc>
        <w:tc>
          <w:tcPr>
            <w:tcW w:w="1460" w:type="dxa"/>
            <w:noWrap/>
            <w:vAlign w:val="center"/>
            <w:hideMark/>
          </w:tcPr>
          <w:p w:rsidR="000D2870" w:rsidRPr="00975D7F" w:rsidRDefault="000D2870" w:rsidP="00301743">
            <w:pPr>
              <w:spacing w:line="360" w:lineRule="auto"/>
              <w:jc w:val="center"/>
              <w:rPr>
                <w:rFonts w:ascii="Arial" w:eastAsia="Times New Roman" w:hAnsi="Arial" w:cs="Arial"/>
                <w:b/>
                <w:color w:val="auto"/>
              </w:rPr>
            </w:pPr>
            <w:r w:rsidRPr="00975D7F">
              <w:rPr>
                <w:rFonts w:ascii="Arial" w:eastAsia="Times New Roman" w:hAnsi="Arial" w:cs="Arial"/>
                <w:b/>
                <w:color w:val="auto"/>
              </w:rPr>
              <w:t>Ponto B</w:t>
            </w:r>
          </w:p>
        </w:tc>
        <w:tc>
          <w:tcPr>
            <w:tcW w:w="1460" w:type="dxa"/>
            <w:noWrap/>
            <w:vAlign w:val="center"/>
            <w:hideMark/>
          </w:tcPr>
          <w:p w:rsidR="000D2870" w:rsidRPr="00975D7F" w:rsidRDefault="000D2870" w:rsidP="00301743">
            <w:pPr>
              <w:spacing w:line="360" w:lineRule="auto"/>
              <w:jc w:val="center"/>
              <w:rPr>
                <w:rFonts w:ascii="Arial" w:eastAsia="Times New Roman" w:hAnsi="Arial" w:cs="Arial"/>
                <w:b/>
                <w:color w:val="auto"/>
              </w:rPr>
            </w:pPr>
            <w:r w:rsidRPr="00975D7F">
              <w:rPr>
                <w:rFonts w:ascii="Arial" w:eastAsia="Times New Roman" w:hAnsi="Arial" w:cs="Arial"/>
                <w:b/>
                <w:color w:val="auto"/>
              </w:rPr>
              <w:t>Legislação</w:t>
            </w:r>
          </w:p>
        </w:tc>
        <w:tc>
          <w:tcPr>
            <w:tcW w:w="1460" w:type="dxa"/>
            <w:vAlign w:val="center"/>
          </w:tcPr>
          <w:p w:rsidR="000D2870" w:rsidRPr="00975D7F" w:rsidRDefault="000D2870" w:rsidP="00301743">
            <w:pPr>
              <w:spacing w:line="360" w:lineRule="auto"/>
              <w:jc w:val="center"/>
              <w:rPr>
                <w:rFonts w:ascii="Arial" w:eastAsia="Times New Roman" w:hAnsi="Arial" w:cs="Arial"/>
                <w:b/>
                <w:bCs/>
                <w:color w:val="auto"/>
              </w:rPr>
            </w:pPr>
            <w:r w:rsidRPr="00975D7F">
              <w:rPr>
                <w:rFonts w:ascii="Arial" w:eastAsia="Times New Roman" w:hAnsi="Arial" w:cs="Arial"/>
                <w:b/>
                <w:color w:val="auto"/>
              </w:rPr>
              <w:t>Ponto C</w:t>
            </w:r>
          </w:p>
        </w:tc>
        <w:tc>
          <w:tcPr>
            <w:tcW w:w="1460" w:type="dxa"/>
            <w:tcBorders>
              <w:right w:val="nil"/>
            </w:tcBorders>
            <w:vAlign w:val="center"/>
          </w:tcPr>
          <w:p w:rsidR="000D2870" w:rsidRPr="00975D7F" w:rsidRDefault="000D2870" w:rsidP="00301743">
            <w:pPr>
              <w:spacing w:line="360" w:lineRule="auto"/>
              <w:jc w:val="center"/>
              <w:rPr>
                <w:rFonts w:ascii="Arial" w:eastAsia="Times New Roman" w:hAnsi="Arial" w:cs="Arial"/>
                <w:b/>
                <w:bCs/>
                <w:color w:val="auto"/>
              </w:rPr>
            </w:pPr>
            <w:r w:rsidRPr="00975D7F">
              <w:rPr>
                <w:rFonts w:ascii="Arial" w:eastAsia="Times New Roman" w:hAnsi="Arial" w:cs="Arial"/>
                <w:b/>
                <w:color w:val="auto"/>
              </w:rPr>
              <w:t>Legislação</w:t>
            </w:r>
          </w:p>
        </w:tc>
      </w:tr>
      <w:tr w:rsidR="000D2870" w:rsidRPr="00975D7F" w:rsidTr="0064026C">
        <w:trPr>
          <w:trHeight w:val="334"/>
        </w:trPr>
        <w:tc>
          <w:tcPr>
            <w:tcW w:w="1583" w:type="dxa"/>
            <w:tcBorders>
              <w:left w:val="nil"/>
            </w:tcBorders>
            <w:noWrap/>
            <w:vAlign w:val="center"/>
            <w:hideMark/>
          </w:tcPr>
          <w:p w:rsidR="000D2870" w:rsidRPr="00975D7F" w:rsidRDefault="009B7A39" w:rsidP="00301743">
            <w:pPr>
              <w:spacing w:line="360" w:lineRule="auto"/>
              <w:jc w:val="center"/>
              <w:rPr>
                <w:rFonts w:ascii="Arial" w:eastAsia="Times New Roman" w:hAnsi="Arial" w:cs="Arial"/>
              </w:rPr>
            </w:pPr>
            <w:r>
              <w:rPr>
                <w:rFonts w:ascii="Arial" w:eastAsia="Times New Roman" w:hAnsi="Arial" w:cs="Arial"/>
              </w:rPr>
              <w:t>p</w:t>
            </w:r>
            <w:r w:rsidRPr="00975D7F">
              <w:rPr>
                <w:rFonts w:ascii="Arial" w:eastAsia="Times New Roman" w:hAnsi="Arial" w:cs="Arial"/>
              </w:rPr>
              <w:t>H</w:t>
            </w:r>
          </w:p>
        </w:tc>
        <w:tc>
          <w:tcPr>
            <w:tcW w:w="1460" w:type="dxa"/>
            <w:noWrap/>
            <w:vAlign w:val="center"/>
            <w:hideMark/>
          </w:tcPr>
          <w:p w:rsidR="000D2870" w:rsidRPr="00975D7F" w:rsidRDefault="009B7A39" w:rsidP="00301743">
            <w:pPr>
              <w:spacing w:line="360" w:lineRule="auto"/>
              <w:jc w:val="center"/>
              <w:rPr>
                <w:rFonts w:ascii="Arial" w:eastAsia="Times New Roman" w:hAnsi="Arial" w:cs="Arial"/>
              </w:rPr>
            </w:pPr>
            <w:r>
              <w:rPr>
                <w:rFonts w:ascii="Arial" w:eastAsia="Times New Roman" w:hAnsi="Arial" w:cs="Arial"/>
              </w:rPr>
              <w:t>6,86</w:t>
            </w:r>
          </w:p>
        </w:tc>
        <w:tc>
          <w:tcPr>
            <w:tcW w:w="1460" w:type="dxa"/>
            <w:noWrap/>
            <w:vAlign w:val="center"/>
            <w:hideMark/>
          </w:tcPr>
          <w:p w:rsidR="000D2870" w:rsidRPr="00975D7F" w:rsidRDefault="00DD6363" w:rsidP="00301743">
            <w:pPr>
              <w:spacing w:line="360" w:lineRule="auto"/>
              <w:jc w:val="center"/>
              <w:rPr>
                <w:rFonts w:ascii="Arial" w:eastAsia="Times New Roman" w:hAnsi="Arial" w:cs="Arial"/>
              </w:rPr>
            </w:pPr>
            <w:r w:rsidRPr="00975D7F">
              <w:rPr>
                <w:rFonts w:ascii="Arial" w:eastAsia="Times New Roman" w:hAnsi="Arial" w:cs="Arial"/>
              </w:rPr>
              <w:t>6,6</w:t>
            </w:r>
          </w:p>
        </w:tc>
        <w:tc>
          <w:tcPr>
            <w:tcW w:w="1460" w:type="dxa"/>
            <w:noWrap/>
            <w:vAlign w:val="center"/>
            <w:hideMark/>
          </w:tcPr>
          <w:p w:rsidR="000D2870" w:rsidRPr="00975D7F" w:rsidRDefault="000D2870" w:rsidP="00301743">
            <w:pPr>
              <w:spacing w:line="360" w:lineRule="auto"/>
              <w:jc w:val="center"/>
              <w:rPr>
                <w:rFonts w:ascii="Arial" w:eastAsia="Times New Roman" w:hAnsi="Arial" w:cs="Arial"/>
              </w:rPr>
            </w:pPr>
            <w:r w:rsidRPr="00975D7F">
              <w:rPr>
                <w:rFonts w:ascii="Arial" w:eastAsia="Times New Roman" w:hAnsi="Arial" w:cs="Arial"/>
              </w:rPr>
              <w:t>6 &lt; X &lt; 9</w:t>
            </w:r>
          </w:p>
        </w:tc>
        <w:tc>
          <w:tcPr>
            <w:tcW w:w="1460" w:type="dxa"/>
            <w:vAlign w:val="center"/>
          </w:tcPr>
          <w:p w:rsidR="000D2870" w:rsidRPr="00975D7F" w:rsidRDefault="00F15552" w:rsidP="00301743">
            <w:pPr>
              <w:spacing w:line="360" w:lineRule="auto"/>
              <w:jc w:val="center"/>
              <w:rPr>
                <w:rFonts w:ascii="Arial" w:eastAsia="Times New Roman" w:hAnsi="Arial" w:cs="Arial"/>
              </w:rPr>
            </w:pPr>
            <w:r>
              <w:rPr>
                <w:rFonts w:ascii="Arial" w:eastAsia="Times New Roman" w:hAnsi="Arial" w:cs="Arial"/>
              </w:rPr>
              <w:t>7,35</w:t>
            </w:r>
          </w:p>
        </w:tc>
        <w:tc>
          <w:tcPr>
            <w:tcW w:w="1460" w:type="dxa"/>
            <w:tcBorders>
              <w:right w:val="nil"/>
            </w:tcBorders>
            <w:vAlign w:val="center"/>
          </w:tcPr>
          <w:p w:rsidR="000D2870" w:rsidRPr="00975D7F" w:rsidRDefault="000D2870" w:rsidP="00301743">
            <w:pPr>
              <w:spacing w:line="360" w:lineRule="auto"/>
              <w:jc w:val="center"/>
              <w:rPr>
                <w:rFonts w:ascii="Arial" w:eastAsia="Times New Roman" w:hAnsi="Arial" w:cs="Arial"/>
              </w:rPr>
            </w:pPr>
            <w:r w:rsidRPr="00975D7F">
              <w:rPr>
                <w:rFonts w:ascii="Arial" w:eastAsia="Times New Roman" w:hAnsi="Arial" w:cs="Arial"/>
              </w:rPr>
              <w:t>6 &lt; X &lt; 9</w:t>
            </w:r>
          </w:p>
        </w:tc>
      </w:tr>
      <w:tr w:rsidR="000D2870" w:rsidRPr="00975D7F" w:rsidTr="0064026C">
        <w:trPr>
          <w:trHeight w:val="334"/>
        </w:trPr>
        <w:tc>
          <w:tcPr>
            <w:tcW w:w="1583" w:type="dxa"/>
            <w:tcBorders>
              <w:left w:val="nil"/>
            </w:tcBorders>
            <w:noWrap/>
            <w:vAlign w:val="center"/>
            <w:hideMark/>
          </w:tcPr>
          <w:p w:rsidR="000D2870" w:rsidRPr="00975D7F" w:rsidRDefault="009B7A39" w:rsidP="00301743">
            <w:pPr>
              <w:spacing w:line="360" w:lineRule="auto"/>
              <w:jc w:val="center"/>
              <w:rPr>
                <w:rFonts w:ascii="Arial" w:eastAsia="Times New Roman" w:hAnsi="Arial" w:cs="Arial"/>
              </w:rPr>
            </w:pPr>
            <w:r w:rsidRPr="00975D7F">
              <w:rPr>
                <w:rFonts w:ascii="Arial" w:eastAsia="Times New Roman" w:hAnsi="Arial" w:cs="Arial"/>
              </w:rPr>
              <w:t>Turbidez</w:t>
            </w:r>
          </w:p>
        </w:tc>
        <w:tc>
          <w:tcPr>
            <w:tcW w:w="1460" w:type="dxa"/>
            <w:noWrap/>
            <w:vAlign w:val="center"/>
            <w:hideMark/>
          </w:tcPr>
          <w:p w:rsidR="000D2870" w:rsidRPr="009B7A39" w:rsidRDefault="009B7A39" w:rsidP="00301743">
            <w:pPr>
              <w:spacing w:line="360" w:lineRule="auto"/>
              <w:jc w:val="center"/>
              <w:rPr>
                <w:rFonts w:ascii="Arial" w:hAnsi="Arial" w:cs="Arial"/>
              </w:rPr>
            </w:pPr>
            <w:r w:rsidRPr="009B7A39">
              <w:rPr>
                <w:rFonts w:ascii="Arial" w:hAnsi="Arial" w:cs="Arial"/>
              </w:rPr>
              <w:t>17,2</w:t>
            </w:r>
            <w:r>
              <w:rPr>
                <w:rFonts w:ascii="Arial" w:hAnsi="Arial" w:cs="Arial"/>
              </w:rPr>
              <w:t xml:space="preserve"> UNT</w:t>
            </w:r>
          </w:p>
        </w:tc>
        <w:tc>
          <w:tcPr>
            <w:tcW w:w="1460" w:type="dxa"/>
            <w:noWrap/>
            <w:vAlign w:val="center"/>
            <w:hideMark/>
          </w:tcPr>
          <w:p w:rsidR="000D2870" w:rsidRPr="00975D7F" w:rsidRDefault="00DD6363" w:rsidP="00301743">
            <w:pPr>
              <w:spacing w:line="360" w:lineRule="auto"/>
              <w:jc w:val="center"/>
              <w:rPr>
                <w:rFonts w:ascii="Arial" w:eastAsia="Times New Roman" w:hAnsi="Arial" w:cs="Arial"/>
              </w:rPr>
            </w:pPr>
            <w:r w:rsidRPr="00975D7F">
              <w:rPr>
                <w:rFonts w:ascii="Arial" w:eastAsia="Times New Roman" w:hAnsi="Arial" w:cs="Arial"/>
              </w:rPr>
              <w:t>45</w:t>
            </w:r>
            <w:r w:rsidR="00917B65" w:rsidRPr="00975D7F">
              <w:rPr>
                <w:rFonts w:ascii="Arial" w:eastAsia="Times New Roman" w:hAnsi="Arial" w:cs="Arial"/>
              </w:rPr>
              <w:t xml:space="preserve"> UNT</w:t>
            </w:r>
          </w:p>
        </w:tc>
        <w:tc>
          <w:tcPr>
            <w:tcW w:w="1460" w:type="dxa"/>
            <w:noWrap/>
            <w:vAlign w:val="center"/>
            <w:hideMark/>
          </w:tcPr>
          <w:p w:rsidR="000D2870" w:rsidRPr="00975D7F" w:rsidRDefault="000D2870" w:rsidP="00301743">
            <w:pPr>
              <w:spacing w:line="360" w:lineRule="auto"/>
              <w:jc w:val="center"/>
              <w:rPr>
                <w:rFonts w:ascii="Arial" w:eastAsia="Times New Roman" w:hAnsi="Arial" w:cs="Arial"/>
              </w:rPr>
            </w:pPr>
            <w:r w:rsidRPr="00975D7F">
              <w:rPr>
                <w:rFonts w:ascii="Arial" w:eastAsia="Times New Roman" w:hAnsi="Arial" w:cs="Arial"/>
              </w:rPr>
              <w:t>X&lt; 100 UNT</w:t>
            </w:r>
          </w:p>
        </w:tc>
        <w:tc>
          <w:tcPr>
            <w:tcW w:w="1460" w:type="dxa"/>
            <w:vAlign w:val="center"/>
          </w:tcPr>
          <w:p w:rsidR="000D2870" w:rsidRPr="00975D7F" w:rsidRDefault="003F2710" w:rsidP="00301743">
            <w:pPr>
              <w:spacing w:line="360" w:lineRule="auto"/>
              <w:jc w:val="center"/>
              <w:rPr>
                <w:rFonts w:ascii="Arial" w:eastAsia="Times New Roman" w:hAnsi="Arial" w:cs="Arial"/>
              </w:rPr>
            </w:pPr>
            <w:r>
              <w:rPr>
                <w:rFonts w:ascii="Arial" w:eastAsia="Times New Roman" w:hAnsi="Arial" w:cs="Arial"/>
              </w:rPr>
              <w:t>0,33 UNT</w:t>
            </w:r>
          </w:p>
        </w:tc>
        <w:tc>
          <w:tcPr>
            <w:tcW w:w="1460" w:type="dxa"/>
            <w:tcBorders>
              <w:right w:val="nil"/>
            </w:tcBorders>
            <w:vAlign w:val="center"/>
          </w:tcPr>
          <w:p w:rsidR="000D2870" w:rsidRPr="00975D7F" w:rsidRDefault="00F15552" w:rsidP="00301743">
            <w:pPr>
              <w:spacing w:line="360" w:lineRule="auto"/>
              <w:jc w:val="center"/>
              <w:rPr>
                <w:rFonts w:ascii="Arial" w:eastAsia="Times New Roman" w:hAnsi="Arial" w:cs="Arial"/>
              </w:rPr>
            </w:pPr>
            <w:r>
              <w:rPr>
                <w:rFonts w:ascii="Arial" w:eastAsia="Times New Roman" w:hAnsi="Arial" w:cs="Arial"/>
              </w:rPr>
              <w:t>X &lt; 5 UNT</w:t>
            </w:r>
          </w:p>
        </w:tc>
      </w:tr>
    </w:tbl>
    <w:p w:rsidR="000D2870" w:rsidRPr="00207CD8" w:rsidRDefault="000D2870" w:rsidP="00301743">
      <w:pPr>
        <w:pStyle w:val="Normal1"/>
        <w:spacing w:after="0" w:line="360" w:lineRule="auto"/>
        <w:jc w:val="both"/>
        <w:rPr>
          <w:rFonts w:ascii="Arial" w:eastAsia="Arial" w:hAnsi="Arial" w:cs="Arial"/>
          <w:sz w:val="24"/>
          <w:szCs w:val="24"/>
        </w:rPr>
      </w:pPr>
    </w:p>
    <w:p w:rsidR="002B027D" w:rsidRDefault="002625CB" w:rsidP="00301743">
      <w:pPr>
        <w:pStyle w:val="Normal1"/>
        <w:spacing w:before="120" w:after="120" w:line="360" w:lineRule="auto"/>
        <w:ind w:firstLine="720"/>
        <w:jc w:val="both"/>
        <w:rPr>
          <w:rFonts w:ascii="Arial" w:eastAsia="Arial" w:hAnsi="Arial" w:cs="Arial"/>
          <w:sz w:val="24"/>
          <w:szCs w:val="18"/>
        </w:rPr>
      </w:pPr>
      <w:r>
        <w:rPr>
          <w:rFonts w:ascii="Arial" w:eastAsia="Arial" w:hAnsi="Arial" w:cs="Arial"/>
          <w:sz w:val="24"/>
          <w:szCs w:val="18"/>
        </w:rPr>
        <w:t>Ao comparar os resultados do ponto A com o ponto B onde ocorre a captação da EMASA e o despejo de efluentes domésticos, respectivamente,</w:t>
      </w:r>
      <w:r w:rsidR="00FB58AD">
        <w:rPr>
          <w:rFonts w:ascii="Arial" w:eastAsia="Arial" w:hAnsi="Arial" w:cs="Arial"/>
          <w:sz w:val="24"/>
          <w:szCs w:val="18"/>
        </w:rPr>
        <w:t xml:space="preserve"> observa-se que os valores do pH estão </w:t>
      </w:r>
      <w:r w:rsidR="001F6EF6">
        <w:rPr>
          <w:rFonts w:ascii="Arial" w:eastAsia="Arial" w:hAnsi="Arial" w:cs="Arial"/>
          <w:sz w:val="24"/>
          <w:szCs w:val="18"/>
        </w:rPr>
        <w:t>dentro das normas legislativas, sendo levemente regulados pela estação de tratamento de água para que o abastecimento da população seja otimizado</w:t>
      </w:r>
      <w:r w:rsidR="002B027D">
        <w:rPr>
          <w:rFonts w:ascii="Arial" w:eastAsia="Arial" w:hAnsi="Arial" w:cs="Arial"/>
          <w:sz w:val="24"/>
          <w:szCs w:val="18"/>
        </w:rPr>
        <w:t>, conforme é evidenciado nos dados do ponto C</w:t>
      </w:r>
      <w:r w:rsidR="001F6EF6">
        <w:rPr>
          <w:rFonts w:ascii="Arial" w:eastAsia="Arial" w:hAnsi="Arial" w:cs="Arial"/>
          <w:sz w:val="24"/>
          <w:szCs w:val="18"/>
        </w:rPr>
        <w:t xml:space="preserve">. </w:t>
      </w:r>
    </w:p>
    <w:p w:rsidR="001F6EF6" w:rsidRDefault="001F6EF6" w:rsidP="00301743">
      <w:pPr>
        <w:pStyle w:val="Normal1"/>
        <w:spacing w:before="120" w:after="120" w:line="360" w:lineRule="auto"/>
        <w:ind w:firstLine="720"/>
        <w:jc w:val="both"/>
        <w:rPr>
          <w:rFonts w:ascii="Arial" w:eastAsia="Arial" w:hAnsi="Arial" w:cs="Arial"/>
          <w:sz w:val="24"/>
          <w:szCs w:val="18"/>
        </w:rPr>
      </w:pPr>
      <w:r>
        <w:rPr>
          <w:rFonts w:ascii="Arial" w:eastAsia="Arial" w:hAnsi="Arial" w:cs="Arial"/>
          <w:sz w:val="24"/>
          <w:szCs w:val="18"/>
        </w:rPr>
        <w:t xml:space="preserve">Embora também de acordo com os </w:t>
      </w:r>
      <w:r w:rsidR="00ED2470">
        <w:rPr>
          <w:rFonts w:ascii="Arial" w:eastAsia="Arial" w:hAnsi="Arial" w:cs="Arial"/>
          <w:sz w:val="24"/>
          <w:szCs w:val="18"/>
        </w:rPr>
        <w:t>padrões normativos,</w:t>
      </w:r>
      <w:r w:rsidR="002625CB">
        <w:rPr>
          <w:rFonts w:ascii="Arial" w:eastAsia="Arial" w:hAnsi="Arial" w:cs="Arial"/>
          <w:sz w:val="24"/>
          <w:szCs w:val="18"/>
        </w:rPr>
        <w:t xml:space="preserve"> pode-se perceber um aumento considerável nos níveis de turbidez</w:t>
      </w:r>
      <w:r w:rsidR="002B027D">
        <w:rPr>
          <w:rFonts w:ascii="Arial" w:eastAsia="Arial" w:hAnsi="Arial" w:cs="Arial"/>
          <w:sz w:val="24"/>
          <w:szCs w:val="18"/>
        </w:rPr>
        <w:t>, o que i</w:t>
      </w:r>
      <w:r w:rsidR="002625CB">
        <w:rPr>
          <w:rFonts w:ascii="Arial" w:eastAsia="Arial" w:hAnsi="Arial" w:cs="Arial"/>
          <w:sz w:val="24"/>
          <w:szCs w:val="18"/>
        </w:rPr>
        <w:t>ndica uma maior presença de partículas sólidas em suspensão e/ou matéria orgânica proveniente dos efluentes despejados</w:t>
      </w:r>
      <w:r w:rsidR="00B67D5D">
        <w:rPr>
          <w:rFonts w:ascii="Arial" w:eastAsia="Arial" w:hAnsi="Arial" w:cs="Arial"/>
          <w:sz w:val="24"/>
          <w:szCs w:val="18"/>
        </w:rPr>
        <w:t>. E</w:t>
      </w:r>
      <w:r w:rsidR="002B027D">
        <w:rPr>
          <w:rFonts w:ascii="Arial" w:eastAsia="Arial" w:hAnsi="Arial" w:cs="Arial"/>
          <w:sz w:val="24"/>
          <w:szCs w:val="18"/>
        </w:rPr>
        <w:t xml:space="preserve">ntretanto </w:t>
      </w:r>
      <w:r w:rsidR="00B67D5D">
        <w:rPr>
          <w:rFonts w:ascii="Arial" w:eastAsia="Arial" w:hAnsi="Arial" w:cs="Arial"/>
          <w:sz w:val="24"/>
          <w:szCs w:val="18"/>
        </w:rPr>
        <w:t>estes níveis são reduzidos a um valor quase nulo durante o tratamento, demonstrando a eficiência do mesmo</w:t>
      </w:r>
      <w:r w:rsidR="002625CB">
        <w:rPr>
          <w:rFonts w:ascii="Arial" w:eastAsia="Arial" w:hAnsi="Arial" w:cs="Arial"/>
          <w:sz w:val="24"/>
          <w:szCs w:val="18"/>
        </w:rPr>
        <w:t>. Assim conclui-se que o local analisado v</w:t>
      </w:r>
      <w:r w:rsidR="002C6697">
        <w:rPr>
          <w:rFonts w:ascii="Arial" w:eastAsia="Arial" w:hAnsi="Arial" w:cs="Arial"/>
          <w:sz w:val="24"/>
          <w:szCs w:val="18"/>
        </w:rPr>
        <w:t xml:space="preserve">em sofrendo tanto com poluição pontual quanto com a poluição difusa, </w:t>
      </w:r>
      <w:r w:rsidR="002C6697">
        <w:rPr>
          <w:rFonts w:ascii="Arial" w:eastAsia="Arial" w:hAnsi="Arial" w:cs="Arial"/>
          <w:sz w:val="24"/>
          <w:szCs w:val="18"/>
        </w:rPr>
        <w:lastRenderedPageBreak/>
        <w:t xml:space="preserve">possivelmente ocasionada pela supressão da mata ciliar </w:t>
      </w:r>
      <w:r w:rsidR="006131DD">
        <w:rPr>
          <w:rFonts w:ascii="Arial" w:eastAsia="Arial" w:hAnsi="Arial" w:cs="Arial"/>
          <w:sz w:val="24"/>
          <w:szCs w:val="18"/>
        </w:rPr>
        <w:t>ao long</w:t>
      </w:r>
      <w:r w:rsidR="00972D63">
        <w:rPr>
          <w:rFonts w:ascii="Arial" w:eastAsia="Arial" w:hAnsi="Arial" w:cs="Arial"/>
          <w:sz w:val="24"/>
          <w:szCs w:val="18"/>
        </w:rPr>
        <w:t xml:space="preserve">o do percurso do Rio Camboriú, </w:t>
      </w:r>
      <w:r w:rsidR="006131DD">
        <w:rPr>
          <w:rFonts w:ascii="Arial" w:eastAsia="Arial" w:hAnsi="Arial" w:cs="Arial"/>
          <w:sz w:val="24"/>
          <w:szCs w:val="18"/>
        </w:rPr>
        <w:t>pela falta de planejamento urbano</w:t>
      </w:r>
      <w:r w:rsidR="00972D63">
        <w:rPr>
          <w:rFonts w:ascii="Arial" w:eastAsia="Arial" w:hAnsi="Arial" w:cs="Arial"/>
          <w:sz w:val="24"/>
          <w:szCs w:val="18"/>
        </w:rPr>
        <w:t xml:space="preserve"> e falta de tratamento de efluentes</w:t>
      </w:r>
      <w:r w:rsidR="006131DD">
        <w:rPr>
          <w:rFonts w:ascii="Arial" w:eastAsia="Arial" w:hAnsi="Arial" w:cs="Arial"/>
          <w:sz w:val="24"/>
          <w:szCs w:val="18"/>
        </w:rPr>
        <w:t xml:space="preserve"> do município haja visto que o desenvolvimento atual tem afetado a própria</w:t>
      </w:r>
      <w:r>
        <w:rPr>
          <w:rFonts w:ascii="Arial" w:eastAsia="Arial" w:hAnsi="Arial" w:cs="Arial"/>
          <w:sz w:val="24"/>
          <w:szCs w:val="18"/>
        </w:rPr>
        <w:t xml:space="preserve"> qualidade de vida da população.</w:t>
      </w:r>
    </w:p>
    <w:p w:rsidR="001F6EF6" w:rsidRPr="001F6EF6" w:rsidRDefault="001F6EF6" w:rsidP="00301743">
      <w:pPr>
        <w:pStyle w:val="Normal1"/>
        <w:spacing w:before="120" w:after="120" w:line="360" w:lineRule="auto"/>
        <w:ind w:firstLine="720"/>
        <w:jc w:val="both"/>
        <w:rPr>
          <w:rFonts w:ascii="Arial" w:eastAsia="Arial" w:hAnsi="Arial" w:cs="Arial"/>
          <w:sz w:val="24"/>
          <w:szCs w:val="18"/>
        </w:rPr>
      </w:pPr>
      <w:r>
        <w:rPr>
          <w:rFonts w:ascii="Arial" w:eastAsia="Arial" w:hAnsi="Arial" w:cs="Arial"/>
          <w:sz w:val="24"/>
          <w:szCs w:val="18"/>
        </w:rPr>
        <w:t xml:space="preserve">Ao longo do desenvolvimento do projeto, mais parâmetros serão obtidos e analisados através da EMASA </w:t>
      </w:r>
      <w:r w:rsidR="00D473F7">
        <w:rPr>
          <w:rFonts w:ascii="Arial" w:eastAsia="Arial" w:hAnsi="Arial" w:cs="Arial"/>
          <w:sz w:val="24"/>
          <w:szCs w:val="18"/>
        </w:rPr>
        <w:t xml:space="preserve">e de outros projetos presentes no Instituto Federal Catarinense Campus Camboriú, com o intuito de enriquecer a pesquisa e concluí-la com êxito.  </w:t>
      </w:r>
    </w:p>
    <w:p w:rsidR="00730364" w:rsidRDefault="00730364" w:rsidP="00301743">
      <w:pPr>
        <w:pStyle w:val="Normal1"/>
        <w:spacing w:before="120" w:after="120" w:line="360" w:lineRule="auto"/>
        <w:jc w:val="both"/>
      </w:pPr>
    </w:p>
    <w:p w:rsidR="00CA088A" w:rsidRPr="00730364" w:rsidRDefault="00044968" w:rsidP="00301743">
      <w:pPr>
        <w:pStyle w:val="Normal1"/>
        <w:spacing w:before="120" w:after="120" w:line="360" w:lineRule="auto"/>
        <w:jc w:val="center"/>
      </w:pPr>
      <w:r>
        <w:rPr>
          <w:rFonts w:ascii="Arial" w:eastAsia="Arial" w:hAnsi="Arial" w:cs="Arial"/>
          <w:b/>
          <w:sz w:val="24"/>
          <w:szCs w:val="24"/>
        </w:rPr>
        <w:t>CONSIDERAÇÕES FINAIS</w:t>
      </w:r>
    </w:p>
    <w:p w:rsidR="000D2870" w:rsidRPr="00F4152A" w:rsidRDefault="000D2870" w:rsidP="00301743">
      <w:pPr>
        <w:pStyle w:val="Normal1"/>
        <w:spacing w:before="120" w:after="120" w:line="360" w:lineRule="auto"/>
        <w:ind w:firstLine="720"/>
        <w:jc w:val="both"/>
        <w:rPr>
          <w:rFonts w:ascii="Arial" w:hAnsi="Arial" w:cs="Arial"/>
          <w:sz w:val="24"/>
          <w:szCs w:val="24"/>
        </w:rPr>
      </w:pPr>
      <w:r w:rsidRPr="00F4152A">
        <w:rPr>
          <w:rFonts w:ascii="Arial" w:hAnsi="Arial" w:cs="Arial"/>
          <w:sz w:val="24"/>
          <w:szCs w:val="24"/>
        </w:rPr>
        <w:t>Após a finalização das análises amostrais do po</w:t>
      </w:r>
      <w:r w:rsidR="00972D63">
        <w:rPr>
          <w:rFonts w:ascii="Arial" w:hAnsi="Arial" w:cs="Arial"/>
          <w:sz w:val="24"/>
          <w:szCs w:val="24"/>
        </w:rPr>
        <w:t>nto A, B e C, estima-se que seja possível identificar</w:t>
      </w:r>
      <w:r w:rsidRPr="00F4152A">
        <w:rPr>
          <w:rFonts w:ascii="Arial" w:hAnsi="Arial" w:cs="Arial"/>
          <w:sz w:val="24"/>
          <w:szCs w:val="24"/>
        </w:rPr>
        <w:t xml:space="preserve"> uma </w:t>
      </w:r>
      <w:r w:rsidR="00972D63">
        <w:rPr>
          <w:rFonts w:ascii="Arial" w:hAnsi="Arial" w:cs="Arial"/>
          <w:sz w:val="24"/>
          <w:szCs w:val="24"/>
        </w:rPr>
        <w:t>diferença</w:t>
      </w:r>
      <w:r w:rsidRPr="00F4152A">
        <w:rPr>
          <w:rFonts w:ascii="Arial" w:hAnsi="Arial" w:cs="Arial"/>
          <w:sz w:val="24"/>
          <w:szCs w:val="24"/>
        </w:rPr>
        <w:t xml:space="preserve"> na qualidade hídrica do Rio Camboriú, já que a disposição do ponto B</w:t>
      </w:r>
      <w:r w:rsidR="00F8180E">
        <w:rPr>
          <w:rFonts w:ascii="Arial" w:hAnsi="Arial" w:cs="Arial"/>
          <w:sz w:val="24"/>
          <w:szCs w:val="24"/>
        </w:rPr>
        <w:t xml:space="preserve"> (jusante)</w:t>
      </w:r>
      <w:r w:rsidRPr="00F4152A">
        <w:rPr>
          <w:rFonts w:ascii="Arial" w:hAnsi="Arial" w:cs="Arial"/>
          <w:sz w:val="24"/>
          <w:szCs w:val="24"/>
        </w:rPr>
        <w:t xml:space="preserve"> em relação ao ponto A (montante), está situada em um local onde a carga de efluente que é transmitida ao corpo hídrico é de quantidade elevada. Além disso, depois de enquadrar os resultados obtidos aos parâmetros vigentes na legislação, haverá uma comparação entre os mesmos para a conclusão final </w:t>
      </w:r>
      <w:r w:rsidR="00343E88">
        <w:rPr>
          <w:rFonts w:ascii="Arial" w:hAnsi="Arial" w:cs="Arial"/>
          <w:sz w:val="24"/>
          <w:szCs w:val="24"/>
        </w:rPr>
        <w:t>ser finalizada</w:t>
      </w:r>
      <w:r w:rsidRPr="00F4152A">
        <w:rPr>
          <w:rFonts w:ascii="Arial" w:hAnsi="Arial" w:cs="Arial"/>
          <w:sz w:val="24"/>
          <w:szCs w:val="24"/>
        </w:rPr>
        <w:t>, e por fim, ser divulgada para a população residente de Camboriú.</w:t>
      </w:r>
    </w:p>
    <w:p w:rsidR="00730364" w:rsidRDefault="00730364" w:rsidP="00730364">
      <w:pPr>
        <w:pStyle w:val="Normal1"/>
        <w:spacing w:after="0" w:line="240" w:lineRule="auto"/>
      </w:pPr>
      <w:bookmarkStart w:id="0" w:name="_GoBack"/>
      <w:bookmarkEnd w:id="0"/>
    </w:p>
    <w:p w:rsidR="00730364" w:rsidRDefault="00730364" w:rsidP="00730364">
      <w:pPr>
        <w:pStyle w:val="Normal1"/>
        <w:spacing w:after="0" w:line="240" w:lineRule="auto"/>
      </w:pPr>
    </w:p>
    <w:p w:rsidR="00A01076" w:rsidRPr="00A01076" w:rsidRDefault="00EF26BB" w:rsidP="00A01076">
      <w:pPr>
        <w:pStyle w:val="Normal1"/>
        <w:spacing w:after="0" w:line="240" w:lineRule="auto"/>
        <w:jc w:val="center"/>
      </w:pPr>
      <w:r>
        <w:rPr>
          <w:rFonts w:ascii="Arial" w:eastAsia="Arial" w:hAnsi="Arial" w:cs="Arial"/>
          <w:b/>
          <w:sz w:val="24"/>
          <w:szCs w:val="24"/>
        </w:rPr>
        <w:t>REFERÊ</w:t>
      </w:r>
      <w:r w:rsidR="00044968">
        <w:rPr>
          <w:rFonts w:ascii="Arial" w:eastAsia="Arial" w:hAnsi="Arial" w:cs="Arial"/>
          <w:b/>
          <w:sz w:val="24"/>
          <w:szCs w:val="24"/>
        </w:rPr>
        <w:t>NCIAS</w:t>
      </w:r>
    </w:p>
    <w:p w:rsidR="00A01076" w:rsidRDefault="00A01076" w:rsidP="000C483D">
      <w:pPr>
        <w:pStyle w:val="Normal1"/>
        <w:spacing w:before="120" w:after="120" w:line="240" w:lineRule="auto"/>
        <w:jc w:val="both"/>
        <w:rPr>
          <w:rFonts w:ascii="Arial" w:eastAsia="Trebuchet MS" w:hAnsi="Arial" w:cs="Arial"/>
          <w:color w:val="auto"/>
          <w:sz w:val="24"/>
          <w:szCs w:val="24"/>
        </w:rPr>
      </w:pPr>
      <w:r w:rsidRPr="00A312AF">
        <w:rPr>
          <w:rFonts w:ascii="Arial" w:eastAsia="Trebuchet MS" w:hAnsi="Arial" w:cs="Arial"/>
          <w:color w:val="auto"/>
          <w:sz w:val="24"/>
          <w:szCs w:val="24"/>
        </w:rPr>
        <w:t xml:space="preserve">BRASIL, Ministério de Estado da Saúde. </w:t>
      </w:r>
      <w:r w:rsidRPr="00A312AF">
        <w:rPr>
          <w:rFonts w:ascii="Arial" w:eastAsia="Trebuchet MS" w:hAnsi="Arial" w:cs="Arial"/>
          <w:b/>
          <w:color w:val="auto"/>
          <w:sz w:val="24"/>
          <w:szCs w:val="24"/>
        </w:rPr>
        <w:t xml:space="preserve">Portaria nº 2914, de 12 de dezembro de 2011. </w:t>
      </w:r>
      <w:r w:rsidRPr="00A312AF">
        <w:rPr>
          <w:rFonts w:ascii="Arial" w:eastAsia="Trebuchet MS" w:hAnsi="Arial" w:cs="Arial"/>
          <w:color w:val="auto"/>
          <w:sz w:val="24"/>
          <w:szCs w:val="24"/>
        </w:rPr>
        <w:t>Procedimentos de controle e de vigilância da qualidade da água para consumo humano e seu padrão de potabilidade</w:t>
      </w:r>
      <w:r w:rsidRPr="00A312AF">
        <w:rPr>
          <w:rFonts w:ascii="Arial" w:eastAsia="Trebuchet MS" w:hAnsi="Arial" w:cs="Arial"/>
          <w:b/>
          <w:color w:val="auto"/>
          <w:sz w:val="24"/>
          <w:szCs w:val="24"/>
        </w:rPr>
        <w:t xml:space="preserve">. </w:t>
      </w:r>
      <w:r w:rsidRPr="00A312AF">
        <w:rPr>
          <w:rFonts w:ascii="Arial" w:eastAsia="Trebuchet MS" w:hAnsi="Arial" w:cs="Arial"/>
          <w:color w:val="auto"/>
          <w:sz w:val="24"/>
          <w:szCs w:val="24"/>
          <w:highlight w:val="white"/>
        </w:rPr>
        <w:t>Publicado no Diário Oficial da União, Brasília, DF,</w:t>
      </w:r>
      <w:r w:rsidRPr="00A312AF">
        <w:rPr>
          <w:rFonts w:ascii="Arial" w:eastAsia="Trebuchet MS" w:hAnsi="Arial" w:cs="Arial"/>
          <w:color w:val="auto"/>
          <w:sz w:val="24"/>
          <w:szCs w:val="24"/>
        </w:rPr>
        <w:t xml:space="preserve"> 14 de dezembro de 2011. Disponível em: &lt;</w:t>
      </w:r>
      <w:r w:rsidRPr="00A312AF">
        <w:rPr>
          <w:rFonts w:ascii="Arial" w:hAnsi="Arial" w:cs="Arial"/>
          <w:color w:val="auto"/>
          <w:sz w:val="24"/>
          <w:szCs w:val="24"/>
        </w:rPr>
        <w:t xml:space="preserve"> </w:t>
      </w:r>
      <w:r w:rsidRPr="00A312AF">
        <w:rPr>
          <w:rFonts w:ascii="Arial" w:eastAsia="Trebuchet MS" w:hAnsi="Arial" w:cs="Arial"/>
          <w:color w:val="auto"/>
          <w:sz w:val="24"/>
          <w:szCs w:val="24"/>
        </w:rPr>
        <w:t>http://www.comitepcj.sp.gov.br/download/Portaria_MS_2914-11.pdf&gt; Acesso em: 26 de junho de 2015.</w:t>
      </w:r>
    </w:p>
    <w:p w:rsidR="00A01076" w:rsidRPr="00A312AF" w:rsidRDefault="00A01076" w:rsidP="000C483D">
      <w:pPr>
        <w:pStyle w:val="Normal1"/>
        <w:spacing w:before="120" w:after="120" w:line="240" w:lineRule="auto"/>
        <w:jc w:val="both"/>
        <w:rPr>
          <w:rFonts w:ascii="Arial" w:eastAsia="Trebuchet MS" w:hAnsi="Arial" w:cs="Arial"/>
          <w:color w:val="auto"/>
          <w:sz w:val="24"/>
          <w:szCs w:val="24"/>
        </w:rPr>
      </w:pPr>
    </w:p>
    <w:p w:rsidR="00A01076" w:rsidRPr="00730364" w:rsidRDefault="00A01076" w:rsidP="0077521A">
      <w:pPr>
        <w:pStyle w:val="Normal1"/>
        <w:spacing w:after="0" w:line="240" w:lineRule="auto"/>
        <w:jc w:val="both"/>
      </w:pPr>
      <w:r w:rsidRPr="00A312AF">
        <w:rPr>
          <w:rFonts w:ascii="Arial" w:eastAsia="Trebuchet MS" w:hAnsi="Arial" w:cs="Arial"/>
          <w:color w:val="auto"/>
          <w:sz w:val="24"/>
          <w:szCs w:val="24"/>
          <w:highlight w:val="white"/>
        </w:rPr>
        <w:t xml:space="preserve">BRASIL, Ministério do Meio Ambiente. </w:t>
      </w:r>
      <w:r w:rsidRPr="00A312AF">
        <w:rPr>
          <w:rFonts w:ascii="Arial" w:eastAsia="Trebuchet MS" w:hAnsi="Arial" w:cs="Arial"/>
          <w:b/>
          <w:color w:val="auto"/>
          <w:sz w:val="24"/>
          <w:szCs w:val="24"/>
          <w:highlight w:val="white"/>
        </w:rPr>
        <w:t>Lei n° 9.433, de 8 de janeiro 1997.</w:t>
      </w:r>
      <w:r w:rsidRPr="00A312AF">
        <w:rPr>
          <w:rFonts w:ascii="Arial" w:eastAsia="Trebuchet MS" w:hAnsi="Arial" w:cs="Arial"/>
          <w:color w:val="auto"/>
          <w:sz w:val="24"/>
          <w:szCs w:val="24"/>
          <w:highlight w:val="white"/>
        </w:rPr>
        <w:t xml:space="preserve"> </w:t>
      </w:r>
      <w:r w:rsidRPr="00A312AF">
        <w:rPr>
          <w:rFonts w:ascii="Arial" w:eastAsia="Trebuchet MS" w:hAnsi="Arial" w:cs="Arial"/>
          <w:color w:val="auto"/>
          <w:sz w:val="24"/>
          <w:szCs w:val="24"/>
        </w:rPr>
        <w:t xml:space="preserve">Institui a Política Nacional de Recursos Hídricos, cria o Sistema Nacional de Gerenciamento de Recursos Hídricos. </w:t>
      </w:r>
      <w:r w:rsidRPr="00A312AF">
        <w:rPr>
          <w:rFonts w:ascii="Arial" w:eastAsia="Trebuchet MS" w:hAnsi="Arial" w:cs="Arial"/>
          <w:color w:val="auto"/>
          <w:sz w:val="24"/>
          <w:szCs w:val="24"/>
          <w:highlight w:val="white"/>
        </w:rPr>
        <w:t>Publicado no Diário Oficial da União, Brasília, DF,</w:t>
      </w:r>
      <w:r w:rsidRPr="00A312AF">
        <w:rPr>
          <w:rFonts w:ascii="Arial" w:eastAsia="Trebuchet MS" w:hAnsi="Arial" w:cs="Arial"/>
          <w:color w:val="auto"/>
          <w:sz w:val="24"/>
          <w:szCs w:val="24"/>
        </w:rPr>
        <w:t xml:space="preserve"> 09 de </w:t>
      </w:r>
      <w:r>
        <w:rPr>
          <w:rFonts w:ascii="Arial" w:eastAsia="Trebuchet MS" w:hAnsi="Arial" w:cs="Arial"/>
          <w:color w:val="auto"/>
          <w:sz w:val="24"/>
          <w:szCs w:val="24"/>
        </w:rPr>
        <w:t>janeiro de 1997. Disponível em:</w:t>
      </w:r>
      <w:r w:rsidRPr="00A312AF">
        <w:rPr>
          <w:rFonts w:ascii="Arial" w:eastAsia="Trebuchet MS" w:hAnsi="Arial" w:cs="Arial"/>
          <w:color w:val="auto"/>
          <w:sz w:val="24"/>
          <w:szCs w:val="24"/>
        </w:rPr>
        <w:t xml:space="preserve"> &lt;</w:t>
      </w:r>
      <w:r w:rsidRPr="00A312AF">
        <w:rPr>
          <w:rFonts w:ascii="Arial" w:hAnsi="Arial" w:cs="Arial"/>
          <w:color w:val="auto"/>
          <w:sz w:val="24"/>
          <w:szCs w:val="24"/>
        </w:rPr>
        <w:t xml:space="preserve"> </w:t>
      </w:r>
      <w:hyperlink r:id="rId10" w:history="1">
        <w:r w:rsidRPr="00A312AF">
          <w:rPr>
            <w:rStyle w:val="Hyperlink"/>
            <w:rFonts w:ascii="Arial" w:eastAsia="Trebuchet MS" w:hAnsi="Arial" w:cs="Arial"/>
            <w:color w:val="auto"/>
            <w:sz w:val="24"/>
            <w:szCs w:val="24"/>
            <w:u w:val="none"/>
          </w:rPr>
          <w:t>http://www.mma.gov.br/port/conama/legiabre.cfm?codlegi=370</w:t>
        </w:r>
      </w:hyperlink>
      <w:r>
        <w:rPr>
          <w:rFonts w:ascii="Arial" w:eastAsia="Trebuchet MS" w:hAnsi="Arial" w:cs="Arial"/>
          <w:color w:val="auto"/>
          <w:sz w:val="24"/>
          <w:szCs w:val="24"/>
        </w:rPr>
        <w:t>&gt; Acesso em: 26 de junho de 2015.</w:t>
      </w:r>
    </w:p>
    <w:p w:rsidR="00A01076" w:rsidRDefault="00A01076" w:rsidP="000C483D">
      <w:pPr>
        <w:pStyle w:val="Normal1"/>
        <w:spacing w:before="120" w:after="120" w:line="240" w:lineRule="auto"/>
        <w:jc w:val="both"/>
        <w:rPr>
          <w:rFonts w:ascii="Arial" w:eastAsia="Trebuchet MS" w:hAnsi="Arial" w:cs="Arial"/>
          <w:color w:val="auto"/>
          <w:sz w:val="24"/>
          <w:szCs w:val="24"/>
        </w:rPr>
      </w:pPr>
      <w:r w:rsidRPr="00A312AF">
        <w:rPr>
          <w:rFonts w:ascii="Arial" w:eastAsia="Trebuchet MS" w:hAnsi="Arial" w:cs="Arial"/>
          <w:color w:val="auto"/>
          <w:sz w:val="24"/>
          <w:szCs w:val="24"/>
          <w:highlight w:val="white"/>
        </w:rPr>
        <w:t xml:space="preserve">BRASIL, Ministério do Meio Ambiente. </w:t>
      </w:r>
      <w:r w:rsidRPr="00A312AF">
        <w:rPr>
          <w:rFonts w:ascii="Arial" w:eastAsia="Trebuchet MS" w:hAnsi="Arial" w:cs="Arial"/>
          <w:b/>
          <w:color w:val="auto"/>
          <w:sz w:val="24"/>
          <w:szCs w:val="24"/>
          <w:highlight w:val="white"/>
        </w:rPr>
        <w:t>Resolução CONAMA n°357, de 17 de março de 2005</w:t>
      </w:r>
      <w:r w:rsidRPr="00A312AF">
        <w:rPr>
          <w:rFonts w:ascii="Arial" w:eastAsia="Trebuchet MS" w:hAnsi="Arial" w:cs="Arial"/>
          <w:color w:val="auto"/>
          <w:sz w:val="24"/>
          <w:szCs w:val="24"/>
          <w:highlight w:val="white"/>
        </w:rPr>
        <w:t>. Classificação de águas, doces, salobras e salinas do Território Nacional. Publicado no Diário Oficial da União, Brasília, DF, 17 de março de 2005. Disponível em: &lt;http://www.mma.gov.br/port/conama/res/res05/res35705.pdf&gt; Acesso em: 29 de maio de 2015.</w:t>
      </w:r>
    </w:p>
    <w:p w:rsidR="00A01076" w:rsidRPr="00A312AF" w:rsidRDefault="00A01076" w:rsidP="000C483D">
      <w:pPr>
        <w:pStyle w:val="Normal1"/>
        <w:spacing w:before="120" w:after="120" w:line="240" w:lineRule="auto"/>
        <w:jc w:val="both"/>
        <w:rPr>
          <w:rFonts w:ascii="Arial" w:eastAsia="Trebuchet MS" w:hAnsi="Arial" w:cs="Arial"/>
          <w:color w:val="auto"/>
          <w:sz w:val="24"/>
          <w:szCs w:val="24"/>
        </w:rPr>
      </w:pPr>
    </w:p>
    <w:p w:rsidR="00A01076" w:rsidRDefault="00A01076" w:rsidP="000C483D">
      <w:pPr>
        <w:pStyle w:val="Normal1"/>
        <w:spacing w:before="120" w:after="120" w:line="240" w:lineRule="auto"/>
        <w:jc w:val="both"/>
        <w:rPr>
          <w:rFonts w:ascii="Arial" w:eastAsia="Trebuchet MS" w:hAnsi="Arial" w:cs="Arial"/>
          <w:color w:val="auto"/>
          <w:sz w:val="24"/>
          <w:szCs w:val="24"/>
        </w:rPr>
      </w:pPr>
      <w:r w:rsidRPr="00A312AF">
        <w:rPr>
          <w:rFonts w:ascii="Arial" w:eastAsia="Trebuchet MS" w:hAnsi="Arial" w:cs="Arial"/>
          <w:color w:val="auto"/>
          <w:sz w:val="24"/>
          <w:szCs w:val="24"/>
          <w:highlight w:val="white"/>
        </w:rPr>
        <w:t xml:space="preserve">SPERLING, Marcos Von. </w:t>
      </w:r>
      <w:r w:rsidRPr="00A312AF">
        <w:rPr>
          <w:rFonts w:ascii="Arial" w:eastAsia="Trebuchet MS" w:hAnsi="Arial" w:cs="Arial"/>
          <w:b/>
          <w:color w:val="auto"/>
          <w:sz w:val="24"/>
          <w:szCs w:val="24"/>
          <w:highlight w:val="white"/>
        </w:rPr>
        <w:t>Introdução à qualidade das águas e ao tratamento de esgotos</w:t>
      </w:r>
      <w:r w:rsidRPr="00A312AF">
        <w:rPr>
          <w:rFonts w:ascii="Arial" w:eastAsia="Trebuchet MS" w:hAnsi="Arial" w:cs="Arial"/>
          <w:color w:val="auto"/>
          <w:sz w:val="24"/>
          <w:szCs w:val="24"/>
          <w:highlight w:val="white"/>
        </w:rPr>
        <w:t>. 2.ed. Belo Horizonte: Departamento de Engenharia Sanitária e Ambiental; Universidade Federal de Minas Gerais, 1996. 243 p.</w:t>
      </w:r>
    </w:p>
    <w:p w:rsidR="00A01076" w:rsidRPr="00A312AF" w:rsidRDefault="00A01076" w:rsidP="000C483D">
      <w:pPr>
        <w:pStyle w:val="Normal1"/>
        <w:spacing w:before="120" w:after="120" w:line="240" w:lineRule="auto"/>
        <w:jc w:val="both"/>
        <w:rPr>
          <w:rFonts w:ascii="Arial" w:eastAsia="Trebuchet MS" w:hAnsi="Arial" w:cs="Arial"/>
          <w:color w:val="auto"/>
          <w:sz w:val="24"/>
          <w:szCs w:val="24"/>
        </w:rPr>
      </w:pPr>
    </w:p>
    <w:p w:rsidR="00A01076" w:rsidRPr="00A312AF" w:rsidRDefault="00A01076" w:rsidP="000C483D">
      <w:pPr>
        <w:pStyle w:val="Normal1"/>
        <w:spacing w:before="120" w:after="120" w:line="240" w:lineRule="auto"/>
        <w:jc w:val="both"/>
        <w:rPr>
          <w:rFonts w:ascii="Arial" w:hAnsi="Arial" w:cs="Arial"/>
          <w:color w:val="auto"/>
          <w:sz w:val="24"/>
          <w:szCs w:val="24"/>
        </w:rPr>
      </w:pPr>
      <w:r w:rsidRPr="00A312AF">
        <w:rPr>
          <w:rFonts w:ascii="Arial" w:eastAsia="Trebuchet MS" w:hAnsi="Arial" w:cs="Arial"/>
          <w:color w:val="auto"/>
          <w:sz w:val="24"/>
          <w:szCs w:val="24"/>
          <w:highlight w:val="white"/>
        </w:rPr>
        <w:t xml:space="preserve">URBAN, </w:t>
      </w:r>
      <w:r w:rsidRPr="00A312AF">
        <w:rPr>
          <w:rFonts w:ascii="Arial" w:eastAsia="Trebuchet MS" w:hAnsi="Arial" w:cs="Arial"/>
          <w:b/>
          <w:color w:val="auto"/>
          <w:sz w:val="24"/>
          <w:szCs w:val="24"/>
          <w:highlight w:val="white"/>
        </w:rPr>
        <w:t>Sandro Rogério.Uso do solo na Bacia Hidrográfica do Rio Camboriú (SC) e sua influência sobre a qualidade da água.</w:t>
      </w:r>
      <w:r w:rsidRPr="00A312AF">
        <w:rPr>
          <w:rFonts w:ascii="Arial" w:eastAsia="Trebuchet MS" w:hAnsi="Arial" w:cs="Arial"/>
          <w:color w:val="auto"/>
          <w:sz w:val="24"/>
          <w:szCs w:val="24"/>
          <w:highlight w:val="white"/>
        </w:rPr>
        <w:t xml:space="preserve"> 2008. 112 f. Dissertação (Mestrado em Ciência e Tecnologia Ambiental), Universidade do Vale do Itajaí, Itajaí.</w:t>
      </w:r>
    </w:p>
    <w:p w:rsidR="005340F6" w:rsidRPr="00A312AF" w:rsidRDefault="005340F6">
      <w:pPr>
        <w:pStyle w:val="Normal1"/>
        <w:spacing w:before="120" w:after="120" w:line="240" w:lineRule="auto"/>
        <w:jc w:val="both"/>
        <w:rPr>
          <w:rFonts w:ascii="Arial" w:hAnsi="Arial" w:cs="Arial"/>
          <w:color w:val="auto"/>
          <w:sz w:val="24"/>
          <w:szCs w:val="24"/>
        </w:rPr>
      </w:pPr>
    </w:p>
    <w:p w:rsidR="005340F6" w:rsidRPr="00A312AF" w:rsidRDefault="005340F6">
      <w:pPr>
        <w:pStyle w:val="Normal1"/>
        <w:spacing w:before="120" w:after="120" w:line="240" w:lineRule="auto"/>
        <w:jc w:val="both"/>
        <w:rPr>
          <w:rFonts w:ascii="Arial" w:hAnsi="Arial" w:cs="Arial"/>
          <w:color w:val="auto"/>
          <w:sz w:val="24"/>
          <w:szCs w:val="24"/>
        </w:rPr>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p w:rsidR="005340F6" w:rsidRDefault="005340F6">
      <w:pPr>
        <w:pStyle w:val="Normal1"/>
        <w:spacing w:before="120" w:after="120" w:line="240" w:lineRule="auto"/>
        <w:jc w:val="both"/>
      </w:pPr>
    </w:p>
    <w:sectPr w:rsidR="005340F6" w:rsidSect="00CA088A">
      <w:headerReference w:type="default" r:id="rId11"/>
      <w:footerReference w:type="default" r:id="rId12"/>
      <w:headerReference w:type="first" r:id="rId13"/>
      <w:footerReference w:type="first" r:id="rId14"/>
      <w:pgSz w:w="11906" w:h="16838"/>
      <w:pgMar w:top="1526" w:right="1134" w:bottom="1560"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035" w:rsidRDefault="00172035" w:rsidP="00CA088A">
      <w:pPr>
        <w:spacing w:after="0" w:line="240" w:lineRule="auto"/>
      </w:pPr>
      <w:r>
        <w:separator/>
      </w:r>
    </w:p>
  </w:endnote>
  <w:endnote w:type="continuationSeparator" w:id="0">
    <w:p w:rsidR="00172035" w:rsidRDefault="00172035" w:rsidP="00CA0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AC" w:rsidRDefault="00172035">
    <w:pPr>
      <w:pStyle w:val="Normal1"/>
      <w:widowControl w:val="0"/>
      <w:spacing w:after="0"/>
    </w:pPr>
    <w:hyperlink r:id="rId1"/>
  </w:p>
  <w:tbl>
    <w:tblPr>
      <w:tblStyle w:val="a"/>
      <w:tblW w:w="9180" w:type="dxa"/>
      <w:tblInd w:w="-108" w:type="dxa"/>
      <w:tblLayout w:type="fixed"/>
      <w:tblLook w:val="0000" w:firstRow="0" w:lastRow="0" w:firstColumn="0" w:lastColumn="0" w:noHBand="0" w:noVBand="0"/>
    </w:tblPr>
    <w:tblGrid>
      <w:gridCol w:w="9180"/>
    </w:tblGrid>
    <w:tr w:rsidR="00C870AC">
      <w:trPr>
        <w:trHeight w:val="700"/>
      </w:trPr>
      <w:tc>
        <w:tcPr>
          <w:tcW w:w="9180" w:type="dxa"/>
          <w:tcBorders>
            <w:top w:val="single" w:sz="4" w:space="0" w:color="000000"/>
          </w:tcBorders>
        </w:tcPr>
        <w:p w:rsidR="00C870AC" w:rsidRDefault="00C870AC">
          <w:pPr>
            <w:pStyle w:val="Normal1"/>
            <w:spacing w:after="0" w:line="240" w:lineRule="auto"/>
            <w:jc w:val="center"/>
          </w:pPr>
          <w:r>
            <w:rPr>
              <w:b/>
              <w:i/>
              <w:sz w:val="20"/>
              <w:szCs w:val="20"/>
            </w:rPr>
            <w:t>VI FICE – Feira de Iniciação Cientifica e de Extensão do Instituto Federal Catarinense – Câmpus Camboriú</w:t>
          </w:r>
        </w:p>
        <w:p w:rsidR="00C870AC" w:rsidRDefault="00C870AC">
          <w:pPr>
            <w:pStyle w:val="Normal1"/>
            <w:spacing w:after="153" w:line="240" w:lineRule="auto"/>
            <w:jc w:val="center"/>
          </w:pPr>
          <w:r>
            <w:rPr>
              <w:b/>
              <w:i/>
              <w:sz w:val="20"/>
              <w:szCs w:val="20"/>
            </w:rPr>
            <w:t>02 e 03 de setembro de 2015</w:t>
          </w:r>
        </w:p>
      </w:tc>
    </w:tr>
  </w:tbl>
  <w:p w:rsidR="00C870AC" w:rsidRDefault="00C870AC">
    <w:pPr>
      <w:pStyle w:val="Normal1"/>
      <w:tabs>
        <w:tab w:val="left" w:pos="915"/>
        <w:tab w:val="center" w:pos="4535"/>
      </w:tabs>
      <w:spacing w:after="153"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AC" w:rsidRDefault="00C870AC">
    <w:pPr>
      <w:pStyle w:val="Normal1"/>
      <w:spacing w:after="0" w:line="240" w:lineRule="auto"/>
    </w:pPr>
    <w:r>
      <w:rPr>
        <w:rFonts w:ascii="Arial" w:eastAsia="Arial" w:hAnsi="Arial" w:cs="Arial"/>
        <w:sz w:val="18"/>
        <w:szCs w:val="18"/>
      </w:rPr>
      <w:t>1 Estudante de Controle Ambiental, Instituto Federal Catarinense. E-mail: pietraqr@gmail.com</w:t>
    </w:r>
  </w:p>
  <w:p w:rsidR="00C870AC" w:rsidRPr="00CD6F7A" w:rsidRDefault="00C870AC">
    <w:pPr>
      <w:pStyle w:val="Normal1"/>
      <w:spacing w:after="0" w:line="240" w:lineRule="auto"/>
      <w:rPr>
        <w:rFonts w:ascii="Arial" w:eastAsia="Arial" w:hAnsi="Arial" w:cs="Arial"/>
        <w:sz w:val="18"/>
        <w:szCs w:val="18"/>
      </w:rPr>
    </w:pPr>
    <w:r w:rsidRPr="00CD6F7A">
      <w:rPr>
        <w:rFonts w:ascii="Arial" w:eastAsia="Arial" w:hAnsi="Arial" w:cs="Arial"/>
        <w:sz w:val="18"/>
        <w:szCs w:val="18"/>
      </w:rPr>
      <w:t>2 Estudante de Controle Ambiental, Instituto Federal Catarinense. E-mail: yasminslvv@gmail.com</w:t>
    </w:r>
  </w:p>
  <w:p w:rsidR="00CD6F7A" w:rsidRPr="00CD6F7A" w:rsidRDefault="00CD6F7A">
    <w:pPr>
      <w:pStyle w:val="Normal1"/>
      <w:spacing w:after="0" w:line="240" w:lineRule="auto"/>
      <w:rPr>
        <w:rFonts w:ascii="Arial" w:hAnsi="Arial" w:cs="Arial"/>
        <w:sz w:val="18"/>
        <w:szCs w:val="18"/>
      </w:rPr>
    </w:pPr>
    <w:r w:rsidRPr="00CD6F7A">
      <w:rPr>
        <w:rFonts w:ascii="Arial" w:hAnsi="Arial" w:cs="Arial"/>
        <w:sz w:val="18"/>
        <w:szCs w:val="18"/>
      </w:rPr>
      <w:t>3 Professora do Instituto Federal Catarinense, Campus Camboriú. E-mail: lerabelo@gmail.com</w:t>
    </w:r>
  </w:p>
  <w:p w:rsidR="00C870AC" w:rsidRDefault="00C870AC">
    <w:pPr>
      <w:pStyle w:val="Normal1"/>
      <w:spacing w:after="0" w:line="240" w:lineRule="auto"/>
    </w:pPr>
  </w:p>
  <w:p w:rsidR="00C870AC" w:rsidRDefault="00C870AC">
    <w:pPr>
      <w:pStyle w:val="Normal1"/>
      <w:spacing w:after="0" w:line="240" w:lineRule="auto"/>
    </w:pPr>
  </w:p>
  <w:p w:rsidR="00C870AC" w:rsidRDefault="00C870AC">
    <w:pPr>
      <w:pStyle w:val="Normal1"/>
      <w:spacing w:after="153"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035" w:rsidRDefault="00172035" w:rsidP="00CA088A">
      <w:pPr>
        <w:spacing w:after="0" w:line="240" w:lineRule="auto"/>
      </w:pPr>
      <w:r>
        <w:separator/>
      </w:r>
    </w:p>
  </w:footnote>
  <w:footnote w:type="continuationSeparator" w:id="0">
    <w:p w:rsidR="00172035" w:rsidRDefault="00172035" w:rsidP="00CA08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AC" w:rsidRDefault="00F875B9">
    <w:pPr>
      <w:pStyle w:val="Normal1"/>
      <w:spacing w:before="142" w:after="0" w:line="240" w:lineRule="auto"/>
      <w:jc w:val="right"/>
    </w:pPr>
    <w:hyperlink r:id="rId1"/>
  </w:p>
  <w:p w:rsidR="00C870AC" w:rsidRDefault="00172035">
    <w:pPr>
      <w:pStyle w:val="Normal1"/>
      <w:spacing w:after="0" w:line="240" w:lineRule="auto"/>
      <w:jc w:val="right"/>
    </w:pPr>
    <w:hyperlink r:id="rId2"/>
  </w:p>
  <w:p w:rsidR="00C870AC" w:rsidRDefault="00F875B9">
    <w:pPr>
      <w:pStyle w:val="Normal1"/>
      <w:spacing w:after="0" w:line="240" w:lineRule="auto"/>
      <w:jc w:val="right"/>
    </w:pPr>
    <w:r>
      <w:fldChar w:fldCharType="begin"/>
    </w:r>
    <w:r w:rsidR="00422C01">
      <w:instrText>PAGE</w:instrText>
    </w:r>
    <w:r>
      <w:fldChar w:fldCharType="separate"/>
    </w:r>
    <w:r w:rsidR="00174CF5">
      <w:rPr>
        <w:noProof/>
      </w:rPr>
      <w:t>4</w:t>
    </w:r>
    <w:r>
      <w:rPr>
        <w:noProof/>
      </w:rPr>
      <w:fldChar w:fldCharType="end"/>
    </w:r>
    <w:hyperlink r:id="rId3"/>
  </w:p>
  <w:p w:rsidR="00C870AC" w:rsidRDefault="00172035">
    <w:pPr>
      <w:pStyle w:val="Normal1"/>
      <w:spacing w:after="0" w:line="240" w:lineRule="auto"/>
    </w:pPr>
    <w:hyperlink r:id="rId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AC" w:rsidRDefault="00C870AC">
    <w:pPr>
      <w:pStyle w:val="Normal1"/>
      <w:spacing w:before="142" w:after="0" w:line="240" w:lineRule="auto"/>
      <w:jc w:val="center"/>
    </w:pPr>
  </w:p>
  <w:p w:rsidR="00C870AC" w:rsidRDefault="00C870AC">
    <w:pPr>
      <w:pStyle w:val="Normal1"/>
      <w:spacing w:after="0" w:line="240" w:lineRule="auto"/>
      <w:jc w:val="center"/>
    </w:pPr>
    <w:r>
      <w:rPr>
        <w:noProof/>
      </w:rPr>
      <w:drawing>
        <wp:inline distT="0" distB="0" distL="114300" distR="114300">
          <wp:extent cx="3107690" cy="72072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3107690" cy="720725"/>
                  </a:xfrm>
                  <a:prstGeom prst="rect">
                    <a:avLst/>
                  </a:prstGeom>
                  <a:ln/>
                </pic:spPr>
              </pic:pic>
            </a:graphicData>
          </a:graphic>
        </wp:inline>
      </w:drawing>
    </w:r>
    <w:r>
      <w:br/>
      <w:t>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7123"/>
    <w:multiLevelType w:val="multilevel"/>
    <w:tmpl w:val="552E617C"/>
    <w:lvl w:ilvl="0">
      <w:start w:val="1"/>
      <w:numFmt w:val="decimal"/>
      <w:lvlText w:val="%1."/>
      <w:lvlJc w:val="left"/>
      <w:pPr>
        <w:ind w:left="720" w:firstLine="360"/>
      </w:pPr>
      <w:rPr>
        <w:rFonts w:ascii="Arial" w:eastAsia="Arial" w:hAnsi="Arial" w:cs="Arial"/>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C36478A"/>
    <w:multiLevelType w:val="multilevel"/>
    <w:tmpl w:val="D4BA91CE"/>
    <w:lvl w:ilvl="0">
      <w:start w:val="1"/>
      <w:numFmt w:val="lowerLetter"/>
      <w:lvlText w:val="%1)"/>
      <w:lvlJc w:val="left"/>
      <w:pPr>
        <w:ind w:left="720" w:firstLine="360"/>
      </w:pPr>
      <w:rPr>
        <w:rFonts w:ascii="Arial" w:eastAsia="Arial" w:hAnsi="Arial" w:cs="Arial"/>
        <w:color w:val="00000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8A"/>
    <w:rsid w:val="000048F0"/>
    <w:rsid w:val="00044968"/>
    <w:rsid w:val="000C483D"/>
    <w:rsid w:val="000D2870"/>
    <w:rsid w:val="001219F1"/>
    <w:rsid w:val="00172035"/>
    <w:rsid w:val="00174CF5"/>
    <w:rsid w:val="00192359"/>
    <w:rsid w:val="001F0966"/>
    <w:rsid w:val="001F6EF6"/>
    <w:rsid w:val="00207CD8"/>
    <w:rsid w:val="00246FA8"/>
    <w:rsid w:val="002625CB"/>
    <w:rsid w:val="002B027D"/>
    <w:rsid w:val="002C6697"/>
    <w:rsid w:val="00301743"/>
    <w:rsid w:val="00343E88"/>
    <w:rsid w:val="003627A0"/>
    <w:rsid w:val="00377CF1"/>
    <w:rsid w:val="003B65DF"/>
    <w:rsid w:val="003D27FE"/>
    <w:rsid w:val="003D631A"/>
    <w:rsid w:val="003F2710"/>
    <w:rsid w:val="003F79BE"/>
    <w:rsid w:val="00422C01"/>
    <w:rsid w:val="00462C6C"/>
    <w:rsid w:val="004E1D2A"/>
    <w:rsid w:val="00521791"/>
    <w:rsid w:val="005340F6"/>
    <w:rsid w:val="006131DD"/>
    <w:rsid w:val="0064026C"/>
    <w:rsid w:val="00660329"/>
    <w:rsid w:val="00730364"/>
    <w:rsid w:val="00744C4A"/>
    <w:rsid w:val="0077307D"/>
    <w:rsid w:val="0077521A"/>
    <w:rsid w:val="007C1CC0"/>
    <w:rsid w:val="00835D9A"/>
    <w:rsid w:val="008F7BF4"/>
    <w:rsid w:val="00917B65"/>
    <w:rsid w:val="00933604"/>
    <w:rsid w:val="009344A4"/>
    <w:rsid w:val="00972D63"/>
    <w:rsid w:val="00975D7F"/>
    <w:rsid w:val="00991641"/>
    <w:rsid w:val="00991A3A"/>
    <w:rsid w:val="009A394A"/>
    <w:rsid w:val="009B7A39"/>
    <w:rsid w:val="009D2E1C"/>
    <w:rsid w:val="00A01076"/>
    <w:rsid w:val="00A2761D"/>
    <w:rsid w:val="00A312AF"/>
    <w:rsid w:val="00A614BB"/>
    <w:rsid w:val="00A81D2F"/>
    <w:rsid w:val="00AE5C2F"/>
    <w:rsid w:val="00AF1ADD"/>
    <w:rsid w:val="00B67D5D"/>
    <w:rsid w:val="00B86083"/>
    <w:rsid w:val="00BF40B9"/>
    <w:rsid w:val="00C12550"/>
    <w:rsid w:val="00C870AC"/>
    <w:rsid w:val="00CA088A"/>
    <w:rsid w:val="00CD6F7A"/>
    <w:rsid w:val="00D23007"/>
    <w:rsid w:val="00D40F0B"/>
    <w:rsid w:val="00D473F7"/>
    <w:rsid w:val="00D50DBC"/>
    <w:rsid w:val="00D77FEF"/>
    <w:rsid w:val="00DD6363"/>
    <w:rsid w:val="00EC4960"/>
    <w:rsid w:val="00ED2470"/>
    <w:rsid w:val="00EF26BB"/>
    <w:rsid w:val="00F15552"/>
    <w:rsid w:val="00F8180E"/>
    <w:rsid w:val="00F875B9"/>
    <w:rsid w:val="00F915FF"/>
    <w:rsid w:val="00F928F5"/>
    <w:rsid w:val="00FB58AD"/>
    <w:rsid w:val="00FC1C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DBC"/>
  </w:style>
  <w:style w:type="paragraph" w:styleId="Ttulo1">
    <w:name w:val="heading 1"/>
    <w:basedOn w:val="Normal1"/>
    <w:next w:val="Normal1"/>
    <w:rsid w:val="00CA088A"/>
    <w:pPr>
      <w:keepNext/>
      <w:keepLines/>
      <w:spacing w:before="480" w:after="120"/>
      <w:contextualSpacing/>
      <w:outlineLvl w:val="0"/>
    </w:pPr>
    <w:rPr>
      <w:b/>
      <w:sz w:val="48"/>
      <w:szCs w:val="48"/>
    </w:rPr>
  </w:style>
  <w:style w:type="paragraph" w:styleId="Ttulo2">
    <w:name w:val="heading 2"/>
    <w:basedOn w:val="Normal1"/>
    <w:next w:val="Normal1"/>
    <w:rsid w:val="00CA088A"/>
    <w:pPr>
      <w:keepNext/>
      <w:keepLines/>
      <w:spacing w:before="360" w:after="80"/>
      <w:contextualSpacing/>
      <w:outlineLvl w:val="1"/>
    </w:pPr>
    <w:rPr>
      <w:b/>
      <w:sz w:val="36"/>
      <w:szCs w:val="36"/>
    </w:rPr>
  </w:style>
  <w:style w:type="paragraph" w:styleId="Ttulo3">
    <w:name w:val="heading 3"/>
    <w:basedOn w:val="Normal1"/>
    <w:next w:val="Normal1"/>
    <w:rsid w:val="00CA088A"/>
    <w:pPr>
      <w:keepNext/>
      <w:keepLines/>
      <w:spacing w:before="280" w:after="80"/>
      <w:contextualSpacing/>
      <w:outlineLvl w:val="2"/>
    </w:pPr>
    <w:rPr>
      <w:b/>
      <w:sz w:val="28"/>
      <w:szCs w:val="28"/>
    </w:rPr>
  </w:style>
  <w:style w:type="paragraph" w:styleId="Ttulo4">
    <w:name w:val="heading 4"/>
    <w:basedOn w:val="Normal1"/>
    <w:next w:val="Normal1"/>
    <w:rsid w:val="00CA088A"/>
    <w:pPr>
      <w:keepNext/>
      <w:keepLines/>
      <w:spacing w:before="240" w:after="40"/>
      <w:contextualSpacing/>
      <w:outlineLvl w:val="3"/>
    </w:pPr>
    <w:rPr>
      <w:b/>
      <w:sz w:val="24"/>
      <w:szCs w:val="24"/>
    </w:rPr>
  </w:style>
  <w:style w:type="paragraph" w:styleId="Ttulo5">
    <w:name w:val="heading 5"/>
    <w:basedOn w:val="Normal1"/>
    <w:next w:val="Normal1"/>
    <w:rsid w:val="00CA088A"/>
    <w:pPr>
      <w:keepNext/>
      <w:keepLines/>
      <w:spacing w:before="220" w:after="40"/>
      <w:contextualSpacing/>
      <w:outlineLvl w:val="4"/>
    </w:pPr>
    <w:rPr>
      <w:b/>
    </w:rPr>
  </w:style>
  <w:style w:type="paragraph" w:styleId="Ttulo6">
    <w:name w:val="heading 6"/>
    <w:basedOn w:val="Normal1"/>
    <w:next w:val="Normal1"/>
    <w:rsid w:val="00CA088A"/>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088A"/>
  </w:style>
  <w:style w:type="table" w:customStyle="1" w:styleId="TableNormal">
    <w:name w:val="Table Normal"/>
    <w:rsid w:val="00CA088A"/>
    <w:tblPr>
      <w:tblCellMar>
        <w:top w:w="0" w:type="dxa"/>
        <w:left w:w="0" w:type="dxa"/>
        <w:bottom w:w="0" w:type="dxa"/>
        <w:right w:w="0" w:type="dxa"/>
      </w:tblCellMar>
    </w:tblPr>
  </w:style>
  <w:style w:type="paragraph" w:styleId="Ttulo">
    <w:name w:val="Title"/>
    <w:basedOn w:val="Normal1"/>
    <w:next w:val="Normal1"/>
    <w:rsid w:val="00CA088A"/>
    <w:pPr>
      <w:keepNext/>
      <w:keepLines/>
      <w:spacing w:before="480" w:after="120"/>
      <w:contextualSpacing/>
    </w:pPr>
    <w:rPr>
      <w:b/>
      <w:sz w:val="72"/>
      <w:szCs w:val="72"/>
    </w:rPr>
  </w:style>
  <w:style w:type="paragraph" w:styleId="Subttulo">
    <w:name w:val="Subtitle"/>
    <w:basedOn w:val="Normal1"/>
    <w:next w:val="Normal1"/>
    <w:rsid w:val="00CA088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A088A"/>
    <w:tblPr>
      <w:tblStyleRowBandSize w:val="1"/>
      <w:tblStyleColBandSize w:val="1"/>
      <w:tblCellMar>
        <w:left w:w="108" w:type="dxa"/>
        <w:right w:w="108" w:type="dxa"/>
      </w:tblCellMar>
    </w:tblPr>
  </w:style>
  <w:style w:type="paragraph" w:styleId="Textodebalo">
    <w:name w:val="Balloon Text"/>
    <w:basedOn w:val="Normal"/>
    <w:link w:val="TextodebaloChar"/>
    <w:uiPriority w:val="99"/>
    <w:semiHidden/>
    <w:unhideWhenUsed/>
    <w:rsid w:val="00744C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4C4A"/>
    <w:rPr>
      <w:rFonts w:ascii="Tahoma" w:hAnsi="Tahoma" w:cs="Tahoma"/>
      <w:sz w:val="16"/>
      <w:szCs w:val="16"/>
    </w:rPr>
  </w:style>
  <w:style w:type="table" w:customStyle="1" w:styleId="ListaClara1">
    <w:name w:val="Lista Clara1"/>
    <w:basedOn w:val="Tabelanormal"/>
    <w:uiPriority w:val="61"/>
    <w:rsid w:val="000D28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Fontepargpadro"/>
    <w:uiPriority w:val="99"/>
    <w:unhideWhenUsed/>
    <w:rsid w:val="00A2761D"/>
    <w:rPr>
      <w:color w:val="0000FF" w:themeColor="hyperlink"/>
      <w:u w:val="single"/>
    </w:rPr>
  </w:style>
  <w:style w:type="paragraph" w:styleId="Cabealho">
    <w:name w:val="header"/>
    <w:basedOn w:val="Normal"/>
    <w:link w:val="CabealhoChar"/>
    <w:uiPriority w:val="99"/>
    <w:unhideWhenUsed/>
    <w:rsid w:val="003627A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627A0"/>
  </w:style>
  <w:style w:type="paragraph" w:styleId="Rodap">
    <w:name w:val="footer"/>
    <w:basedOn w:val="Normal"/>
    <w:link w:val="RodapChar"/>
    <w:uiPriority w:val="99"/>
    <w:unhideWhenUsed/>
    <w:rsid w:val="003627A0"/>
    <w:pPr>
      <w:tabs>
        <w:tab w:val="center" w:pos="4252"/>
        <w:tab w:val="right" w:pos="8504"/>
      </w:tabs>
      <w:spacing w:after="0" w:line="240" w:lineRule="auto"/>
    </w:pPr>
  </w:style>
  <w:style w:type="character" w:customStyle="1" w:styleId="RodapChar">
    <w:name w:val="Rodapé Char"/>
    <w:basedOn w:val="Fontepargpadro"/>
    <w:link w:val="Rodap"/>
    <w:uiPriority w:val="99"/>
    <w:rsid w:val="003627A0"/>
  </w:style>
  <w:style w:type="table" w:styleId="Tabelacomgrade">
    <w:name w:val="Table Grid"/>
    <w:basedOn w:val="Tabelanormal"/>
    <w:uiPriority w:val="59"/>
    <w:rsid w:val="00975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DBC"/>
  </w:style>
  <w:style w:type="paragraph" w:styleId="Ttulo1">
    <w:name w:val="heading 1"/>
    <w:basedOn w:val="Normal1"/>
    <w:next w:val="Normal1"/>
    <w:rsid w:val="00CA088A"/>
    <w:pPr>
      <w:keepNext/>
      <w:keepLines/>
      <w:spacing w:before="480" w:after="120"/>
      <w:contextualSpacing/>
      <w:outlineLvl w:val="0"/>
    </w:pPr>
    <w:rPr>
      <w:b/>
      <w:sz w:val="48"/>
      <w:szCs w:val="48"/>
    </w:rPr>
  </w:style>
  <w:style w:type="paragraph" w:styleId="Ttulo2">
    <w:name w:val="heading 2"/>
    <w:basedOn w:val="Normal1"/>
    <w:next w:val="Normal1"/>
    <w:rsid w:val="00CA088A"/>
    <w:pPr>
      <w:keepNext/>
      <w:keepLines/>
      <w:spacing w:before="360" w:after="80"/>
      <w:contextualSpacing/>
      <w:outlineLvl w:val="1"/>
    </w:pPr>
    <w:rPr>
      <w:b/>
      <w:sz w:val="36"/>
      <w:szCs w:val="36"/>
    </w:rPr>
  </w:style>
  <w:style w:type="paragraph" w:styleId="Ttulo3">
    <w:name w:val="heading 3"/>
    <w:basedOn w:val="Normal1"/>
    <w:next w:val="Normal1"/>
    <w:rsid w:val="00CA088A"/>
    <w:pPr>
      <w:keepNext/>
      <w:keepLines/>
      <w:spacing w:before="280" w:after="80"/>
      <w:contextualSpacing/>
      <w:outlineLvl w:val="2"/>
    </w:pPr>
    <w:rPr>
      <w:b/>
      <w:sz w:val="28"/>
      <w:szCs w:val="28"/>
    </w:rPr>
  </w:style>
  <w:style w:type="paragraph" w:styleId="Ttulo4">
    <w:name w:val="heading 4"/>
    <w:basedOn w:val="Normal1"/>
    <w:next w:val="Normal1"/>
    <w:rsid w:val="00CA088A"/>
    <w:pPr>
      <w:keepNext/>
      <w:keepLines/>
      <w:spacing w:before="240" w:after="40"/>
      <w:contextualSpacing/>
      <w:outlineLvl w:val="3"/>
    </w:pPr>
    <w:rPr>
      <w:b/>
      <w:sz w:val="24"/>
      <w:szCs w:val="24"/>
    </w:rPr>
  </w:style>
  <w:style w:type="paragraph" w:styleId="Ttulo5">
    <w:name w:val="heading 5"/>
    <w:basedOn w:val="Normal1"/>
    <w:next w:val="Normal1"/>
    <w:rsid w:val="00CA088A"/>
    <w:pPr>
      <w:keepNext/>
      <w:keepLines/>
      <w:spacing w:before="220" w:after="40"/>
      <w:contextualSpacing/>
      <w:outlineLvl w:val="4"/>
    </w:pPr>
    <w:rPr>
      <w:b/>
    </w:rPr>
  </w:style>
  <w:style w:type="paragraph" w:styleId="Ttulo6">
    <w:name w:val="heading 6"/>
    <w:basedOn w:val="Normal1"/>
    <w:next w:val="Normal1"/>
    <w:rsid w:val="00CA088A"/>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088A"/>
  </w:style>
  <w:style w:type="table" w:customStyle="1" w:styleId="TableNormal">
    <w:name w:val="Table Normal"/>
    <w:rsid w:val="00CA088A"/>
    <w:tblPr>
      <w:tblCellMar>
        <w:top w:w="0" w:type="dxa"/>
        <w:left w:w="0" w:type="dxa"/>
        <w:bottom w:w="0" w:type="dxa"/>
        <w:right w:w="0" w:type="dxa"/>
      </w:tblCellMar>
    </w:tblPr>
  </w:style>
  <w:style w:type="paragraph" w:styleId="Ttulo">
    <w:name w:val="Title"/>
    <w:basedOn w:val="Normal1"/>
    <w:next w:val="Normal1"/>
    <w:rsid w:val="00CA088A"/>
    <w:pPr>
      <w:keepNext/>
      <w:keepLines/>
      <w:spacing w:before="480" w:after="120"/>
      <w:contextualSpacing/>
    </w:pPr>
    <w:rPr>
      <w:b/>
      <w:sz w:val="72"/>
      <w:szCs w:val="72"/>
    </w:rPr>
  </w:style>
  <w:style w:type="paragraph" w:styleId="Subttulo">
    <w:name w:val="Subtitle"/>
    <w:basedOn w:val="Normal1"/>
    <w:next w:val="Normal1"/>
    <w:rsid w:val="00CA088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A088A"/>
    <w:tblPr>
      <w:tblStyleRowBandSize w:val="1"/>
      <w:tblStyleColBandSize w:val="1"/>
      <w:tblCellMar>
        <w:left w:w="108" w:type="dxa"/>
        <w:right w:w="108" w:type="dxa"/>
      </w:tblCellMar>
    </w:tblPr>
  </w:style>
  <w:style w:type="paragraph" w:styleId="Textodebalo">
    <w:name w:val="Balloon Text"/>
    <w:basedOn w:val="Normal"/>
    <w:link w:val="TextodebaloChar"/>
    <w:uiPriority w:val="99"/>
    <w:semiHidden/>
    <w:unhideWhenUsed/>
    <w:rsid w:val="00744C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4C4A"/>
    <w:rPr>
      <w:rFonts w:ascii="Tahoma" w:hAnsi="Tahoma" w:cs="Tahoma"/>
      <w:sz w:val="16"/>
      <w:szCs w:val="16"/>
    </w:rPr>
  </w:style>
  <w:style w:type="table" w:customStyle="1" w:styleId="ListaClara1">
    <w:name w:val="Lista Clara1"/>
    <w:basedOn w:val="Tabelanormal"/>
    <w:uiPriority w:val="61"/>
    <w:rsid w:val="000D28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Fontepargpadro"/>
    <w:uiPriority w:val="99"/>
    <w:unhideWhenUsed/>
    <w:rsid w:val="00A2761D"/>
    <w:rPr>
      <w:color w:val="0000FF" w:themeColor="hyperlink"/>
      <w:u w:val="single"/>
    </w:rPr>
  </w:style>
  <w:style w:type="paragraph" w:styleId="Cabealho">
    <w:name w:val="header"/>
    <w:basedOn w:val="Normal"/>
    <w:link w:val="CabealhoChar"/>
    <w:uiPriority w:val="99"/>
    <w:unhideWhenUsed/>
    <w:rsid w:val="003627A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627A0"/>
  </w:style>
  <w:style w:type="paragraph" w:styleId="Rodap">
    <w:name w:val="footer"/>
    <w:basedOn w:val="Normal"/>
    <w:link w:val="RodapChar"/>
    <w:uiPriority w:val="99"/>
    <w:unhideWhenUsed/>
    <w:rsid w:val="003627A0"/>
    <w:pPr>
      <w:tabs>
        <w:tab w:val="center" w:pos="4252"/>
        <w:tab w:val="right" w:pos="8504"/>
      </w:tabs>
      <w:spacing w:after="0" w:line="240" w:lineRule="auto"/>
    </w:pPr>
  </w:style>
  <w:style w:type="character" w:customStyle="1" w:styleId="RodapChar">
    <w:name w:val="Rodapé Char"/>
    <w:basedOn w:val="Fontepargpadro"/>
    <w:link w:val="Rodap"/>
    <w:uiPriority w:val="99"/>
    <w:rsid w:val="003627A0"/>
  </w:style>
  <w:style w:type="table" w:styleId="Tabelacomgrade">
    <w:name w:val="Table Grid"/>
    <w:basedOn w:val="Tabelanormal"/>
    <w:uiPriority w:val="59"/>
    <w:rsid w:val="00975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92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ma.gov.br/port/conama/legiabre.cfm?codlegi=37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biblioteca@ifc-camboriu.edu.br"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biblioteca@ifc-camboriu.edu.br" TargetMode="External"/><Relationship Id="rId2" Type="http://schemas.openxmlformats.org/officeDocument/2006/relationships/hyperlink" Target="mailto:biblioteca@ifc-camboriu.edu.br" TargetMode="External"/><Relationship Id="rId1" Type="http://schemas.openxmlformats.org/officeDocument/2006/relationships/hyperlink" Target="mailto:biblioteca@ifc-camboriu.edu.br" TargetMode="External"/><Relationship Id="rId4" Type="http://schemas.openxmlformats.org/officeDocument/2006/relationships/hyperlink" Target="mailto:biblioteca@ifc-camboriu.edu.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134F0-DE49-4CAD-90F0-9129E847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1543</Words>
  <Characters>8334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Pietra</dc:creator>
  <cp:lastModifiedBy>Letícia</cp:lastModifiedBy>
  <cp:revision>2</cp:revision>
  <dcterms:created xsi:type="dcterms:W3CDTF">2015-07-31T20:26:00Z</dcterms:created>
  <dcterms:modified xsi:type="dcterms:W3CDTF">2015-07-31T20:26:00Z</dcterms:modified>
</cp:coreProperties>
</file>