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BD" w:rsidRPr="007B5781" w:rsidRDefault="00587EBD" w:rsidP="007B5781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7B5781">
        <w:rPr>
          <w:rFonts w:ascii="Arial" w:hAnsi="Arial" w:cs="Arial"/>
          <w:b/>
          <w:sz w:val="24"/>
          <w:szCs w:val="24"/>
        </w:rPr>
        <w:t>GÊNERO E DIVERSIDADE SEXUAL NAS ESCOLAS INTEGRAIS:</w:t>
      </w:r>
    </w:p>
    <w:p w:rsidR="00587EBD" w:rsidRDefault="00587EBD" w:rsidP="007B578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7B5781">
        <w:rPr>
          <w:rFonts w:ascii="Arial" w:hAnsi="Arial" w:cs="Arial"/>
          <w:b/>
          <w:sz w:val="24"/>
          <w:szCs w:val="24"/>
        </w:rPr>
        <w:t>a</w:t>
      </w:r>
      <w:proofErr w:type="gramEnd"/>
      <w:r w:rsidRPr="007B5781">
        <w:rPr>
          <w:rFonts w:ascii="Arial" w:hAnsi="Arial" w:cs="Arial"/>
          <w:b/>
          <w:sz w:val="24"/>
          <w:szCs w:val="24"/>
        </w:rPr>
        <w:t xml:space="preserve"> abordagem dos temas transversais com professores de oficina</w:t>
      </w:r>
    </w:p>
    <w:p w:rsidR="007B5781" w:rsidRPr="007B5781" w:rsidRDefault="007B5781" w:rsidP="00A61E4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87EBD" w:rsidRDefault="00587EBD" w:rsidP="007B5781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Carolina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Zucco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Pytlovanciw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 Fábio Castanheira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proofErr w:type="gramEnd"/>
    </w:p>
    <w:p w:rsidR="007B5781" w:rsidRDefault="007B5781" w:rsidP="00A61E43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</w:p>
    <w:p w:rsidR="00587EBD" w:rsidRDefault="00587EBD" w:rsidP="007B5781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B5781" w:rsidRDefault="007B5781" w:rsidP="00A61E43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587EBD" w:rsidRPr="00587EBD" w:rsidRDefault="00587EBD" w:rsidP="00587EBD">
      <w:pPr>
        <w:jc w:val="both"/>
        <w:rPr>
          <w:rFonts w:ascii="Arial" w:hAnsi="Arial" w:cs="Arial"/>
          <w:sz w:val="24"/>
          <w:szCs w:val="24"/>
        </w:rPr>
      </w:pPr>
      <w:r w:rsidRPr="00587EBD">
        <w:rPr>
          <w:rFonts w:ascii="Arial" w:hAnsi="Arial" w:cs="Arial"/>
          <w:color w:val="000000"/>
          <w:sz w:val="24"/>
          <w:szCs w:val="24"/>
        </w:rPr>
        <w:t xml:space="preserve">O presente trabalho tem o intuito de discorrer sobre as questões de gênero e diversidade sexual em duas escolas de tempo integral de um município de Santa Catarina. Com a implementação de gênero e diversidade sexual como temas transversais possíveis de serem </w:t>
      </w:r>
      <w:proofErr w:type="gramStart"/>
      <w:r w:rsidRPr="00587EBD">
        <w:rPr>
          <w:rFonts w:ascii="Arial" w:hAnsi="Arial" w:cs="Arial"/>
          <w:color w:val="000000"/>
          <w:sz w:val="24"/>
          <w:szCs w:val="24"/>
        </w:rPr>
        <w:t>trabalhados</w:t>
      </w:r>
      <w:proofErr w:type="gramEnd"/>
      <w:r w:rsidRPr="00587EBD">
        <w:rPr>
          <w:rFonts w:ascii="Arial" w:hAnsi="Arial" w:cs="Arial"/>
          <w:color w:val="000000"/>
          <w:sz w:val="24"/>
          <w:szCs w:val="24"/>
        </w:rPr>
        <w:t xml:space="preserve"> no ambiente escolar, esta discussão torna-se importante para superar processos discriminatórios, violências e diminuir a evasão escolar. Foi realizada uma entrevista fechada com os professores de oficinas através da plataforma Google </w:t>
      </w:r>
      <w:proofErr w:type="spellStart"/>
      <w:r w:rsidRPr="00587EBD">
        <w:rPr>
          <w:rFonts w:ascii="Arial" w:hAnsi="Arial" w:cs="Arial"/>
          <w:color w:val="000000"/>
          <w:sz w:val="24"/>
          <w:szCs w:val="24"/>
        </w:rPr>
        <w:t>Docs</w:t>
      </w:r>
      <w:proofErr w:type="spellEnd"/>
      <w:r w:rsidRPr="00587EBD">
        <w:rPr>
          <w:rFonts w:ascii="Arial" w:hAnsi="Arial" w:cs="Arial"/>
          <w:color w:val="000000"/>
          <w:sz w:val="24"/>
          <w:szCs w:val="24"/>
        </w:rPr>
        <w:t xml:space="preserve"> e analisados documentos oficiais sobre a temática. Os resultados apontaram que acerca destes temas impera o silêncio, apesar de a maioria dos entrevistados acharem importante esta discussão. Além disto, os professores citaram que o maior empecilho para trabalhar gênero e diversidade sexual é a falta de formação continuada para os profissionais.</w:t>
      </w:r>
    </w:p>
    <w:p w:rsidR="00587EBD" w:rsidRDefault="00587EBD" w:rsidP="00A61E43">
      <w:pPr>
        <w:pStyle w:val="Normal1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87EBD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587EB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587EBD">
        <w:rPr>
          <w:rFonts w:ascii="Arial" w:hAnsi="Arial" w:cs="Arial"/>
          <w:color w:val="000000"/>
          <w:sz w:val="24"/>
          <w:szCs w:val="24"/>
        </w:rPr>
        <w:t xml:space="preserve">Gênero. Diversidade </w:t>
      </w:r>
      <w:r w:rsidRPr="00587EBD">
        <w:rPr>
          <w:rFonts w:ascii="Arial" w:hAnsi="Arial" w:cs="Arial"/>
          <w:sz w:val="24"/>
          <w:szCs w:val="24"/>
        </w:rPr>
        <w:t>s</w:t>
      </w:r>
      <w:r w:rsidRPr="00587EBD">
        <w:rPr>
          <w:rFonts w:ascii="Arial" w:hAnsi="Arial" w:cs="Arial"/>
          <w:color w:val="000000"/>
          <w:sz w:val="24"/>
          <w:szCs w:val="24"/>
        </w:rPr>
        <w:t>exual. Temas transversais. Educação.</w:t>
      </w:r>
    </w:p>
    <w:p w:rsidR="00587EBD" w:rsidRDefault="00587EBD" w:rsidP="00A61E43">
      <w:pPr>
        <w:pStyle w:val="Normal1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87EBD" w:rsidRPr="00587EBD" w:rsidRDefault="00587EBD" w:rsidP="00A61E43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87EBD" w:rsidRDefault="00587EBD" w:rsidP="00A61E43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587EBD" w:rsidRDefault="00587EBD" w:rsidP="00A61E43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C0F3C" w:rsidRDefault="002C30DE" w:rsidP="00BC35C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C30DE">
        <w:rPr>
          <w:rFonts w:ascii="Arial" w:hAnsi="Arial" w:cs="Arial"/>
          <w:sz w:val="24"/>
          <w:szCs w:val="24"/>
        </w:rPr>
        <w:t>Diante da problemática das violências de gênero e sexuais, o debate acerca destas situações faz-se necessário. E a escola é um espaço propício para o diálogo, inclusive para se trabalhar este tema transversal que está previsto no currículo nacional.</w:t>
      </w:r>
      <w:r w:rsidR="00A61E43">
        <w:rPr>
          <w:rFonts w:ascii="Arial" w:hAnsi="Arial" w:cs="Arial"/>
          <w:sz w:val="24"/>
          <w:szCs w:val="24"/>
        </w:rPr>
        <w:t xml:space="preserve"> </w:t>
      </w:r>
    </w:p>
    <w:p w:rsidR="004D18BE" w:rsidRPr="004D18BE" w:rsidRDefault="004D18BE" w:rsidP="00BC35C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D18BE">
        <w:rPr>
          <w:rFonts w:ascii="Arial" w:hAnsi="Arial" w:cs="Arial"/>
          <w:sz w:val="24"/>
          <w:szCs w:val="24"/>
        </w:rPr>
        <w:t xml:space="preserve">Além disto, discutir gênero e diversidade sexual é também introduzir os conceitos de sustentabilidade nesta discussão. É perfeitamente possível e necessário fazer uma correlação entre as discussões de gênero e diversidade sexual no espaço escolar com os conceitos da sustentabilidade, uma vez que esta última trata de ações que buscam a melhoria da qualidade de vida, diminuindo as desigualdades sociais e ampliando direitos e acesso a serviços básicos, como é a </w:t>
      </w:r>
      <w:r w:rsidRPr="004D18BE">
        <w:rPr>
          <w:rFonts w:ascii="Arial" w:hAnsi="Arial" w:cs="Arial"/>
          <w:sz w:val="24"/>
          <w:szCs w:val="24"/>
        </w:rPr>
        <w:lastRenderedPageBreak/>
        <w:t>educação. E este tema transversal passa pelos conceitos de respeito, cidadania e relações sociais.</w:t>
      </w:r>
    </w:p>
    <w:p w:rsidR="004D18BE" w:rsidRPr="004D18BE" w:rsidRDefault="004D18BE" w:rsidP="00BC35C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D18BE">
        <w:rPr>
          <w:rFonts w:ascii="Arial" w:hAnsi="Arial" w:cs="Arial"/>
          <w:sz w:val="24"/>
          <w:szCs w:val="24"/>
        </w:rPr>
        <w:t xml:space="preserve">Sendo assim, este trabalho teve o objetivo de analisar se os professores das oficinas oferecidas em duas escolas de tempo integral (da pré-escola ao 5° ano) abordam as temáticas de gênero e diversidade sexual nas unidades escolares. Estas oficinas são: teatro, informática, </w:t>
      </w:r>
      <w:proofErr w:type="gramStart"/>
      <w:r w:rsidRPr="004D18BE">
        <w:rPr>
          <w:rFonts w:ascii="Arial" w:hAnsi="Arial" w:cs="Arial"/>
          <w:sz w:val="24"/>
          <w:szCs w:val="24"/>
        </w:rPr>
        <w:t>dança,</w:t>
      </w:r>
      <w:proofErr w:type="gramEnd"/>
      <w:r w:rsidRPr="004D18BE">
        <w:rPr>
          <w:rFonts w:ascii="Arial" w:hAnsi="Arial" w:cs="Arial"/>
          <w:sz w:val="24"/>
          <w:szCs w:val="24"/>
        </w:rPr>
        <w:t xml:space="preserve"> biblioteca, artesanato, linguagem e mediação de leitura.</w:t>
      </w:r>
    </w:p>
    <w:p w:rsidR="004D18BE" w:rsidRDefault="004D18BE" w:rsidP="00684B8D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D18BE" w:rsidRDefault="004D18BE" w:rsidP="00684B8D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87EBD" w:rsidRDefault="00587EBD" w:rsidP="00587EB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4D18BE" w:rsidRDefault="004D18BE" w:rsidP="00684B8D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D18BE" w:rsidRPr="004D18BE" w:rsidRDefault="004D18BE" w:rsidP="00BC35C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D18BE">
        <w:rPr>
          <w:rFonts w:ascii="Arial" w:hAnsi="Arial" w:cs="Arial"/>
          <w:sz w:val="24"/>
          <w:szCs w:val="24"/>
        </w:rPr>
        <w:t xml:space="preserve">Trata-se de uma pesquisa de análise documental, a fim de verificar quais são as políticas e diretrizes que norteiam as discussões de gênero e diversidade sexual nas escolas. Para </w:t>
      </w:r>
      <w:proofErr w:type="spellStart"/>
      <w:r w:rsidRPr="004D18BE">
        <w:rPr>
          <w:rFonts w:ascii="Arial" w:hAnsi="Arial" w:cs="Arial"/>
          <w:sz w:val="24"/>
          <w:szCs w:val="24"/>
        </w:rPr>
        <w:t>Cellard</w:t>
      </w:r>
      <w:proofErr w:type="spellEnd"/>
      <w:r w:rsidRPr="004D18BE">
        <w:rPr>
          <w:rFonts w:ascii="Arial" w:hAnsi="Arial" w:cs="Arial"/>
          <w:sz w:val="24"/>
          <w:szCs w:val="24"/>
        </w:rPr>
        <w:t xml:space="preserve"> (2008), o uso de documentos constitui uma fonte preciosa para pesquisas na área social e permite acrescentar a dimensão do tempo à compreensão do social. E também uma pesquisa quantitativa, pois foi aplicado um questionário fechado com os professores das oficinas mencionadas acima. A pesquisa quantitativa considera tudo que pode ser quantificável, traduzindo em números opiniões e informações para analisa-las (PRODANOV e FREITAS, 2013). </w:t>
      </w:r>
    </w:p>
    <w:p w:rsidR="004D18BE" w:rsidRDefault="004D18BE" w:rsidP="00EC3B57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D18BE" w:rsidRDefault="004D18BE" w:rsidP="00EC3B5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587EBD" w:rsidRDefault="00587EBD" w:rsidP="00587EB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4D18BE" w:rsidRPr="004D18BE" w:rsidRDefault="004D18BE" w:rsidP="00EC3B57">
      <w:pPr>
        <w:pStyle w:val="Normal1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D18BE" w:rsidRDefault="004D18BE" w:rsidP="00BC35C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D18BE">
        <w:rPr>
          <w:rFonts w:ascii="Arial" w:hAnsi="Arial" w:cs="Arial"/>
          <w:sz w:val="24"/>
          <w:szCs w:val="24"/>
        </w:rPr>
        <w:t xml:space="preserve">O termo Escola de Tempo Integral diz respeito àquelas escolas que ampliaram </w:t>
      </w:r>
      <w:proofErr w:type="gramStart"/>
      <w:r w:rsidRPr="004D18BE">
        <w:rPr>
          <w:rFonts w:ascii="Arial" w:hAnsi="Arial" w:cs="Arial"/>
          <w:sz w:val="24"/>
          <w:szCs w:val="24"/>
        </w:rPr>
        <w:t>a jornada escolar de seus alunos, trazendo ou não novas</w:t>
      </w:r>
      <w:proofErr w:type="gramEnd"/>
      <w:r w:rsidRPr="004D18BE">
        <w:rPr>
          <w:rFonts w:ascii="Arial" w:hAnsi="Arial" w:cs="Arial"/>
          <w:sz w:val="24"/>
          <w:szCs w:val="24"/>
        </w:rPr>
        <w:t xml:space="preserve"> disciplinas para seu currículo. A maioria das unidades de ensino que adota esse modelos, geralmente </w:t>
      </w:r>
      <w:proofErr w:type="gramStart"/>
      <w:r w:rsidRPr="004D18BE">
        <w:rPr>
          <w:rFonts w:ascii="Arial" w:hAnsi="Arial" w:cs="Arial"/>
          <w:sz w:val="24"/>
          <w:szCs w:val="24"/>
        </w:rPr>
        <w:t>implementam</w:t>
      </w:r>
      <w:proofErr w:type="gramEnd"/>
      <w:r w:rsidRPr="004D18BE">
        <w:rPr>
          <w:rFonts w:ascii="Arial" w:hAnsi="Arial" w:cs="Arial"/>
          <w:sz w:val="24"/>
          <w:szCs w:val="24"/>
        </w:rPr>
        <w:t xml:space="preserve"> a extensão do tempo em turno e </w:t>
      </w:r>
      <w:proofErr w:type="spellStart"/>
      <w:r w:rsidRPr="004D18BE">
        <w:rPr>
          <w:rFonts w:ascii="Arial" w:hAnsi="Arial" w:cs="Arial"/>
          <w:sz w:val="24"/>
          <w:szCs w:val="24"/>
        </w:rPr>
        <w:t>contraturno</w:t>
      </w:r>
      <w:proofErr w:type="spellEnd"/>
      <w:r w:rsidRPr="004D18BE">
        <w:rPr>
          <w:rFonts w:ascii="Arial" w:hAnsi="Arial" w:cs="Arial"/>
          <w:sz w:val="24"/>
          <w:szCs w:val="24"/>
        </w:rPr>
        <w:t xml:space="preserve"> escolar – durante metade de um dia letivo os estudantes estudam as disciplinas básicas e o outro período é utilizado para aulas ligadas às artes ou esportes (CIDADE ESCOLA APRENDIZ, 2014).</w:t>
      </w:r>
    </w:p>
    <w:p w:rsidR="004D18BE" w:rsidRDefault="004D18BE" w:rsidP="00BC35C2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D18BE">
        <w:rPr>
          <w:rFonts w:ascii="Arial" w:hAnsi="Arial" w:cs="Arial"/>
          <w:sz w:val="24"/>
          <w:szCs w:val="24"/>
        </w:rPr>
        <w:t xml:space="preserve">  Esta é exatamente a realidade do município analisado: as escolas integrais contam com o turno de aula regular e com oficinas no </w:t>
      </w:r>
      <w:proofErr w:type="spellStart"/>
      <w:r w:rsidRPr="004D18BE">
        <w:rPr>
          <w:rFonts w:ascii="Arial" w:hAnsi="Arial" w:cs="Arial"/>
          <w:sz w:val="24"/>
          <w:szCs w:val="24"/>
        </w:rPr>
        <w:t>contraturno</w:t>
      </w:r>
      <w:proofErr w:type="spellEnd"/>
      <w:r w:rsidRPr="004D18BE">
        <w:rPr>
          <w:rFonts w:ascii="Arial" w:hAnsi="Arial" w:cs="Arial"/>
          <w:sz w:val="24"/>
          <w:szCs w:val="24"/>
        </w:rPr>
        <w:t xml:space="preserve">. Existem apenas duas escolas nesta modalidade, que foram implantadas entre os anos de </w:t>
      </w:r>
      <w:r w:rsidRPr="004D18BE">
        <w:rPr>
          <w:rFonts w:ascii="Arial" w:hAnsi="Arial" w:cs="Arial"/>
          <w:sz w:val="24"/>
          <w:szCs w:val="24"/>
        </w:rPr>
        <w:lastRenderedPageBreak/>
        <w:t>2014 e 2015 e que hoje atendem aproximadamente 269 crianças, da pré-escola ao 5° ano em tempo integral.</w:t>
      </w:r>
    </w:p>
    <w:p w:rsidR="001359D3" w:rsidRPr="00EC3B57" w:rsidRDefault="001359D3" w:rsidP="00BC35C2">
      <w:pPr>
        <w:spacing w:after="0" w:line="360" w:lineRule="auto"/>
        <w:ind w:firstLine="1134"/>
        <w:jc w:val="both"/>
        <w:rPr>
          <w:rFonts w:ascii="Arial" w:hAnsi="Arial"/>
          <w:sz w:val="24"/>
          <w:szCs w:val="24"/>
        </w:rPr>
      </w:pPr>
      <w:r w:rsidRPr="00EC3B57">
        <w:rPr>
          <w:rFonts w:ascii="Arial" w:hAnsi="Arial" w:cs="Arial"/>
          <w:sz w:val="24"/>
          <w:szCs w:val="24"/>
        </w:rPr>
        <w:t xml:space="preserve">O surgimento das políticas de inclusão </w:t>
      </w:r>
      <w:proofErr w:type="gramStart"/>
      <w:r w:rsidRPr="00EC3B57">
        <w:rPr>
          <w:rFonts w:ascii="Arial" w:hAnsi="Arial" w:cs="Arial"/>
          <w:sz w:val="24"/>
          <w:szCs w:val="24"/>
        </w:rPr>
        <w:t>são recentes</w:t>
      </w:r>
      <w:proofErr w:type="gramEnd"/>
      <w:r w:rsidRPr="00EC3B57">
        <w:rPr>
          <w:rFonts w:ascii="Arial" w:hAnsi="Arial" w:cs="Arial"/>
          <w:sz w:val="24"/>
          <w:szCs w:val="24"/>
        </w:rPr>
        <w:t xml:space="preserve"> em nosso país. Em 2005, o Ministério da Educação publicou um documento para subsidiar as políticas de inclusão, no qual está registrado que a escola sofre pressões para acompanhar os novos tempos e lidar melhor com a diversidade do público cheio de especificidades que, se não forem respeitadas, acolhidas e atendidas em suas diferenças </w:t>
      </w:r>
      <w:r w:rsidRPr="00EC3B57">
        <w:rPr>
          <w:rFonts w:ascii="Arial" w:hAnsi="Arial"/>
          <w:sz w:val="24"/>
          <w:szCs w:val="24"/>
        </w:rPr>
        <w:t xml:space="preserve">jamais farão da escola um dos possíveis espaços em que o exercício de uma política inclusiva contribua com a construção de uma sociedade mais justa (PAULON </w:t>
      </w:r>
      <w:proofErr w:type="gramStart"/>
      <w:r w:rsidRPr="00EC3B57">
        <w:rPr>
          <w:rFonts w:ascii="Arial" w:hAnsi="Arial"/>
          <w:sz w:val="24"/>
          <w:szCs w:val="24"/>
        </w:rPr>
        <w:t>et</w:t>
      </w:r>
      <w:proofErr w:type="gramEnd"/>
      <w:r w:rsidRPr="00EC3B57">
        <w:rPr>
          <w:rFonts w:ascii="Arial" w:hAnsi="Arial"/>
          <w:sz w:val="24"/>
          <w:szCs w:val="24"/>
        </w:rPr>
        <w:t xml:space="preserve"> al, 2005).</w:t>
      </w:r>
    </w:p>
    <w:p w:rsidR="001359D3" w:rsidRPr="00EC3B57" w:rsidRDefault="001359D3" w:rsidP="00BC35C2">
      <w:pPr>
        <w:spacing w:after="0" w:line="360" w:lineRule="auto"/>
        <w:ind w:firstLine="1134"/>
        <w:jc w:val="both"/>
        <w:rPr>
          <w:rFonts w:ascii="Arial" w:hAnsi="Arial"/>
          <w:sz w:val="24"/>
          <w:szCs w:val="24"/>
        </w:rPr>
      </w:pPr>
      <w:r w:rsidRPr="00EC3B57">
        <w:rPr>
          <w:rFonts w:ascii="Arial" w:hAnsi="Arial"/>
          <w:sz w:val="24"/>
          <w:szCs w:val="24"/>
        </w:rPr>
        <w:t xml:space="preserve">O programa Brasil sem Homofobia (2004), criado com a intenção de garantir a promoção dos direitos humanos, combatendo todas as formas de discriminação e violência, traz uma articulação com a educação, elaborando diretrizes que: orientem os sistemas de ensino a </w:t>
      </w:r>
      <w:proofErr w:type="gramStart"/>
      <w:r w:rsidRPr="00EC3B57">
        <w:rPr>
          <w:rFonts w:ascii="Arial" w:hAnsi="Arial"/>
          <w:sz w:val="24"/>
          <w:szCs w:val="24"/>
        </w:rPr>
        <w:t>implementar</w:t>
      </w:r>
      <w:proofErr w:type="gramEnd"/>
      <w:r w:rsidRPr="00EC3B57">
        <w:rPr>
          <w:rFonts w:ascii="Arial" w:hAnsi="Arial"/>
          <w:sz w:val="24"/>
          <w:szCs w:val="24"/>
        </w:rPr>
        <w:t xml:space="preserve"> ações de respeito e não-discriminação por orientação sexual, formação de professores na área da sexualidade, formação de equipes multidisciplinares para avaliar os livro didáticos de modo a eliminar aspectos discriminatórios, estimular a produção de materiais educativos sobre orientação sexual e superação da homofobia, divulgar informações científicas sobre a sexualidade humana, estimular a pesquisa e difusão de conhecimentos que contribuam para o combate à violência.</w:t>
      </w:r>
    </w:p>
    <w:p w:rsidR="001359D3" w:rsidRDefault="001359D3" w:rsidP="00BC35C2">
      <w:pPr>
        <w:spacing w:after="0" w:line="360" w:lineRule="auto"/>
        <w:ind w:firstLine="1134"/>
        <w:jc w:val="both"/>
        <w:rPr>
          <w:rFonts w:ascii="Arial" w:hAnsi="Arial"/>
        </w:rPr>
      </w:pPr>
      <w:r>
        <w:rPr>
          <w:rFonts w:ascii="Arial" w:hAnsi="Arial"/>
        </w:rPr>
        <w:t xml:space="preserve">Já os </w:t>
      </w:r>
      <w:proofErr w:type="spellStart"/>
      <w:r>
        <w:rPr>
          <w:rFonts w:ascii="Arial" w:hAnsi="Arial"/>
        </w:rPr>
        <w:t>PCNs</w:t>
      </w:r>
      <w:proofErr w:type="spellEnd"/>
      <w:r>
        <w:rPr>
          <w:rFonts w:ascii="Arial" w:hAnsi="Arial"/>
        </w:rPr>
        <w:t xml:space="preserve">, no documento específico de orientação sexual, </w:t>
      </w:r>
      <w:proofErr w:type="gramStart"/>
      <w:r>
        <w:rPr>
          <w:rFonts w:ascii="Arial" w:hAnsi="Arial"/>
        </w:rPr>
        <w:t>traz</w:t>
      </w:r>
      <w:proofErr w:type="gramEnd"/>
      <w:r>
        <w:rPr>
          <w:rFonts w:ascii="Arial" w:hAnsi="Arial"/>
        </w:rPr>
        <w:t xml:space="preserve"> como objetivo:</w:t>
      </w:r>
    </w:p>
    <w:p w:rsidR="001359D3" w:rsidRDefault="001359D3" w:rsidP="001359D3">
      <w:pPr>
        <w:ind w:left="2268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A finalidade do trabalho de Orientação Sexual é contribuir para que os alunos possam desenvolver e exercer sua sexualidade com prazer e responsabilidade. Esse tema vincula-se ao exercício da cidadania na medida em que propõe o desenvolvimento do respeito a si e ao outro e contribui para garantir direitos básicos a todos, como a saúde, a informação e o conhecimento, elementos fundamentais para a formação de cidadãos responsáveis e conscientes de suas capacidades </w:t>
      </w:r>
      <w:r w:rsidRPr="00EC3B57">
        <w:rPr>
          <w:rFonts w:ascii="Arial" w:hAnsi="Arial"/>
          <w:sz w:val="20"/>
          <w:szCs w:val="20"/>
        </w:rPr>
        <w:t>(BRASIL, 1997</w:t>
      </w:r>
      <w:r>
        <w:rPr>
          <w:rFonts w:ascii="Arial" w:hAnsi="Arial"/>
          <w:sz w:val="20"/>
          <w:szCs w:val="20"/>
        </w:rPr>
        <w:t>, p.311)</w:t>
      </w:r>
      <w:r>
        <w:rPr>
          <w:rFonts w:ascii="Arial" w:hAnsi="Arial"/>
        </w:rPr>
        <w:t xml:space="preserve">. </w:t>
      </w:r>
    </w:p>
    <w:p w:rsidR="001359D3" w:rsidRPr="00EC3B57" w:rsidRDefault="001359D3" w:rsidP="00BC35C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C3B57">
        <w:rPr>
          <w:rFonts w:ascii="Arial" w:hAnsi="Arial" w:cs="Arial"/>
          <w:sz w:val="24"/>
          <w:szCs w:val="24"/>
        </w:rPr>
        <w:t xml:space="preserve">Diniz e </w:t>
      </w:r>
      <w:proofErr w:type="spellStart"/>
      <w:r w:rsidRPr="00EC3B57">
        <w:rPr>
          <w:rFonts w:ascii="Arial" w:hAnsi="Arial" w:cs="Arial"/>
          <w:sz w:val="24"/>
          <w:szCs w:val="24"/>
        </w:rPr>
        <w:t>Lionço</w:t>
      </w:r>
      <w:proofErr w:type="spellEnd"/>
      <w:r w:rsidRPr="00EC3B57">
        <w:rPr>
          <w:rFonts w:ascii="Arial" w:hAnsi="Arial" w:cs="Arial"/>
          <w:sz w:val="24"/>
          <w:szCs w:val="24"/>
        </w:rPr>
        <w:t xml:space="preserve"> (2009) ressaltam que a educação é uma ferramenta emancipatória que deve superar processos discriminatórios socialmente instaurados. No entanto, resistências à discussão deste tema, se faz muito comum no âmbito educacional. Tais resistências foram se formando a partir do pensamento colonial que, desde 1492 foram deixando suas raízes hegemônicas e de dominação do outro. Neste contexto, </w:t>
      </w:r>
      <w:proofErr w:type="spellStart"/>
      <w:r w:rsidRPr="00EC3B57">
        <w:rPr>
          <w:rFonts w:ascii="Arial" w:hAnsi="Arial" w:cs="Arial"/>
          <w:sz w:val="24"/>
          <w:szCs w:val="24"/>
        </w:rPr>
        <w:t>Dussel</w:t>
      </w:r>
      <w:proofErr w:type="spellEnd"/>
      <w:r w:rsidRPr="00EC3B57">
        <w:rPr>
          <w:rFonts w:ascii="Arial" w:hAnsi="Arial" w:cs="Arial"/>
          <w:sz w:val="24"/>
          <w:szCs w:val="24"/>
        </w:rPr>
        <w:t xml:space="preserve"> (1993) diz o seguinte: </w:t>
      </w:r>
    </w:p>
    <w:p w:rsidR="001359D3" w:rsidRDefault="001359D3" w:rsidP="001359D3">
      <w:pPr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 ano de 1492 </w:t>
      </w:r>
      <w:r w:rsidRPr="00DA49AA">
        <w:rPr>
          <w:rFonts w:ascii="Arial" w:hAnsi="Arial" w:cs="Arial"/>
          <w:sz w:val="20"/>
          <w:szCs w:val="20"/>
        </w:rPr>
        <w:t xml:space="preserve">é data do “nascimento da Modernidade”, embora sua gestação – como o feto – teve um tempo de crescimento </w:t>
      </w:r>
      <w:proofErr w:type="spellStart"/>
      <w:proofErr w:type="gramStart"/>
      <w:r w:rsidRPr="00DA49AA">
        <w:rPr>
          <w:rFonts w:ascii="Arial" w:hAnsi="Arial" w:cs="Arial"/>
          <w:sz w:val="20"/>
          <w:szCs w:val="20"/>
        </w:rPr>
        <w:t>intra-uterino</w:t>
      </w:r>
      <w:proofErr w:type="spellEnd"/>
      <w:proofErr w:type="gramEnd"/>
      <w:r w:rsidRPr="00DA49AA">
        <w:rPr>
          <w:rFonts w:ascii="Arial" w:hAnsi="Arial" w:cs="Arial"/>
          <w:sz w:val="20"/>
          <w:szCs w:val="20"/>
        </w:rPr>
        <w:t>. A Modernidade originou-se nas cidades europeias medievais, livres, centros de enorme criatividade. Mas nasceu quando a Europa pode se confrontar com o seu “Outro” e controlá-lo, vencê-lo, violentá-lo: quando pode se definir como um ego descobridor, conquistador, colonizador da Alteridade constitutiva da própria modernidade. O autor continua referindo-se a este momento não como se o Outro fosse descoberto pelo Outro, mas por este fosse “encoberto” como a si mesmo.</w:t>
      </w:r>
    </w:p>
    <w:p w:rsidR="001359D3" w:rsidRPr="00EC3B57" w:rsidRDefault="001359D3" w:rsidP="00BC35C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EC3B57">
        <w:rPr>
          <w:rFonts w:ascii="Arial" w:hAnsi="Arial" w:cs="Arial"/>
          <w:sz w:val="24"/>
          <w:szCs w:val="24"/>
        </w:rPr>
        <w:t xml:space="preserve">Assim o contexto de colonização na América Latina e, consequentemente no Brasil, se dá pela imposição de normas e preconceitos que aqui são pré-estabelecidos como reguladores de padrões </w:t>
      </w:r>
      <w:proofErr w:type="spellStart"/>
      <w:r w:rsidRPr="00EC3B57">
        <w:rPr>
          <w:rFonts w:ascii="Arial" w:hAnsi="Arial" w:cs="Arial"/>
          <w:sz w:val="24"/>
          <w:szCs w:val="24"/>
        </w:rPr>
        <w:t>heteronormativos</w:t>
      </w:r>
      <w:proofErr w:type="spellEnd"/>
      <w:r w:rsidRPr="00EC3B57">
        <w:rPr>
          <w:rFonts w:ascii="Arial" w:hAnsi="Arial" w:cs="Arial"/>
          <w:sz w:val="24"/>
          <w:szCs w:val="24"/>
        </w:rPr>
        <w:t xml:space="preserve"> e opressores. </w:t>
      </w:r>
      <w:r w:rsidR="0085465B">
        <w:rPr>
          <w:rFonts w:ascii="Arial" w:hAnsi="Arial" w:cs="Arial"/>
          <w:sz w:val="24"/>
          <w:szCs w:val="24"/>
        </w:rPr>
        <w:t>Portanto</w:t>
      </w:r>
      <w:r w:rsidRPr="00EC3B57">
        <w:rPr>
          <w:rFonts w:ascii="Arial" w:hAnsi="Arial" w:cs="Arial"/>
          <w:sz w:val="24"/>
          <w:szCs w:val="24"/>
        </w:rPr>
        <w:t xml:space="preserve">, discutir preconceitos e processos opressores, permite adentrarmos a uma perspectiva de relações de poder, entre elas, opressões e agressões à natureza como consequência da </w:t>
      </w:r>
      <w:proofErr w:type="spellStart"/>
      <w:r w:rsidRPr="00EC3B57">
        <w:rPr>
          <w:rFonts w:ascii="Arial" w:hAnsi="Arial" w:cs="Arial"/>
          <w:sz w:val="24"/>
          <w:szCs w:val="24"/>
        </w:rPr>
        <w:t>objetificação</w:t>
      </w:r>
      <w:proofErr w:type="spellEnd"/>
      <w:r w:rsidRPr="00EC3B57">
        <w:rPr>
          <w:rFonts w:ascii="Arial" w:hAnsi="Arial" w:cs="Arial"/>
          <w:sz w:val="24"/>
          <w:szCs w:val="24"/>
        </w:rPr>
        <w:t xml:space="preserve"> desta que, segundo tal </w:t>
      </w:r>
      <w:proofErr w:type="spellStart"/>
      <w:r w:rsidRPr="00EC3B57">
        <w:rPr>
          <w:rFonts w:ascii="Arial" w:hAnsi="Arial" w:cs="Arial"/>
          <w:sz w:val="24"/>
          <w:szCs w:val="24"/>
        </w:rPr>
        <w:t>colonialidade</w:t>
      </w:r>
      <w:proofErr w:type="spellEnd"/>
      <w:r w:rsidRPr="00EC3B57">
        <w:rPr>
          <w:rFonts w:ascii="Arial" w:hAnsi="Arial" w:cs="Arial"/>
          <w:sz w:val="24"/>
          <w:szCs w:val="24"/>
        </w:rPr>
        <w:t xml:space="preserve">, deve estar a serviço do individuo. </w:t>
      </w:r>
    </w:p>
    <w:p w:rsidR="001359D3" w:rsidRPr="00EC3B57" w:rsidRDefault="001359D3" w:rsidP="00BC35C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C3B57">
        <w:rPr>
          <w:rFonts w:ascii="Arial" w:hAnsi="Arial" w:cs="Arial"/>
          <w:sz w:val="24"/>
          <w:szCs w:val="24"/>
        </w:rPr>
        <w:t xml:space="preserve">Desde </w:t>
      </w:r>
      <w:proofErr w:type="gramStart"/>
      <w:r w:rsidRPr="00EC3B57">
        <w:rPr>
          <w:rFonts w:ascii="Arial" w:hAnsi="Arial" w:cs="Arial"/>
          <w:sz w:val="24"/>
          <w:szCs w:val="24"/>
        </w:rPr>
        <w:t>a Eco</w:t>
      </w:r>
      <w:proofErr w:type="gramEnd"/>
      <w:r w:rsidRPr="00EC3B57">
        <w:rPr>
          <w:rFonts w:ascii="Arial" w:hAnsi="Arial" w:cs="Arial"/>
          <w:sz w:val="24"/>
          <w:szCs w:val="24"/>
        </w:rPr>
        <w:t xml:space="preserve">-92, realizada no Rio de Janeiro, as preocupações em reconciliar as interações entre o desenvolvimento humano e o meio ambiente já eram discutidas. Ao longo da última década as relações de gênero foram incorporadas nas agendas internacionais e são </w:t>
      </w:r>
      <w:proofErr w:type="gramStart"/>
      <w:r w:rsidRPr="00EC3B57">
        <w:rPr>
          <w:rFonts w:ascii="Arial" w:hAnsi="Arial" w:cs="Arial"/>
          <w:sz w:val="24"/>
          <w:szCs w:val="24"/>
        </w:rPr>
        <w:t>fundamentais na construção da sustentabilidade e meio ambiente</w:t>
      </w:r>
      <w:proofErr w:type="gramEnd"/>
      <w:r w:rsidRPr="00EC3B57">
        <w:rPr>
          <w:rFonts w:ascii="Arial" w:hAnsi="Arial" w:cs="Arial"/>
          <w:sz w:val="24"/>
          <w:szCs w:val="24"/>
        </w:rPr>
        <w:t xml:space="preserve"> (ARACI, 2005).</w:t>
      </w:r>
    </w:p>
    <w:p w:rsidR="001359D3" w:rsidRPr="00EC3B57" w:rsidRDefault="001359D3" w:rsidP="00BC35C2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EC3B57">
        <w:rPr>
          <w:rFonts w:ascii="Arial" w:hAnsi="Arial" w:cs="Arial"/>
          <w:bCs/>
          <w:sz w:val="24"/>
          <w:szCs w:val="24"/>
        </w:rPr>
        <w:t xml:space="preserve">Após esta análise documental e teórica, foi realizada uma reunião com todos os professores de oficinas para apresentação da temática e coleta das assinaturas do termo de consentimento. </w:t>
      </w:r>
      <w:r w:rsidR="0022354E">
        <w:rPr>
          <w:rFonts w:ascii="Arial" w:hAnsi="Arial" w:cs="Arial"/>
          <w:bCs/>
          <w:sz w:val="24"/>
          <w:szCs w:val="24"/>
        </w:rPr>
        <w:t>N</w:t>
      </w:r>
      <w:r w:rsidRPr="00EC3B57">
        <w:rPr>
          <w:rFonts w:ascii="Arial" w:hAnsi="Arial" w:cs="Arial"/>
          <w:bCs/>
          <w:sz w:val="24"/>
          <w:szCs w:val="24"/>
        </w:rPr>
        <w:t xml:space="preserve">ove professores assinaram o termo, porém apenas cinco responderam ao questionário, o qual foi enviado por e-mail através da plataforma Google </w:t>
      </w:r>
      <w:proofErr w:type="spellStart"/>
      <w:r w:rsidRPr="00EC3B57">
        <w:rPr>
          <w:rFonts w:ascii="Arial" w:hAnsi="Arial" w:cs="Arial"/>
          <w:bCs/>
          <w:sz w:val="24"/>
          <w:szCs w:val="24"/>
        </w:rPr>
        <w:t>Docs</w:t>
      </w:r>
      <w:proofErr w:type="spellEnd"/>
      <w:r w:rsidRPr="00EC3B57">
        <w:rPr>
          <w:rFonts w:ascii="Arial" w:hAnsi="Arial" w:cs="Arial"/>
          <w:bCs/>
          <w:sz w:val="24"/>
          <w:szCs w:val="24"/>
        </w:rPr>
        <w:t xml:space="preserve"> para todos os participantes</w:t>
      </w:r>
      <w:r w:rsidR="0022354E">
        <w:rPr>
          <w:rFonts w:ascii="Arial" w:hAnsi="Arial" w:cs="Arial"/>
          <w:bCs/>
          <w:sz w:val="24"/>
          <w:szCs w:val="24"/>
        </w:rPr>
        <w:t>.</w:t>
      </w:r>
    </w:p>
    <w:p w:rsidR="001359D3" w:rsidRPr="00EC3B57" w:rsidRDefault="00DD07C3" w:rsidP="00BC35C2">
      <w:pPr>
        <w:tabs>
          <w:tab w:val="left" w:pos="5812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resultados apontaram que,</w:t>
      </w:r>
      <w:r w:rsidR="001359D3" w:rsidRPr="00EC3B57">
        <w:rPr>
          <w:rFonts w:ascii="Arial" w:hAnsi="Arial" w:cs="Arial"/>
          <w:sz w:val="24"/>
          <w:szCs w:val="24"/>
        </w:rPr>
        <w:t xml:space="preserve"> apesar da maioria dos professores (80%) acharem importante abordar esta temática em suas oficinas e já terem percebido a necessidade disto, acabam não discutindo estes assuntos, principalmente por não se sentirem preparados para trabalharem com estes temas transversais. Além disto, a falta de formação continuada foi citada como o maior empecilho para não fazê-lo (60%) e, no entanto, a maior parte (80%) gostaria de receber mais informações sobre o assunto. </w:t>
      </w:r>
    </w:p>
    <w:p w:rsidR="001359D3" w:rsidRDefault="001359D3" w:rsidP="00BC35C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C3B57">
        <w:rPr>
          <w:rFonts w:ascii="Arial" w:hAnsi="Arial" w:cs="Arial"/>
          <w:sz w:val="24"/>
          <w:szCs w:val="24"/>
        </w:rPr>
        <w:t xml:space="preserve">Outro dado relevante é que a maioria dos entrevistados (60%) acredita que </w:t>
      </w:r>
      <w:r w:rsidRPr="00EC3B57">
        <w:rPr>
          <w:rFonts w:ascii="Arial" w:hAnsi="Arial" w:cs="Arial"/>
          <w:bCs/>
          <w:sz w:val="24"/>
          <w:szCs w:val="24"/>
        </w:rPr>
        <w:t>trabalhar</w:t>
      </w:r>
      <w:r w:rsidRPr="00EC3B5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C3B57">
        <w:rPr>
          <w:rFonts w:ascii="Arial" w:hAnsi="Arial" w:cs="Arial"/>
          <w:sz w:val="24"/>
          <w:szCs w:val="24"/>
        </w:rPr>
        <w:t xml:space="preserve">gênero e diversidade sexual não interfere no ambiente escolar e nem </w:t>
      </w:r>
      <w:r w:rsidRPr="00EC3B57">
        <w:rPr>
          <w:rFonts w:ascii="Arial" w:hAnsi="Arial" w:cs="Arial"/>
          <w:sz w:val="24"/>
          <w:szCs w:val="24"/>
        </w:rPr>
        <w:lastRenderedPageBreak/>
        <w:t xml:space="preserve">familiar dos alunos. Entretanto, ainda é alarmante encontrar professores que afirmam não </w:t>
      </w:r>
      <w:r w:rsidRPr="00EC3B57">
        <w:rPr>
          <w:rFonts w:ascii="Arial" w:hAnsi="Arial" w:cs="Arial"/>
          <w:bCs/>
          <w:sz w:val="24"/>
          <w:szCs w:val="24"/>
        </w:rPr>
        <w:t>abordar</w:t>
      </w:r>
      <w:r w:rsidRPr="00EC3B57">
        <w:rPr>
          <w:rFonts w:ascii="Arial" w:hAnsi="Arial" w:cs="Arial"/>
          <w:sz w:val="24"/>
          <w:szCs w:val="24"/>
        </w:rPr>
        <w:t xml:space="preserve"> este tema transversal e também não achar importante a discussão desta temática em suas oficinas (20%). Para Oliveira (2008), a escola reproduz discursos de negação e invisibilidade, ao mesmo tempo em que busca estratégias de resistências para a discussão destes temas. E, corroborando com esta ideia, </w:t>
      </w:r>
      <w:proofErr w:type="spellStart"/>
      <w:r w:rsidRPr="00EC3B57">
        <w:rPr>
          <w:rFonts w:ascii="Arial" w:hAnsi="Arial" w:cs="Arial"/>
          <w:sz w:val="24"/>
          <w:szCs w:val="24"/>
        </w:rPr>
        <w:t>Miskolci</w:t>
      </w:r>
      <w:proofErr w:type="spellEnd"/>
      <w:r w:rsidRPr="00EC3B57">
        <w:rPr>
          <w:rFonts w:ascii="Arial" w:hAnsi="Arial" w:cs="Arial"/>
          <w:sz w:val="24"/>
          <w:szCs w:val="24"/>
        </w:rPr>
        <w:t xml:space="preserve"> (2005), afirma que a discriminação ocorre porque a escola participa da rejeição social; a forma mais sutil e cruel de inviabilizar a sexualidade é o silêncio.</w:t>
      </w:r>
    </w:p>
    <w:p w:rsidR="00EC3B57" w:rsidRPr="00EC3B57" w:rsidRDefault="00EC3B57" w:rsidP="00EC3B5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359D3" w:rsidRDefault="001359D3" w:rsidP="00EC3B57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87EBD" w:rsidRDefault="00587EBD" w:rsidP="00587EB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4D1F07" w:rsidRDefault="004D1F07" w:rsidP="004D1F07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359D3" w:rsidRPr="00AB7F7B" w:rsidRDefault="0022354E" w:rsidP="00BC35C2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</w:t>
      </w:r>
      <w:r w:rsidR="001359D3" w:rsidRPr="00AB7F7B">
        <w:rPr>
          <w:rFonts w:ascii="Arial" w:hAnsi="Arial" w:cs="Arial"/>
          <w:bCs/>
          <w:sz w:val="24"/>
          <w:szCs w:val="24"/>
        </w:rPr>
        <w:t xml:space="preserve"> silêncio e o despreparo profissional para discutir os temas transversais de gênero e diversidade sexual nas escolas integrais do município analisado fica</w:t>
      </w:r>
      <w:r>
        <w:rPr>
          <w:rFonts w:ascii="Arial" w:hAnsi="Arial" w:cs="Arial"/>
          <w:bCs/>
          <w:sz w:val="24"/>
          <w:szCs w:val="24"/>
        </w:rPr>
        <w:t>ra</w:t>
      </w:r>
      <w:r w:rsidR="001359D3" w:rsidRPr="00AB7F7B">
        <w:rPr>
          <w:rFonts w:ascii="Arial" w:hAnsi="Arial" w:cs="Arial"/>
          <w:bCs/>
          <w:sz w:val="24"/>
          <w:szCs w:val="24"/>
        </w:rPr>
        <w:t xml:space="preserve">m evidentes. Não existe uma política ou planejamento efetivo para trabalhar estas temáticas no espaço escolar, o que pode gerar a reprodução de estereótipos e preconceitos, culminando em sofrimento psíquico e social de inúmeras crianças e adolescentes. Para Diniz e </w:t>
      </w:r>
      <w:proofErr w:type="spellStart"/>
      <w:r w:rsidR="001359D3" w:rsidRPr="00AB7F7B">
        <w:rPr>
          <w:rFonts w:ascii="Arial" w:hAnsi="Arial" w:cs="Arial"/>
          <w:bCs/>
          <w:sz w:val="24"/>
          <w:szCs w:val="24"/>
        </w:rPr>
        <w:t>Lionço</w:t>
      </w:r>
      <w:proofErr w:type="spellEnd"/>
      <w:r w:rsidR="001359D3" w:rsidRPr="00AB7F7B">
        <w:rPr>
          <w:rFonts w:ascii="Arial" w:hAnsi="Arial" w:cs="Arial"/>
          <w:bCs/>
          <w:sz w:val="24"/>
          <w:szCs w:val="24"/>
        </w:rPr>
        <w:t xml:space="preserve"> (2009), a discriminação é uma prática que marca o cotidiano escolar, podendo acarretar graves danos pessoais e sociais.</w:t>
      </w:r>
    </w:p>
    <w:p w:rsidR="001359D3" w:rsidRPr="00AB7F7B" w:rsidRDefault="001359D3" w:rsidP="00BC35C2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AB7F7B">
        <w:rPr>
          <w:rFonts w:ascii="Arial" w:hAnsi="Arial" w:cs="Arial"/>
          <w:bCs/>
          <w:sz w:val="24"/>
          <w:szCs w:val="24"/>
        </w:rPr>
        <w:t>O contexto histórico colonizador que o Brasil passou deixa marcas até hoje; a dominação e controle sobre o outro ainda é muito perceptível na sociedade e, consequentemente nas escolas. Na esfera escolar, o silêncio pode ser considerado sinônimo de omissão e negligência por parte de uma das instituições mais poderosas de formação de valores e práticas de igualdade (FONTES, 2009).</w:t>
      </w:r>
    </w:p>
    <w:p w:rsidR="001359D3" w:rsidRPr="00AB7F7B" w:rsidRDefault="001359D3" w:rsidP="00BC35C2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AB7F7B">
        <w:rPr>
          <w:rFonts w:ascii="Arial" w:hAnsi="Arial" w:cs="Arial"/>
          <w:bCs/>
          <w:sz w:val="24"/>
          <w:szCs w:val="24"/>
        </w:rPr>
        <w:t xml:space="preserve">Para se </w:t>
      </w:r>
      <w:proofErr w:type="gramStart"/>
      <w:r w:rsidRPr="00AB7F7B">
        <w:rPr>
          <w:rFonts w:ascii="Arial" w:hAnsi="Arial" w:cs="Arial"/>
          <w:bCs/>
          <w:sz w:val="24"/>
          <w:szCs w:val="24"/>
        </w:rPr>
        <w:t>chegar</w:t>
      </w:r>
      <w:proofErr w:type="gramEnd"/>
      <w:r w:rsidRPr="00AB7F7B">
        <w:rPr>
          <w:rFonts w:ascii="Arial" w:hAnsi="Arial" w:cs="Arial"/>
          <w:bCs/>
          <w:sz w:val="24"/>
          <w:szCs w:val="24"/>
        </w:rPr>
        <w:t xml:space="preserve"> a um novo modelo de desenvolvimento, todos os atores e atrizes sociais têm de ser contemplados, considerando-se suas vozes, utilizando a perspectiva de gênero para o estabelecimento de políticas sociais mais justas e equitativas (CASTRO; ABRAMOVAY, 2005).</w:t>
      </w:r>
    </w:p>
    <w:p w:rsidR="001359D3" w:rsidRPr="00AB7F7B" w:rsidRDefault="001359D3" w:rsidP="00BC35C2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AB7F7B">
        <w:rPr>
          <w:rFonts w:ascii="Arial" w:hAnsi="Arial" w:cs="Arial"/>
          <w:bCs/>
          <w:sz w:val="24"/>
          <w:szCs w:val="24"/>
        </w:rPr>
        <w:t xml:space="preserve">Portanto, trabalhar gênero e diversidade sexual no contexto escolar, lutar por políticas efetivas que contemplem estas discussões e mobilizar os educadores para esta realidade é emergente. Somente a partir do momento em que for quebrado o silêncio, os tabus e as formas </w:t>
      </w:r>
      <w:proofErr w:type="spellStart"/>
      <w:r w:rsidRPr="00AB7F7B">
        <w:rPr>
          <w:rFonts w:ascii="Arial" w:hAnsi="Arial" w:cs="Arial"/>
          <w:bCs/>
          <w:sz w:val="24"/>
          <w:szCs w:val="24"/>
        </w:rPr>
        <w:t>heteronormativas</w:t>
      </w:r>
      <w:proofErr w:type="spellEnd"/>
      <w:r w:rsidRPr="00AB7F7B">
        <w:rPr>
          <w:rFonts w:ascii="Arial" w:hAnsi="Arial" w:cs="Arial"/>
          <w:bCs/>
          <w:sz w:val="24"/>
          <w:szCs w:val="24"/>
        </w:rPr>
        <w:t xml:space="preserve"> de dominação é que se pode pensar na construção uma sociedade melhor para todos.</w:t>
      </w:r>
    </w:p>
    <w:p w:rsidR="001359D3" w:rsidRDefault="001359D3" w:rsidP="00AB7F7B">
      <w:pPr>
        <w:spacing w:after="0" w:line="240" w:lineRule="auto"/>
        <w:ind w:firstLine="709"/>
        <w:jc w:val="both"/>
        <w:rPr>
          <w:rFonts w:ascii="Arial" w:hAnsi="Arial" w:cs="Arial"/>
          <w:bCs/>
        </w:rPr>
      </w:pPr>
    </w:p>
    <w:p w:rsidR="00587EBD" w:rsidRDefault="001359D3" w:rsidP="00587EB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lastRenderedPageBreak/>
        <w:t xml:space="preserve"> </w:t>
      </w:r>
      <w:r w:rsidR="00587EBD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5B2090" w:rsidRDefault="005B2090" w:rsidP="005B2090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D3113" w:rsidRDefault="003D3113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3113">
        <w:rPr>
          <w:rFonts w:ascii="Arial" w:hAnsi="Arial" w:cs="Arial"/>
          <w:sz w:val="24"/>
          <w:szCs w:val="24"/>
        </w:rPr>
        <w:t xml:space="preserve">ARACI, N. Gênero e meio ambiente: qual a sustentabilidade possível? In: CASTRO, M. G. e ABRAMOVAY, M. </w:t>
      </w:r>
      <w:r w:rsidRPr="003D3113">
        <w:rPr>
          <w:rFonts w:ascii="Arial" w:hAnsi="Arial" w:cs="Arial"/>
          <w:b/>
          <w:sz w:val="24"/>
          <w:szCs w:val="24"/>
        </w:rPr>
        <w:t>Gênero e meio ambiente</w:t>
      </w:r>
      <w:r w:rsidRPr="003D3113">
        <w:rPr>
          <w:rFonts w:ascii="Arial" w:hAnsi="Arial" w:cs="Arial"/>
          <w:sz w:val="24"/>
          <w:szCs w:val="24"/>
        </w:rPr>
        <w:t>. São Paulo: Cortez, 2005.</w:t>
      </w:r>
    </w:p>
    <w:p w:rsidR="001C5F58" w:rsidRPr="003D3113" w:rsidRDefault="001C5F58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55791" w:rsidRDefault="00255791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5791">
        <w:rPr>
          <w:rFonts w:ascii="Arial" w:hAnsi="Arial" w:cs="Arial"/>
          <w:sz w:val="24"/>
          <w:szCs w:val="24"/>
        </w:rPr>
        <w:t xml:space="preserve">BRASIL. Ministério da Educação e Cultura. </w:t>
      </w:r>
      <w:r w:rsidRPr="00255791">
        <w:rPr>
          <w:rFonts w:ascii="Arial" w:hAnsi="Arial" w:cs="Arial"/>
          <w:b/>
          <w:bCs/>
          <w:sz w:val="24"/>
          <w:szCs w:val="24"/>
        </w:rPr>
        <w:t>Parâmetros curriculares nacionais</w:t>
      </w:r>
      <w:r w:rsidRPr="00255791">
        <w:rPr>
          <w:rFonts w:ascii="Arial" w:hAnsi="Arial" w:cs="Arial"/>
          <w:sz w:val="24"/>
          <w:szCs w:val="24"/>
        </w:rPr>
        <w:t xml:space="preserve">: apresentação dos temas transversais, orientação sexual / Secretaria de Educação Fundamental. Brasília, 1997. </w:t>
      </w:r>
    </w:p>
    <w:p w:rsidR="001C5F58" w:rsidRDefault="001C5F58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071A8" w:rsidRDefault="009071A8" w:rsidP="001C5F58">
      <w:pPr>
        <w:spacing w:after="0" w:line="240" w:lineRule="auto"/>
        <w:jc w:val="both"/>
        <w:rPr>
          <w:rFonts w:ascii="Arial" w:eastAsia="Minion-Regular" w:hAnsi="Arial" w:cs="Minion-Regular"/>
          <w:sz w:val="24"/>
          <w:szCs w:val="24"/>
        </w:rPr>
      </w:pPr>
      <w:r w:rsidRPr="009071A8">
        <w:rPr>
          <w:rFonts w:ascii="Arial" w:hAnsi="Arial" w:cs="Arial"/>
          <w:sz w:val="24"/>
          <w:szCs w:val="24"/>
        </w:rPr>
        <w:t xml:space="preserve">_______. Ministério da Saúde. </w:t>
      </w:r>
      <w:r w:rsidRPr="009071A8">
        <w:rPr>
          <w:rFonts w:ascii="Arial" w:eastAsia="Minion-Regular" w:hAnsi="Arial" w:cs="Minion-Regular"/>
          <w:b/>
          <w:bCs/>
          <w:sz w:val="24"/>
          <w:szCs w:val="24"/>
        </w:rPr>
        <w:t>Brasil Sem Homofobia</w:t>
      </w:r>
      <w:r w:rsidRPr="009071A8">
        <w:rPr>
          <w:rFonts w:ascii="Arial" w:eastAsia="Minion-Regular" w:hAnsi="Arial" w:cs="Minion-Regular"/>
          <w:sz w:val="24"/>
          <w:szCs w:val="24"/>
        </w:rPr>
        <w:t>: Programa de Combate à Violência e à Discriminação contra GLTB e Promoção da Cidadania Homossexual. Brasília, 2004.</w:t>
      </w:r>
    </w:p>
    <w:p w:rsidR="001C5F58" w:rsidRDefault="001C5F58" w:rsidP="001C5F58">
      <w:pPr>
        <w:spacing w:after="0" w:line="240" w:lineRule="auto"/>
        <w:jc w:val="both"/>
        <w:rPr>
          <w:rFonts w:ascii="Arial" w:eastAsia="Minion-Regular" w:hAnsi="Arial" w:cs="Minion-Regular"/>
          <w:sz w:val="24"/>
          <w:szCs w:val="24"/>
        </w:rPr>
      </w:pPr>
    </w:p>
    <w:p w:rsidR="001C5F58" w:rsidRPr="001C5F58" w:rsidRDefault="001C5F58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5F58">
        <w:rPr>
          <w:rFonts w:ascii="Arial" w:hAnsi="Arial" w:cs="Arial"/>
          <w:sz w:val="24"/>
          <w:szCs w:val="24"/>
        </w:rPr>
        <w:t xml:space="preserve">CASTRO, M. G. e ABRAMOVAY, M. </w:t>
      </w:r>
      <w:r w:rsidRPr="001C5F58">
        <w:rPr>
          <w:rFonts w:ascii="Arial" w:hAnsi="Arial" w:cs="Arial"/>
          <w:b/>
          <w:sz w:val="24"/>
          <w:szCs w:val="24"/>
        </w:rPr>
        <w:t>Gênero e meio ambiente</w:t>
      </w:r>
      <w:r w:rsidRPr="001C5F58">
        <w:rPr>
          <w:rFonts w:ascii="Arial" w:hAnsi="Arial" w:cs="Arial"/>
          <w:sz w:val="24"/>
          <w:szCs w:val="24"/>
        </w:rPr>
        <w:t>. São Paulo: Cortez, 2005.</w:t>
      </w:r>
    </w:p>
    <w:p w:rsidR="001C5F58" w:rsidRPr="009071A8" w:rsidRDefault="001C5F58" w:rsidP="001C5F58">
      <w:pPr>
        <w:spacing w:after="0" w:line="240" w:lineRule="auto"/>
        <w:jc w:val="both"/>
        <w:rPr>
          <w:rFonts w:ascii="Arial" w:eastAsia="Minion-Regular" w:hAnsi="Arial" w:cs="Minion-Regular"/>
          <w:sz w:val="24"/>
          <w:szCs w:val="24"/>
        </w:rPr>
      </w:pPr>
    </w:p>
    <w:p w:rsidR="001C24A9" w:rsidRDefault="001C24A9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2090">
        <w:rPr>
          <w:rFonts w:ascii="Arial" w:hAnsi="Arial" w:cs="Arial"/>
          <w:sz w:val="24"/>
          <w:szCs w:val="24"/>
        </w:rPr>
        <w:t xml:space="preserve">CELLARD, A. A análise documental. In: POUPART, J.  </w:t>
      </w:r>
      <w:proofErr w:type="gramStart"/>
      <w:r w:rsidRPr="005B2090">
        <w:rPr>
          <w:rFonts w:ascii="Arial" w:hAnsi="Arial" w:cs="Arial"/>
          <w:sz w:val="24"/>
          <w:szCs w:val="24"/>
        </w:rPr>
        <w:t>et</w:t>
      </w:r>
      <w:proofErr w:type="gramEnd"/>
      <w:r w:rsidRPr="005B2090">
        <w:rPr>
          <w:rFonts w:ascii="Arial" w:hAnsi="Arial" w:cs="Arial"/>
          <w:sz w:val="24"/>
          <w:szCs w:val="24"/>
        </w:rPr>
        <w:t xml:space="preserve"> al. </w:t>
      </w:r>
      <w:r w:rsidRPr="005B2090">
        <w:rPr>
          <w:rFonts w:ascii="Arial" w:hAnsi="Arial" w:cs="Arial"/>
          <w:b/>
          <w:sz w:val="24"/>
          <w:szCs w:val="24"/>
        </w:rPr>
        <w:t>A pesquisa qualitativa</w:t>
      </w:r>
      <w:r w:rsidRPr="005B2090">
        <w:rPr>
          <w:rFonts w:ascii="Arial" w:hAnsi="Arial" w:cs="Arial"/>
          <w:sz w:val="24"/>
          <w:szCs w:val="24"/>
        </w:rPr>
        <w:t>: enfoques epistemológicos e metodológicos. Petrópolis, Vozes, 2008.</w:t>
      </w:r>
    </w:p>
    <w:p w:rsidR="001C5F58" w:rsidRDefault="001C5F58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2090" w:rsidRDefault="005B2090" w:rsidP="001C5F58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  <w:r w:rsidRPr="005B2090">
        <w:rPr>
          <w:rFonts w:ascii="Arial" w:hAnsi="Arial" w:cs="Arial"/>
          <w:sz w:val="24"/>
          <w:szCs w:val="24"/>
        </w:rPr>
        <w:t xml:space="preserve">CIDADE ESCOLA APRENDIZ. </w:t>
      </w:r>
      <w:r w:rsidRPr="005B2090">
        <w:rPr>
          <w:rFonts w:ascii="Arial" w:hAnsi="Arial" w:cs="Arial"/>
          <w:b/>
          <w:bCs/>
          <w:sz w:val="24"/>
          <w:szCs w:val="24"/>
        </w:rPr>
        <w:t>Educação em tempo integral</w:t>
      </w:r>
      <w:r w:rsidRPr="005B2090">
        <w:rPr>
          <w:rFonts w:ascii="Arial" w:hAnsi="Arial" w:cs="Arial"/>
          <w:sz w:val="24"/>
          <w:szCs w:val="24"/>
        </w:rPr>
        <w:t>. 2014. Disponível em &lt;</w:t>
      </w:r>
      <w:hyperlink r:id="rId8" w:history="1">
        <w:r w:rsidRPr="005B2090">
          <w:rPr>
            <w:rStyle w:val="Hyperlink"/>
            <w:rFonts w:ascii="Arial" w:hAnsi="Arial" w:cs="Arial"/>
            <w:sz w:val="24"/>
            <w:szCs w:val="24"/>
          </w:rPr>
          <w:t>http://educacaointegral.org.br/glossario/educacao-em-tempo-integral/</w:t>
        </w:r>
      </w:hyperlink>
      <w:r w:rsidRPr="005B2090">
        <w:rPr>
          <w:rStyle w:val="Hyperlink"/>
          <w:rFonts w:ascii="Arial" w:hAnsi="Arial" w:cs="Arial"/>
          <w:sz w:val="24"/>
          <w:szCs w:val="24"/>
        </w:rPr>
        <w:t xml:space="preserve">&gt;. Acesso em 26/03/2018. </w:t>
      </w:r>
    </w:p>
    <w:p w:rsidR="001C5F58" w:rsidRDefault="001C5F58" w:rsidP="001C5F58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2A433A" w:rsidRPr="002A433A" w:rsidRDefault="002A433A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433A">
        <w:rPr>
          <w:rFonts w:ascii="Arial" w:hAnsi="Arial" w:cs="Arial"/>
          <w:sz w:val="24"/>
          <w:szCs w:val="24"/>
        </w:rPr>
        <w:t xml:space="preserve">DINIZ, </w:t>
      </w:r>
      <w:proofErr w:type="gramStart"/>
      <w:r w:rsidRPr="002A433A">
        <w:rPr>
          <w:rFonts w:ascii="Arial" w:hAnsi="Arial" w:cs="Arial"/>
          <w:sz w:val="24"/>
          <w:szCs w:val="24"/>
        </w:rPr>
        <w:t>D.</w:t>
      </w:r>
      <w:proofErr w:type="gramEnd"/>
      <w:r w:rsidRPr="002A433A">
        <w:rPr>
          <w:rFonts w:ascii="Arial" w:hAnsi="Arial" w:cs="Arial"/>
          <w:sz w:val="24"/>
          <w:szCs w:val="24"/>
        </w:rPr>
        <w:t xml:space="preserve"> e LIONÇO, T. (</w:t>
      </w:r>
      <w:proofErr w:type="spellStart"/>
      <w:r w:rsidRPr="002A433A">
        <w:rPr>
          <w:rFonts w:ascii="Arial" w:hAnsi="Arial" w:cs="Arial"/>
          <w:sz w:val="24"/>
          <w:szCs w:val="24"/>
        </w:rPr>
        <w:t>orgs</w:t>
      </w:r>
      <w:proofErr w:type="spellEnd"/>
      <w:r w:rsidRPr="002A433A">
        <w:rPr>
          <w:rFonts w:ascii="Arial" w:hAnsi="Arial" w:cs="Arial"/>
          <w:sz w:val="24"/>
          <w:szCs w:val="24"/>
        </w:rPr>
        <w:t xml:space="preserve">). </w:t>
      </w:r>
      <w:r w:rsidRPr="002A433A">
        <w:rPr>
          <w:rFonts w:ascii="Arial" w:hAnsi="Arial" w:cs="Arial"/>
          <w:b/>
          <w:bCs/>
          <w:sz w:val="24"/>
          <w:szCs w:val="24"/>
        </w:rPr>
        <w:t>Homofobia e educação</w:t>
      </w:r>
      <w:r w:rsidRPr="002A433A">
        <w:rPr>
          <w:rFonts w:ascii="Arial" w:hAnsi="Arial" w:cs="Arial"/>
          <w:sz w:val="24"/>
          <w:szCs w:val="24"/>
        </w:rPr>
        <w:t xml:space="preserve">: um desafio ao silêncio. Brasília: </w:t>
      </w:r>
      <w:proofErr w:type="spellStart"/>
      <w:proofErr w:type="gramStart"/>
      <w:r w:rsidRPr="002A433A">
        <w:rPr>
          <w:rFonts w:ascii="Arial" w:hAnsi="Arial" w:cs="Arial"/>
          <w:sz w:val="24"/>
          <w:szCs w:val="24"/>
        </w:rPr>
        <w:t>LetrasLivres</w:t>
      </w:r>
      <w:proofErr w:type="spellEnd"/>
      <w:proofErr w:type="gramEnd"/>
      <w:r w:rsidRPr="002A433A">
        <w:rPr>
          <w:rFonts w:ascii="Arial" w:hAnsi="Arial" w:cs="Arial"/>
          <w:sz w:val="24"/>
          <w:szCs w:val="24"/>
        </w:rPr>
        <w:t xml:space="preserve">: Ed. UnB, 2009. </w:t>
      </w:r>
    </w:p>
    <w:p w:rsidR="002A433A" w:rsidRPr="002A433A" w:rsidRDefault="002A433A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433A">
        <w:rPr>
          <w:rFonts w:ascii="Arial" w:hAnsi="Arial" w:cs="Arial"/>
          <w:sz w:val="24"/>
          <w:szCs w:val="24"/>
        </w:rPr>
        <w:t xml:space="preserve">DUSSEL, E. </w:t>
      </w:r>
      <w:r w:rsidRPr="002A433A">
        <w:rPr>
          <w:rFonts w:ascii="Arial" w:hAnsi="Arial" w:cs="Arial"/>
          <w:b/>
          <w:bCs/>
          <w:sz w:val="24"/>
          <w:szCs w:val="24"/>
        </w:rPr>
        <w:t>1492, A origem do mito da modernidade</w:t>
      </w:r>
      <w:r w:rsidRPr="002A433A">
        <w:rPr>
          <w:rFonts w:ascii="Arial" w:hAnsi="Arial" w:cs="Arial"/>
          <w:sz w:val="24"/>
          <w:szCs w:val="24"/>
        </w:rPr>
        <w:t>: o encobrimento do outro. Petrópolis: Vozes, 1993.</w:t>
      </w:r>
    </w:p>
    <w:p w:rsidR="002A433A" w:rsidRDefault="002A433A" w:rsidP="001C5F58">
      <w:pPr>
        <w:spacing w:after="0"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</w:p>
    <w:p w:rsidR="00FF5DC8" w:rsidRPr="00FF5DC8" w:rsidRDefault="00FF5DC8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F5DC8">
        <w:rPr>
          <w:rFonts w:ascii="Arial" w:hAnsi="Arial" w:cs="Arial"/>
          <w:sz w:val="24"/>
          <w:szCs w:val="24"/>
        </w:rPr>
        <w:t xml:space="preserve">FONTES, M. Ilustrações do silêncio e da negação. In: DINIZ, </w:t>
      </w:r>
      <w:proofErr w:type="gramStart"/>
      <w:r w:rsidRPr="00FF5DC8">
        <w:rPr>
          <w:rFonts w:ascii="Arial" w:hAnsi="Arial" w:cs="Arial"/>
          <w:sz w:val="24"/>
          <w:szCs w:val="24"/>
        </w:rPr>
        <w:t>D.</w:t>
      </w:r>
      <w:proofErr w:type="gramEnd"/>
      <w:r w:rsidRPr="00FF5DC8">
        <w:rPr>
          <w:rFonts w:ascii="Arial" w:hAnsi="Arial" w:cs="Arial"/>
          <w:sz w:val="24"/>
          <w:szCs w:val="24"/>
        </w:rPr>
        <w:t xml:space="preserve"> e LIONÇO, T. (</w:t>
      </w:r>
      <w:proofErr w:type="spellStart"/>
      <w:r w:rsidRPr="00FF5DC8">
        <w:rPr>
          <w:rFonts w:ascii="Arial" w:hAnsi="Arial" w:cs="Arial"/>
          <w:sz w:val="24"/>
          <w:szCs w:val="24"/>
        </w:rPr>
        <w:t>orgs</w:t>
      </w:r>
      <w:proofErr w:type="spellEnd"/>
      <w:r w:rsidRPr="00FF5DC8">
        <w:rPr>
          <w:rFonts w:ascii="Arial" w:hAnsi="Arial" w:cs="Arial"/>
          <w:sz w:val="24"/>
          <w:szCs w:val="24"/>
        </w:rPr>
        <w:t xml:space="preserve">). </w:t>
      </w:r>
      <w:r w:rsidRPr="00FF5DC8">
        <w:rPr>
          <w:rFonts w:ascii="Arial" w:hAnsi="Arial" w:cs="Arial"/>
          <w:b/>
          <w:bCs/>
          <w:sz w:val="24"/>
          <w:szCs w:val="24"/>
        </w:rPr>
        <w:t>Homofobia e educação</w:t>
      </w:r>
      <w:r w:rsidRPr="00FF5DC8">
        <w:rPr>
          <w:rFonts w:ascii="Arial" w:hAnsi="Arial" w:cs="Arial"/>
          <w:sz w:val="24"/>
          <w:szCs w:val="24"/>
        </w:rPr>
        <w:t xml:space="preserve">: um desafio ao silêncio. Brasília: </w:t>
      </w:r>
      <w:proofErr w:type="spellStart"/>
      <w:proofErr w:type="gramStart"/>
      <w:r w:rsidRPr="00FF5DC8">
        <w:rPr>
          <w:rFonts w:ascii="Arial" w:hAnsi="Arial" w:cs="Arial"/>
          <w:sz w:val="24"/>
          <w:szCs w:val="24"/>
        </w:rPr>
        <w:t>LetrasLivres</w:t>
      </w:r>
      <w:proofErr w:type="spellEnd"/>
      <w:proofErr w:type="gramEnd"/>
      <w:r w:rsidRPr="00FF5DC8">
        <w:rPr>
          <w:rFonts w:ascii="Arial" w:hAnsi="Arial" w:cs="Arial"/>
          <w:sz w:val="24"/>
          <w:szCs w:val="24"/>
        </w:rPr>
        <w:t xml:space="preserve">: Ed. UnB, 2009. </w:t>
      </w:r>
    </w:p>
    <w:p w:rsidR="00FF5DC8" w:rsidRDefault="00FF5DC8" w:rsidP="001C5F58">
      <w:pPr>
        <w:spacing w:after="0"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</w:p>
    <w:p w:rsidR="003D3113" w:rsidRDefault="003D3113" w:rsidP="001C5F58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3D3113">
        <w:rPr>
          <w:rFonts w:ascii="Arial" w:hAnsi="Arial"/>
          <w:sz w:val="24"/>
          <w:szCs w:val="24"/>
        </w:rPr>
        <w:t>MISKOLCI, R. Um corpo estranho na sala de aula. In ABRAMOWICZ, A. e</w:t>
      </w:r>
      <w:proofErr w:type="gramStart"/>
      <w:r w:rsidRPr="003D3113">
        <w:rPr>
          <w:rFonts w:ascii="Arial" w:hAnsi="Arial"/>
          <w:sz w:val="24"/>
          <w:szCs w:val="24"/>
        </w:rPr>
        <w:t xml:space="preserve">  </w:t>
      </w:r>
      <w:proofErr w:type="gramEnd"/>
      <w:r w:rsidRPr="003D3113">
        <w:rPr>
          <w:rFonts w:ascii="Arial" w:hAnsi="Arial"/>
          <w:sz w:val="24"/>
          <w:szCs w:val="24"/>
        </w:rPr>
        <w:t xml:space="preserve">SILVÉRIO, V. R. </w:t>
      </w:r>
      <w:r w:rsidRPr="003D3113">
        <w:rPr>
          <w:rFonts w:ascii="Arial" w:hAnsi="Arial"/>
          <w:b/>
          <w:bCs/>
          <w:sz w:val="24"/>
          <w:szCs w:val="24"/>
        </w:rPr>
        <w:t>Afirmando diferenças</w:t>
      </w:r>
      <w:r w:rsidRPr="003D3113">
        <w:rPr>
          <w:rFonts w:ascii="Arial" w:hAnsi="Arial"/>
          <w:sz w:val="24"/>
          <w:szCs w:val="24"/>
        </w:rPr>
        <w:t xml:space="preserve">: montando o quebra-cabeças da diversidade na escola. Campinas: Papirus, 2005. </w:t>
      </w:r>
    </w:p>
    <w:p w:rsidR="003D3113" w:rsidRPr="003D3113" w:rsidRDefault="003D3113" w:rsidP="001C5F58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:rsidR="003D3113" w:rsidRPr="003D3113" w:rsidRDefault="003D3113" w:rsidP="001C5F58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3D3113">
        <w:rPr>
          <w:rFonts w:ascii="Arial" w:hAnsi="Arial"/>
          <w:sz w:val="24"/>
          <w:szCs w:val="24"/>
        </w:rPr>
        <w:t xml:space="preserve">OLIVEIRA, J. R. G. A política nacional de educação para a diversidade. In: GENTLE, I. M., ZENAIDE, M. N. T. e GUIMARÃES, V. M. G. </w:t>
      </w:r>
      <w:r w:rsidRPr="003D3113">
        <w:rPr>
          <w:rFonts w:ascii="Arial" w:hAnsi="Arial"/>
          <w:b/>
          <w:bCs/>
          <w:sz w:val="24"/>
          <w:szCs w:val="24"/>
        </w:rPr>
        <w:t>Gênero, diversidade sexual e educação</w:t>
      </w:r>
      <w:r w:rsidRPr="003D3113">
        <w:rPr>
          <w:rFonts w:ascii="Arial" w:hAnsi="Arial"/>
          <w:sz w:val="24"/>
          <w:szCs w:val="24"/>
        </w:rPr>
        <w:t>: conceituação e práticas de direito e políticas públicas. João Pessoa: Editora Universitária da UFPB, 2008.</w:t>
      </w:r>
    </w:p>
    <w:p w:rsidR="003D3113" w:rsidRPr="003D3113" w:rsidRDefault="003D3113" w:rsidP="001C5F58">
      <w:pPr>
        <w:spacing w:after="0"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</w:p>
    <w:p w:rsidR="00255791" w:rsidRDefault="00255791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5791">
        <w:rPr>
          <w:rFonts w:ascii="Arial" w:hAnsi="Arial" w:cs="Arial"/>
          <w:sz w:val="24"/>
          <w:szCs w:val="24"/>
        </w:rPr>
        <w:t xml:space="preserve">PAULON, S. M.; FREITAS, L.B.L.; PINHO, G. S. </w:t>
      </w:r>
      <w:r w:rsidRPr="00255791">
        <w:rPr>
          <w:rFonts w:ascii="Arial" w:hAnsi="Arial" w:cs="Arial"/>
          <w:b/>
          <w:bCs/>
          <w:sz w:val="24"/>
          <w:szCs w:val="24"/>
        </w:rPr>
        <w:t>Documento Subsidiário à Política de Inclusão</w:t>
      </w:r>
      <w:r w:rsidRPr="00255791">
        <w:rPr>
          <w:rFonts w:ascii="Arial" w:hAnsi="Arial" w:cs="Arial"/>
          <w:sz w:val="24"/>
          <w:szCs w:val="24"/>
        </w:rPr>
        <w:t>. Brasília, 2005.</w:t>
      </w:r>
    </w:p>
    <w:p w:rsidR="0022354E" w:rsidRDefault="0022354E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C24A9" w:rsidRDefault="001C24A9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2090">
        <w:rPr>
          <w:rFonts w:ascii="Arial" w:hAnsi="Arial" w:cs="Arial"/>
          <w:sz w:val="24"/>
          <w:szCs w:val="24"/>
        </w:rPr>
        <w:t xml:space="preserve">PRODANOV, C. C.; FREITAS, E. C. D. </w:t>
      </w:r>
      <w:hyperlink r:id="rId9" w:tgtFrame="_blank" w:history="1">
        <w:r w:rsidRPr="005B2090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bdr w:val="none" w:sz="0" w:space="0" w:color="auto" w:frame="1"/>
          </w:rPr>
          <w:t>Metodologia do trabalho científico</w:t>
        </w:r>
      </w:hyperlink>
      <w:r w:rsidRPr="005B2090">
        <w:rPr>
          <w:rStyle w:val="Forte"/>
          <w:rFonts w:ascii="Arial" w:hAnsi="Arial" w:cs="Arial"/>
          <w:sz w:val="24"/>
          <w:szCs w:val="24"/>
          <w:bdr w:val="none" w:sz="0" w:space="0" w:color="auto" w:frame="1"/>
        </w:rPr>
        <w:t>:</w:t>
      </w:r>
      <w:r w:rsidRPr="005B2090">
        <w:rPr>
          <w:rFonts w:ascii="Arial" w:hAnsi="Arial" w:cs="Arial"/>
          <w:sz w:val="24"/>
          <w:szCs w:val="24"/>
        </w:rPr>
        <w:t xml:space="preserve"> Métodos e Técnicas da Pesquisa e do Trabalho Acadêmico. 2ª. </w:t>
      </w:r>
      <w:proofErr w:type="gramStart"/>
      <w:r w:rsidRPr="005B2090">
        <w:rPr>
          <w:rFonts w:ascii="Arial" w:hAnsi="Arial" w:cs="Arial"/>
          <w:sz w:val="24"/>
          <w:szCs w:val="24"/>
        </w:rPr>
        <w:t>ed.</w:t>
      </w:r>
      <w:proofErr w:type="gramEnd"/>
      <w:r w:rsidRPr="005B2090">
        <w:rPr>
          <w:rFonts w:ascii="Arial" w:hAnsi="Arial" w:cs="Arial"/>
          <w:sz w:val="24"/>
          <w:szCs w:val="24"/>
        </w:rPr>
        <w:t xml:space="preserve"> Novo Hamburgo: </w:t>
      </w:r>
      <w:proofErr w:type="spellStart"/>
      <w:r w:rsidRPr="005B2090">
        <w:rPr>
          <w:rFonts w:ascii="Arial" w:hAnsi="Arial" w:cs="Arial"/>
          <w:sz w:val="24"/>
          <w:szCs w:val="24"/>
        </w:rPr>
        <w:t>Universiade</w:t>
      </w:r>
      <w:proofErr w:type="spellEnd"/>
      <w:r w:rsidRPr="005B2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2090">
        <w:rPr>
          <w:rFonts w:ascii="Arial" w:hAnsi="Arial" w:cs="Arial"/>
          <w:sz w:val="24"/>
          <w:szCs w:val="24"/>
        </w:rPr>
        <w:t>Freevale</w:t>
      </w:r>
      <w:proofErr w:type="spellEnd"/>
      <w:r w:rsidRPr="005B2090">
        <w:rPr>
          <w:rFonts w:ascii="Arial" w:hAnsi="Arial" w:cs="Arial"/>
          <w:sz w:val="24"/>
          <w:szCs w:val="24"/>
        </w:rPr>
        <w:t>, 2013.</w:t>
      </w:r>
    </w:p>
    <w:p w:rsidR="00331A42" w:rsidRDefault="00331A42" w:rsidP="001C5F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31A42" w:rsidSect="000B511B">
      <w:headerReference w:type="default" r:id="rId10"/>
      <w:pgSz w:w="11906" w:h="16838"/>
      <w:pgMar w:top="1701" w:right="1134" w:bottom="1134" w:left="1701" w:header="708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A8C" w:rsidRDefault="00143A8C" w:rsidP="00587EBD">
      <w:pPr>
        <w:spacing w:after="0" w:line="240" w:lineRule="auto"/>
      </w:pPr>
      <w:r>
        <w:separator/>
      </w:r>
    </w:p>
  </w:endnote>
  <w:endnote w:type="continuationSeparator" w:id="0">
    <w:p w:rsidR="00143A8C" w:rsidRDefault="00143A8C" w:rsidP="0058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-Regula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A8C" w:rsidRDefault="00143A8C" w:rsidP="00587EBD">
      <w:pPr>
        <w:spacing w:after="0" w:line="240" w:lineRule="auto"/>
      </w:pPr>
      <w:r>
        <w:separator/>
      </w:r>
    </w:p>
  </w:footnote>
  <w:footnote w:type="continuationSeparator" w:id="0">
    <w:p w:rsidR="00143A8C" w:rsidRDefault="00143A8C" w:rsidP="00587EBD">
      <w:pPr>
        <w:spacing w:after="0" w:line="240" w:lineRule="auto"/>
      </w:pPr>
      <w:r>
        <w:continuationSeparator/>
      </w:r>
    </w:p>
  </w:footnote>
  <w:footnote w:id="1">
    <w:p w:rsidR="002C30DE" w:rsidRPr="007B2844" w:rsidRDefault="002C30DE" w:rsidP="00A61E4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7B2844">
        <w:rPr>
          <w:rStyle w:val="Caracteresdenotaderodap"/>
          <w:rFonts w:ascii="Arial" w:hAnsi="Arial" w:cs="Arial"/>
          <w:sz w:val="18"/>
          <w:szCs w:val="18"/>
        </w:rPr>
        <w:footnoteRef/>
      </w:r>
      <w:r w:rsidR="00997279" w:rsidRPr="007B2844">
        <w:rPr>
          <w:rFonts w:ascii="Arial" w:hAnsi="Arial" w:cs="Arial"/>
          <w:sz w:val="18"/>
          <w:szCs w:val="18"/>
        </w:rPr>
        <w:t xml:space="preserve"> </w:t>
      </w:r>
      <w:r w:rsidRPr="007B2844">
        <w:rPr>
          <w:rFonts w:ascii="Arial" w:hAnsi="Arial" w:cs="Arial"/>
          <w:sz w:val="18"/>
          <w:szCs w:val="18"/>
        </w:rPr>
        <w:t>Graduada em Psicologia pela UNIVALI. Estudante do PPGE/IFC – Camboriú da linha Educação, Sustentabilidade Social e Ambiental. Psicóloga da Secretaria de Educação Municipal de Gaspar. E-mail: carolzucco@hotmail.com</w:t>
      </w:r>
    </w:p>
    <w:p w:rsidR="00997279" w:rsidRPr="007B2844" w:rsidRDefault="00997279" w:rsidP="00A61E4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587EBD" w:rsidRPr="007B2844" w:rsidRDefault="002C30DE" w:rsidP="009254D3">
      <w:pPr>
        <w:spacing w:after="0" w:line="240" w:lineRule="auto"/>
        <w:jc w:val="both"/>
        <w:rPr>
          <w:color w:val="000000"/>
          <w:sz w:val="18"/>
          <w:szCs w:val="18"/>
        </w:rPr>
      </w:pPr>
      <w:proofErr w:type="gramStart"/>
      <w:r w:rsidRPr="007B2844">
        <w:rPr>
          <w:rStyle w:val="Caracteresdenotaderodap"/>
          <w:rFonts w:ascii="Arial" w:hAnsi="Arial" w:cs="Arial"/>
          <w:sz w:val="18"/>
          <w:szCs w:val="18"/>
        </w:rPr>
        <w:t>2</w:t>
      </w:r>
      <w:proofErr w:type="gramEnd"/>
      <w:r w:rsidRPr="007B2844">
        <w:rPr>
          <w:rFonts w:ascii="Arial" w:hAnsi="Arial" w:cs="Arial"/>
          <w:sz w:val="18"/>
          <w:szCs w:val="18"/>
        </w:rPr>
        <w:t xml:space="preserve"> Mestre em Integração Contemporânea da América Latina. Professor e orientador do PPGE/IFC – Camboriú. E-mail: fabio.castanheira@ifc.edu.br</w:t>
      </w:r>
    </w:p>
  </w:footnote>
  <w:footnote w:id="2">
    <w:p w:rsidR="00587EBD" w:rsidRPr="007B2844" w:rsidRDefault="00587EBD" w:rsidP="00C82FA1">
      <w:pPr>
        <w:pStyle w:val="SemEspaamento"/>
        <w:rPr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76" w:rsidRDefault="00143A8C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2515FDFD" wp14:editId="57BD8795">
          <wp:extent cx="3642995" cy="753745"/>
          <wp:effectExtent l="1905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CE5865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BD"/>
    <w:rsid w:val="000B511B"/>
    <w:rsid w:val="001359D3"/>
    <w:rsid w:val="00143A8C"/>
    <w:rsid w:val="001C24A9"/>
    <w:rsid w:val="001C5F58"/>
    <w:rsid w:val="0022354E"/>
    <w:rsid w:val="00255791"/>
    <w:rsid w:val="002A433A"/>
    <w:rsid w:val="002C30DE"/>
    <w:rsid w:val="00331A42"/>
    <w:rsid w:val="003D3113"/>
    <w:rsid w:val="004437BC"/>
    <w:rsid w:val="004D18BE"/>
    <w:rsid w:val="004D1F07"/>
    <w:rsid w:val="00587EBD"/>
    <w:rsid w:val="005B2090"/>
    <w:rsid w:val="00684B8D"/>
    <w:rsid w:val="007B2844"/>
    <w:rsid w:val="007B5781"/>
    <w:rsid w:val="0085465B"/>
    <w:rsid w:val="009071A8"/>
    <w:rsid w:val="009254D3"/>
    <w:rsid w:val="00997279"/>
    <w:rsid w:val="00A27092"/>
    <w:rsid w:val="00A61E43"/>
    <w:rsid w:val="00AB7F7B"/>
    <w:rsid w:val="00BC35C2"/>
    <w:rsid w:val="00C82FA1"/>
    <w:rsid w:val="00CE5865"/>
    <w:rsid w:val="00DD07C3"/>
    <w:rsid w:val="00E415A9"/>
    <w:rsid w:val="00EC3B57"/>
    <w:rsid w:val="00F514F3"/>
    <w:rsid w:val="00FC0F3C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EBD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587EBD"/>
    <w:rPr>
      <w:rFonts w:ascii="Calibri" w:eastAsia="Calibri" w:hAnsi="Calibri" w:cs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EBD"/>
    <w:rPr>
      <w:rFonts w:ascii="Tahoma" w:eastAsia="Calibri" w:hAnsi="Tahoma" w:cs="Tahoma"/>
      <w:sz w:val="16"/>
      <w:szCs w:val="16"/>
      <w:lang w:eastAsia="pt-BR"/>
    </w:rPr>
  </w:style>
  <w:style w:type="character" w:customStyle="1" w:styleId="Caracteresdenotaderodap">
    <w:name w:val="Caracteres de nota de rodapé"/>
    <w:rsid w:val="002C30DE"/>
  </w:style>
  <w:style w:type="character" w:styleId="Hyperlink">
    <w:name w:val="Hyperlink"/>
    <w:basedOn w:val="Fontepargpadro"/>
    <w:uiPriority w:val="99"/>
    <w:unhideWhenUsed/>
    <w:rsid w:val="002C30DE"/>
    <w:rPr>
      <w:color w:val="0000FF" w:themeColor="hyperlink"/>
      <w:u w:val="single"/>
    </w:rPr>
  </w:style>
  <w:style w:type="character" w:customStyle="1" w:styleId="ListLabel1">
    <w:name w:val="ListLabel 1"/>
    <w:rsid w:val="004D18BE"/>
    <w:rPr>
      <w:color w:val="1155CC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5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11B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B5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11B"/>
    <w:rPr>
      <w:rFonts w:ascii="Calibri" w:eastAsia="Calibri" w:hAnsi="Calibri" w:cs="Calibri"/>
      <w:lang w:eastAsia="pt-BR"/>
    </w:rPr>
  </w:style>
  <w:style w:type="paragraph" w:styleId="SemEspaamento">
    <w:name w:val="No Spacing"/>
    <w:uiPriority w:val="1"/>
    <w:qFormat/>
    <w:rsid w:val="00C82FA1"/>
    <w:pPr>
      <w:spacing w:after="0" w:line="240" w:lineRule="auto"/>
    </w:pPr>
    <w:rPr>
      <w:rFonts w:ascii="Calibri" w:eastAsia="Calibri" w:hAnsi="Calibri" w:cs="Calibri"/>
      <w:lang w:eastAsia="pt-BR"/>
    </w:rPr>
  </w:style>
  <w:style w:type="character" w:styleId="Forte">
    <w:name w:val="Strong"/>
    <w:uiPriority w:val="22"/>
    <w:qFormat/>
    <w:rsid w:val="001C24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EBD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587EBD"/>
    <w:rPr>
      <w:rFonts w:ascii="Calibri" w:eastAsia="Calibri" w:hAnsi="Calibri" w:cs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EBD"/>
    <w:rPr>
      <w:rFonts w:ascii="Tahoma" w:eastAsia="Calibri" w:hAnsi="Tahoma" w:cs="Tahoma"/>
      <w:sz w:val="16"/>
      <w:szCs w:val="16"/>
      <w:lang w:eastAsia="pt-BR"/>
    </w:rPr>
  </w:style>
  <w:style w:type="character" w:customStyle="1" w:styleId="Caracteresdenotaderodap">
    <w:name w:val="Caracteres de nota de rodapé"/>
    <w:rsid w:val="002C30DE"/>
  </w:style>
  <w:style w:type="character" w:styleId="Hyperlink">
    <w:name w:val="Hyperlink"/>
    <w:basedOn w:val="Fontepargpadro"/>
    <w:uiPriority w:val="99"/>
    <w:unhideWhenUsed/>
    <w:rsid w:val="002C30DE"/>
    <w:rPr>
      <w:color w:val="0000FF" w:themeColor="hyperlink"/>
      <w:u w:val="single"/>
    </w:rPr>
  </w:style>
  <w:style w:type="character" w:customStyle="1" w:styleId="ListLabel1">
    <w:name w:val="ListLabel 1"/>
    <w:rsid w:val="004D18BE"/>
    <w:rPr>
      <w:color w:val="1155CC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5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11B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B5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11B"/>
    <w:rPr>
      <w:rFonts w:ascii="Calibri" w:eastAsia="Calibri" w:hAnsi="Calibri" w:cs="Calibri"/>
      <w:lang w:eastAsia="pt-BR"/>
    </w:rPr>
  </w:style>
  <w:style w:type="paragraph" w:styleId="SemEspaamento">
    <w:name w:val="No Spacing"/>
    <w:uiPriority w:val="1"/>
    <w:qFormat/>
    <w:rsid w:val="00C82FA1"/>
    <w:pPr>
      <w:spacing w:after="0" w:line="240" w:lineRule="auto"/>
    </w:pPr>
    <w:rPr>
      <w:rFonts w:ascii="Calibri" w:eastAsia="Calibri" w:hAnsi="Calibri" w:cs="Calibri"/>
      <w:lang w:eastAsia="pt-BR"/>
    </w:rPr>
  </w:style>
  <w:style w:type="character" w:styleId="Forte">
    <w:name w:val="Strong"/>
    <w:uiPriority w:val="22"/>
    <w:qFormat/>
    <w:rsid w:val="001C2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caointegral.org.br/glossario/educacao-em-tempo-integra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ooks.google.com.br/books/about/Metodologia_do_Trabalho_Cient%C3%ADfico_M%C3%A9t.html?id=zUDsAQAAQBAJ&amp;redir_esc=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2022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33</cp:revision>
  <dcterms:created xsi:type="dcterms:W3CDTF">2018-07-27T13:49:00Z</dcterms:created>
  <dcterms:modified xsi:type="dcterms:W3CDTF">2018-08-06T15:39:00Z</dcterms:modified>
</cp:coreProperties>
</file>