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AA995" w14:textId="77777777" w:rsidR="008F667A" w:rsidRPr="00666920" w:rsidRDefault="00A546A0" w:rsidP="006A1BFC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666920">
        <w:rPr>
          <w:rFonts w:ascii="Arial" w:eastAsia="Arial" w:hAnsi="Arial" w:cs="Arial"/>
          <w:b/>
          <w:sz w:val="24"/>
          <w:szCs w:val="24"/>
        </w:rPr>
        <w:t>A</w:t>
      </w:r>
      <w:r w:rsidR="00E974D5" w:rsidRPr="00666920">
        <w:rPr>
          <w:rFonts w:ascii="Arial" w:eastAsia="Arial" w:hAnsi="Arial" w:cs="Arial"/>
          <w:b/>
          <w:sz w:val="24"/>
          <w:szCs w:val="24"/>
        </w:rPr>
        <w:t>S</w:t>
      </w:r>
      <w:r w:rsidRPr="00666920">
        <w:rPr>
          <w:rFonts w:ascii="Arial" w:eastAsia="Arial" w:hAnsi="Arial" w:cs="Arial"/>
          <w:b/>
          <w:sz w:val="24"/>
          <w:szCs w:val="24"/>
        </w:rPr>
        <w:t xml:space="preserve"> </w:t>
      </w:r>
      <w:r w:rsidR="00E974D5" w:rsidRPr="00666920">
        <w:rPr>
          <w:rFonts w:ascii="Arial" w:eastAsia="Arial" w:hAnsi="Arial" w:cs="Arial"/>
          <w:b/>
          <w:i/>
          <w:sz w:val="24"/>
          <w:szCs w:val="24"/>
        </w:rPr>
        <w:t>(IM)POSSIBILIDADES</w:t>
      </w:r>
      <w:r w:rsidRPr="00666920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666920">
        <w:rPr>
          <w:rFonts w:ascii="Arial" w:eastAsia="Arial" w:hAnsi="Arial" w:cs="Arial"/>
          <w:b/>
          <w:sz w:val="24"/>
          <w:szCs w:val="24"/>
        </w:rPr>
        <w:t>DA PARTICIPAÇÃO INFANTIL NAS POLÍTICAS PÚBLICAS DA CIDADE DE ITAJAÍ: UMA ANÁLISE DOCUMENTAL</w:t>
      </w:r>
    </w:p>
    <w:p w14:paraId="36689EBC" w14:textId="77777777" w:rsidR="00A546A0" w:rsidRDefault="00A546A0" w:rsidP="006A1BFC">
      <w:pPr>
        <w:pStyle w:val="Normal1"/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14:paraId="669E5176" w14:textId="77777777" w:rsidR="007F2964" w:rsidRPr="008F667A" w:rsidRDefault="00363D9A" w:rsidP="006A1BFC">
      <w:pPr>
        <w:pStyle w:val="Normal1"/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 w:rsidRPr="00363D9A">
        <w:rPr>
          <w:rFonts w:ascii="Arial" w:eastAsia="Arial" w:hAnsi="Arial" w:cs="Arial"/>
          <w:sz w:val="24"/>
          <w:szCs w:val="24"/>
        </w:rPr>
        <w:t>Débora Maian Serpa</w:t>
      </w:r>
      <w:r w:rsidR="00324857" w:rsidRPr="00363D9A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Pr="00363D9A">
        <w:rPr>
          <w:rFonts w:ascii="Arial" w:eastAsia="Arial" w:hAnsi="Arial" w:cs="Arial"/>
          <w:i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Roseli Nazário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14:paraId="62A7FA6D" w14:textId="77777777" w:rsidR="008F667A" w:rsidRDefault="008F667A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14:paraId="613F0A47" w14:textId="77777777" w:rsidR="007F2964" w:rsidRDefault="00324857" w:rsidP="006A1BFC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4A7A2819" w14:textId="77777777" w:rsidR="008F667A" w:rsidRDefault="008F667A" w:rsidP="008F667A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white"/>
        </w:rPr>
      </w:pPr>
    </w:p>
    <w:p w14:paraId="4B612CE9" w14:textId="77777777" w:rsidR="002C3DD2" w:rsidRDefault="002C3DD2" w:rsidP="008F667A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Este </w:t>
      </w:r>
      <w:r w:rsidR="002F49B6">
        <w:rPr>
          <w:rFonts w:ascii="Arial" w:hAnsi="Arial" w:cs="Arial"/>
          <w:sz w:val="24"/>
          <w:szCs w:val="24"/>
          <w:highlight w:val="white"/>
        </w:rPr>
        <w:t xml:space="preserve">trabalho </w:t>
      </w:r>
      <w:r w:rsidR="001D3633">
        <w:rPr>
          <w:rFonts w:ascii="Arial" w:hAnsi="Arial" w:cs="Arial"/>
          <w:sz w:val="24"/>
          <w:szCs w:val="24"/>
          <w:highlight w:val="white"/>
        </w:rPr>
        <w:t xml:space="preserve">é resultado de </w:t>
      </w:r>
      <w:r w:rsidRPr="008F667A">
        <w:rPr>
          <w:rFonts w:ascii="Arial" w:hAnsi="Arial" w:cs="Arial"/>
          <w:sz w:val="24"/>
          <w:szCs w:val="24"/>
          <w:highlight w:val="white"/>
        </w:rPr>
        <w:t>uma pesquisa documental</w:t>
      </w:r>
      <w:r w:rsidR="001D3633">
        <w:rPr>
          <w:rFonts w:ascii="Arial" w:hAnsi="Arial" w:cs="Arial"/>
          <w:sz w:val="24"/>
          <w:szCs w:val="24"/>
          <w:highlight w:val="white"/>
        </w:rPr>
        <w:t xml:space="preserve">, de </w:t>
      </w:r>
      <w:r w:rsidR="00A546A0">
        <w:rPr>
          <w:rFonts w:ascii="Arial" w:hAnsi="Arial" w:cs="Arial"/>
          <w:sz w:val="24"/>
          <w:szCs w:val="24"/>
          <w:highlight w:val="white"/>
        </w:rPr>
        <w:t>abordagem qualitativa</w:t>
      </w:r>
      <w:r w:rsidR="001D3633">
        <w:rPr>
          <w:rFonts w:ascii="Arial" w:hAnsi="Arial" w:cs="Arial"/>
          <w:sz w:val="24"/>
          <w:szCs w:val="24"/>
          <w:highlight w:val="white"/>
        </w:rPr>
        <w:t>, sobre a qual os dados gerados foram s</w:t>
      </w:r>
      <w:r w:rsidR="001D3633" w:rsidRPr="001D3633">
        <w:rPr>
          <w:rFonts w:ascii="Arial" w:hAnsi="Arial" w:cs="Arial"/>
          <w:sz w:val="24"/>
          <w:szCs w:val="24"/>
          <w:highlight w:val="white"/>
        </w:rPr>
        <w:t>ubmetid</w:t>
      </w:r>
      <w:r w:rsidR="001D3633">
        <w:rPr>
          <w:rFonts w:ascii="Arial" w:hAnsi="Arial" w:cs="Arial"/>
          <w:sz w:val="24"/>
          <w:szCs w:val="24"/>
          <w:highlight w:val="white"/>
        </w:rPr>
        <w:t>os</w:t>
      </w:r>
      <w:r w:rsidR="001D3633" w:rsidRPr="001D3633">
        <w:rPr>
          <w:rFonts w:ascii="Arial" w:hAnsi="Arial" w:cs="Arial"/>
          <w:sz w:val="24"/>
          <w:szCs w:val="24"/>
          <w:highlight w:val="white"/>
        </w:rPr>
        <w:t xml:space="preserve"> ao método da</w:t>
      </w:r>
      <w:r w:rsidR="001D3633">
        <w:rPr>
          <w:rFonts w:ascii="Arial" w:hAnsi="Arial" w:cs="Arial"/>
          <w:sz w:val="24"/>
          <w:szCs w:val="24"/>
          <w:highlight w:val="white"/>
        </w:rPr>
        <w:t xml:space="preserve"> </w:t>
      </w:r>
      <w:r w:rsidR="001D3633" w:rsidRPr="001D3633">
        <w:rPr>
          <w:rFonts w:ascii="Arial" w:hAnsi="Arial" w:cs="Arial"/>
          <w:sz w:val="24"/>
          <w:szCs w:val="24"/>
          <w:highlight w:val="white"/>
        </w:rPr>
        <w:t xml:space="preserve">análise de conteúdo (BARDIN, </w:t>
      </w:r>
      <w:r w:rsidR="001D3633">
        <w:rPr>
          <w:rFonts w:ascii="Arial" w:hAnsi="Arial" w:cs="Arial"/>
          <w:sz w:val="24"/>
          <w:szCs w:val="24"/>
          <w:highlight w:val="white"/>
        </w:rPr>
        <w:t xml:space="preserve">1997). </w:t>
      </w:r>
      <w:r w:rsidR="00093DF9">
        <w:rPr>
          <w:rFonts w:ascii="Arial" w:hAnsi="Arial" w:cs="Arial"/>
          <w:sz w:val="24"/>
          <w:szCs w:val="24"/>
        </w:rPr>
        <w:t xml:space="preserve">Tendo em vista </w:t>
      </w:r>
      <w:r w:rsidR="001D3633">
        <w:rPr>
          <w:rFonts w:ascii="Arial" w:hAnsi="Arial" w:cs="Arial"/>
          <w:sz w:val="24"/>
          <w:szCs w:val="24"/>
        </w:rPr>
        <w:t>a importância de localizar os estudos realizados anteriormente</w:t>
      </w:r>
      <w:r w:rsidR="00093DF9">
        <w:rPr>
          <w:rFonts w:ascii="Arial" w:hAnsi="Arial" w:cs="Arial"/>
          <w:sz w:val="24"/>
          <w:szCs w:val="24"/>
        </w:rPr>
        <w:t xml:space="preserve">, foi </w:t>
      </w:r>
      <w:r w:rsidR="00F45BF9">
        <w:rPr>
          <w:rFonts w:ascii="Arial" w:hAnsi="Arial" w:cs="Arial"/>
          <w:sz w:val="24"/>
          <w:szCs w:val="24"/>
        </w:rPr>
        <w:t>a</w:t>
      </w:r>
      <w:r w:rsidR="00093DF9">
        <w:rPr>
          <w:rFonts w:ascii="Arial" w:hAnsi="Arial" w:cs="Arial"/>
          <w:sz w:val="24"/>
          <w:szCs w:val="24"/>
        </w:rPr>
        <w:t>n</w:t>
      </w:r>
      <w:r w:rsidR="00F45BF9">
        <w:rPr>
          <w:rFonts w:ascii="Arial" w:hAnsi="Arial" w:cs="Arial"/>
          <w:sz w:val="24"/>
          <w:szCs w:val="24"/>
        </w:rPr>
        <w:t xml:space="preserve">alisada </w:t>
      </w:r>
      <w:r w:rsidR="00093DF9">
        <w:rPr>
          <w:rFonts w:ascii="Arial" w:hAnsi="Arial" w:cs="Arial"/>
          <w:sz w:val="24"/>
          <w:szCs w:val="24"/>
        </w:rPr>
        <w:t xml:space="preserve">a </w:t>
      </w:r>
      <w:r w:rsidR="00093DF9">
        <w:rPr>
          <w:rFonts w:ascii="Arial" w:hAnsi="Arial" w:cs="Arial"/>
          <w:sz w:val="24"/>
          <w:szCs w:val="24"/>
          <w:shd w:val="clear" w:color="auto" w:fill="FFFFFF"/>
        </w:rPr>
        <w:t xml:space="preserve">produção científica disponível na </w:t>
      </w:r>
      <w:r w:rsidRPr="002C3DD2">
        <w:rPr>
          <w:rFonts w:ascii="Arial" w:hAnsi="Arial" w:cs="Arial"/>
          <w:sz w:val="24"/>
          <w:szCs w:val="24"/>
          <w:shd w:val="clear" w:color="auto" w:fill="FFFFFF"/>
        </w:rPr>
        <w:t>Biblioteca Digital Brasileira de Teses e Dissertações (BDTD), entre 1990 a 2016,</w:t>
      </w:r>
      <w:r w:rsidRPr="002C3DD2">
        <w:rPr>
          <w:rFonts w:ascii="Arial" w:hAnsi="Arial" w:cs="Arial"/>
          <w:sz w:val="24"/>
          <w:szCs w:val="24"/>
          <w:highlight w:val="white"/>
        </w:rPr>
        <w:t xml:space="preserve"> </w:t>
      </w:r>
      <w:r w:rsidR="002F49B6">
        <w:rPr>
          <w:rFonts w:ascii="Arial" w:hAnsi="Arial" w:cs="Arial"/>
          <w:sz w:val="24"/>
          <w:szCs w:val="24"/>
          <w:highlight w:val="white"/>
        </w:rPr>
        <w:t xml:space="preserve">que </w:t>
      </w:r>
      <w:r w:rsidRPr="008F667A">
        <w:rPr>
          <w:rFonts w:ascii="Arial" w:hAnsi="Arial" w:cs="Arial"/>
          <w:sz w:val="24"/>
          <w:szCs w:val="24"/>
          <w:highlight w:val="white"/>
        </w:rPr>
        <w:t xml:space="preserve">evidenciou </w:t>
      </w:r>
      <w:r w:rsidR="002F49B6">
        <w:rPr>
          <w:rFonts w:ascii="Arial" w:hAnsi="Arial" w:cs="Arial"/>
          <w:sz w:val="24"/>
          <w:szCs w:val="24"/>
          <w:highlight w:val="white"/>
        </w:rPr>
        <w:t xml:space="preserve">a </w:t>
      </w:r>
      <w:r w:rsidR="00093DF9">
        <w:rPr>
          <w:rFonts w:ascii="Arial" w:hAnsi="Arial" w:cs="Arial"/>
          <w:sz w:val="24"/>
          <w:szCs w:val="24"/>
          <w:highlight w:val="white"/>
        </w:rPr>
        <w:t>escassez de trabalhos refe</w:t>
      </w:r>
      <w:r w:rsidR="00F45BF9">
        <w:rPr>
          <w:rFonts w:ascii="Arial" w:hAnsi="Arial" w:cs="Arial"/>
          <w:sz w:val="24"/>
          <w:szCs w:val="24"/>
          <w:highlight w:val="white"/>
        </w:rPr>
        <w:t xml:space="preserve">rentes à participação infantil, </w:t>
      </w:r>
      <w:r w:rsidR="00093DF9">
        <w:rPr>
          <w:rFonts w:ascii="Arial" w:hAnsi="Arial" w:cs="Arial"/>
          <w:sz w:val="24"/>
          <w:szCs w:val="24"/>
          <w:highlight w:val="white"/>
        </w:rPr>
        <w:t>na interface com as políticas públicas para a cidade</w:t>
      </w:r>
      <w:r w:rsidR="00F45BF9">
        <w:rPr>
          <w:rFonts w:ascii="Arial" w:hAnsi="Arial" w:cs="Arial"/>
          <w:sz w:val="24"/>
          <w:szCs w:val="24"/>
        </w:rPr>
        <w:t xml:space="preserve">. Esse não consiste em um fato novo, visto que </w:t>
      </w:r>
      <w:r w:rsidR="00F45BF9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F45BF9" w:rsidRPr="008F667A">
        <w:rPr>
          <w:rFonts w:ascii="Arial" w:hAnsi="Arial" w:cs="Arial"/>
          <w:sz w:val="24"/>
          <w:szCs w:val="24"/>
        </w:rPr>
        <w:t xml:space="preserve">era da modernidade enclausurou as crianças ao cuidado da família e ao suporte das </w:t>
      </w:r>
      <w:r w:rsidR="00F45BF9">
        <w:rPr>
          <w:rFonts w:ascii="Arial" w:hAnsi="Arial" w:cs="Arial"/>
          <w:sz w:val="24"/>
          <w:szCs w:val="24"/>
        </w:rPr>
        <w:t>in</w:t>
      </w:r>
      <w:r w:rsidR="00F45BF9" w:rsidRPr="008F667A">
        <w:rPr>
          <w:rFonts w:ascii="Arial" w:hAnsi="Arial" w:cs="Arial"/>
          <w:sz w:val="24"/>
          <w:szCs w:val="24"/>
        </w:rPr>
        <w:t>stituições sociais</w:t>
      </w:r>
      <w:r w:rsidR="00F45BF9">
        <w:rPr>
          <w:rFonts w:ascii="Arial" w:hAnsi="Arial" w:cs="Arial"/>
          <w:sz w:val="24"/>
          <w:szCs w:val="24"/>
        </w:rPr>
        <w:t xml:space="preserve">, </w:t>
      </w:r>
      <w:r w:rsidR="00F45BF9" w:rsidRPr="008F667A">
        <w:rPr>
          <w:rFonts w:ascii="Arial" w:hAnsi="Arial" w:cs="Arial"/>
          <w:sz w:val="24"/>
          <w:szCs w:val="24"/>
        </w:rPr>
        <w:t>sendo que essa privatização</w:t>
      </w:r>
      <w:r w:rsidR="00F45BF9">
        <w:rPr>
          <w:rFonts w:ascii="Arial" w:hAnsi="Arial" w:cs="Arial"/>
          <w:sz w:val="24"/>
          <w:szCs w:val="24"/>
        </w:rPr>
        <w:t xml:space="preserve"> </w:t>
      </w:r>
      <w:r w:rsidR="00F45BF9" w:rsidRPr="008F667A">
        <w:rPr>
          <w:rFonts w:ascii="Arial" w:hAnsi="Arial" w:cs="Arial"/>
          <w:sz w:val="24"/>
          <w:szCs w:val="24"/>
        </w:rPr>
        <w:t xml:space="preserve">da infância </w:t>
      </w:r>
      <w:r w:rsidR="00F45BF9">
        <w:rPr>
          <w:rFonts w:ascii="Arial" w:hAnsi="Arial" w:cs="Arial"/>
          <w:sz w:val="24"/>
          <w:szCs w:val="24"/>
        </w:rPr>
        <w:t>(SARMENTO, 2007)</w:t>
      </w:r>
      <w:r w:rsidR="00F45BF9" w:rsidRPr="008F667A">
        <w:rPr>
          <w:rFonts w:ascii="Arial" w:hAnsi="Arial" w:cs="Arial"/>
          <w:sz w:val="24"/>
          <w:szCs w:val="24"/>
        </w:rPr>
        <w:t xml:space="preserve"> opera na invisibilidade e ocultamento </w:t>
      </w:r>
      <w:r w:rsidR="00F45BF9">
        <w:rPr>
          <w:rFonts w:ascii="Arial" w:hAnsi="Arial" w:cs="Arial"/>
          <w:sz w:val="24"/>
          <w:szCs w:val="24"/>
        </w:rPr>
        <w:t>das</w:t>
      </w:r>
      <w:r w:rsidR="00F45BF9" w:rsidRPr="008F667A">
        <w:rPr>
          <w:rFonts w:ascii="Arial" w:hAnsi="Arial" w:cs="Arial"/>
          <w:sz w:val="24"/>
          <w:szCs w:val="24"/>
        </w:rPr>
        <w:t xml:space="preserve"> criança</w:t>
      </w:r>
      <w:r w:rsidR="00F45BF9">
        <w:rPr>
          <w:rFonts w:ascii="Arial" w:hAnsi="Arial" w:cs="Arial"/>
          <w:sz w:val="24"/>
          <w:szCs w:val="24"/>
        </w:rPr>
        <w:t>s no espaço da cidade</w:t>
      </w:r>
      <w:r w:rsidR="00093DF9">
        <w:rPr>
          <w:rFonts w:ascii="Arial" w:hAnsi="Arial" w:cs="Arial"/>
          <w:sz w:val="24"/>
          <w:szCs w:val="24"/>
          <w:highlight w:val="white"/>
        </w:rPr>
        <w:t xml:space="preserve">. </w:t>
      </w:r>
      <w:r w:rsidR="00093DF9">
        <w:rPr>
          <w:rFonts w:ascii="Arial" w:hAnsi="Arial" w:cs="Arial"/>
          <w:sz w:val="24"/>
          <w:szCs w:val="24"/>
        </w:rPr>
        <w:t>Diante d</w:t>
      </w:r>
      <w:r>
        <w:rPr>
          <w:rFonts w:ascii="Arial" w:hAnsi="Arial" w:cs="Arial"/>
          <w:sz w:val="24"/>
          <w:szCs w:val="24"/>
        </w:rPr>
        <w:t xml:space="preserve">isso, essa pesquisa </w:t>
      </w:r>
      <w:r w:rsidRPr="008F667A">
        <w:rPr>
          <w:rFonts w:ascii="Arial" w:hAnsi="Arial" w:cs="Arial"/>
          <w:sz w:val="24"/>
          <w:szCs w:val="24"/>
        </w:rPr>
        <w:t>te</w:t>
      </w:r>
      <w:r w:rsidR="00093DF9">
        <w:rPr>
          <w:rFonts w:ascii="Arial" w:hAnsi="Arial" w:cs="Arial"/>
          <w:sz w:val="24"/>
          <w:szCs w:val="24"/>
        </w:rPr>
        <w:t>ve</w:t>
      </w:r>
      <w:r w:rsidRPr="008F667A">
        <w:rPr>
          <w:rFonts w:ascii="Arial" w:hAnsi="Arial" w:cs="Arial"/>
          <w:sz w:val="24"/>
          <w:szCs w:val="24"/>
        </w:rPr>
        <w:t xml:space="preserve"> como </w:t>
      </w:r>
      <w:r w:rsidR="00093DF9">
        <w:rPr>
          <w:rFonts w:ascii="Arial" w:hAnsi="Arial" w:cs="Arial"/>
          <w:sz w:val="24"/>
          <w:szCs w:val="24"/>
        </w:rPr>
        <w:t>propósito</w:t>
      </w:r>
      <w:r w:rsidRPr="008F667A">
        <w:rPr>
          <w:rFonts w:ascii="Arial" w:hAnsi="Arial" w:cs="Arial"/>
          <w:sz w:val="24"/>
          <w:szCs w:val="24"/>
        </w:rPr>
        <w:t xml:space="preserve"> investigar as </w:t>
      </w:r>
      <w:r w:rsidRPr="00093DF9">
        <w:rPr>
          <w:rFonts w:ascii="Arial" w:hAnsi="Arial" w:cs="Arial"/>
          <w:i/>
          <w:sz w:val="24"/>
          <w:szCs w:val="24"/>
        </w:rPr>
        <w:t>(im)possibilidades</w:t>
      </w:r>
      <w:r w:rsidRPr="008F667A">
        <w:rPr>
          <w:rFonts w:ascii="Arial" w:hAnsi="Arial" w:cs="Arial"/>
          <w:sz w:val="24"/>
          <w:szCs w:val="24"/>
        </w:rPr>
        <w:t xml:space="preserve"> de participação das crianças nas políticas  públicas, </w:t>
      </w:r>
      <w:r w:rsidR="002F49B6">
        <w:rPr>
          <w:rFonts w:ascii="Arial" w:hAnsi="Arial" w:cs="Arial"/>
          <w:sz w:val="24"/>
          <w:szCs w:val="24"/>
        </w:rPr>
        <w:t xml:space="preserve">no contexto da cidade de Itajaí. </w:t>
      </w:r>
      <w:r w:rsidR="00093DF9">
        <w:rPr>
          <w:rFonts w:ascii="Arial" w:hAnsi="Arial" w:cs="Arial"/>
          <w:sz w:val="24"/>
          <w:szCs w:val="24"/>
        </w:rPr>
        <w:t xml:space="preserve">A partir desse objetivo, um dos aspectos passiveis de aferição diz respeito aos direitos das crianças, salientando que </w:t>
      </w:r>
      <w:r w:rsidR="001D3633">
        <w:rPr>
          <w:rFonts w:ascii="Arial" w:hAnsi="Arial" w:cs="Arial"/>
          <w:sz w:val="24"/>
          <w:szCs w:val="24"/>
        </w:rPr>
        <w:t xml:space="preserve">entre </w:t>
      </w:r>
      <w:r w:rsidR="00093DF9">
        <w:rPr>
          <w:rFonts w:ascii="Arial" w:hAnsi="Arial" w:cs="Arial"/>
          <w:sz w:val="24"/>
          <w:szCs w:val="24"/>
          <w:shd w:val="clear" w:color="auto" w:fill="FFFFFF"/>
        </w:rPr>
        <w:t>esses</w:t>
      </w:r>
      <w:r w:rsidR="002F49B6" w:rsidRPr="002C3DD2">
        <w:rPr>
          <w:rFonts w:ascii="Arial" w:hAnsi="Arial" w:cs="Arial"/>
          <w:sz w:val="24"/>
          <w:szCs w:val="24"/>
          <w:shd w:val="clear" w:color="auto" w:fill="FFFFFF"/>
        </w:rPr>
        <w:t xml:space="preserve">, o </w:t>
      </w:r>
      <w:r w:rsidR="00093DF9">
        <w:rPr>
          <w:rFonts w:ascii="Arial" w:hAnsi="Arial" w:cs="Arial"/>
          <w:sz w:val="24"/>
          <w:szCs w:val="24"/>
          <w:shd w:val="clear" w:color="auto" w:fill="FFFFFF"/>
        </w:rPr>
        <w:t xml:space="preserve">direito de </w:t>
      </w:r>
      <w:r w:rsidR="002F49B6" w:rsidRPr="002C3DD2">
        <w:rPr>
          <w:rFonts w:ascii="Arial" w:hAnsi="Arial" w:cs="Arial"/>
          <w:sz w:val="24"/>
          <w:szCs w:val="24"/>
          <w:shd w:val="clear" w:color="auto" w:fill="FFFFFF"/>
        </w:rPr>
        <w:t xml:space="preserve">participação é o que menos </w:t>
      </w:r>
      <w:r w:rsidR="00093DF9">
        <w:rPr>
          <w:rFonts w:ascii="Arial" w:hAnsi="Arial" w:cs="Arial"/>
          <w:sz w:val="24"/>
          <w:szCs w:val="24"/>
          <w:shd w:val="clear" w:color="auto" w:fill="FFFFFF"/>
        </w:rPr>
        <w:t>vem</w:t>
      </w:r>
      <w:r w:rsidR="002F49B6" w:rsidRPr="002C3DD2">
        <w:rPr>
          <w:rFonts w:ascii="Arial" w:hAnsi="Arial" w:cs="Arial"/>
          <w:sz w:val="24"/>
          <w:szCs w:val="24"/>
          <w:shd w:val="clear" w:color="auto" w:fill="FFFFFF"/>
        </w:rPr>
        <w:t xml:space="preserve"> sendo garantido</w:t>
      </w:r>
      <w:r w:rsidR="00093DF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D3633">
        <w:rPr>
          <w:rFonts w:ascii="Arial" w:hAnsi="Arial" w:cs="Arial"/>
          <w:sz w:val="24"/>
          <w:szCs w:val="24"/>
          <w:shd w:val="clear" w:color="auto" w:fill="FFFFFF"/>
        </w:rPr>
        <w:t>aos meninos e meninas desse município</w:t>
      </w:r>
      <w:r w:rsidR="002F49B6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1D3633">
        <w:rPr>
          <w:rFonts w:ascii="Arial" w:hAnsi="Arial" w:cs="Arial"/>
          <w:sz w:val="24"/>
          <w:szCs w:val="24"/>
          <w:shd w:val="clear" w:color="auto" w:fill="FFFFFF"/>
        </w:rPr>
        <w:t xml:space="preserve">evidenciando </w:t>
      </w:r>
      <w:r w:rsidR="002F49B6">
        <w:rPr>
          <w:rFonts w:ascii="Arial" w:hAnsi="Arial" w:cs="Arial"/>
          <w:sz w:val="24"/>
          <w:szCs w:val="24"/>
          <w:shd w:val="clear" w:color="auto" w:fill="FFFFFF"/>
        </w:rPr>
        <w:t>um hiato entre as metas e ações</w:t>
      </w:r>
      <w:r w:rsidR="001D3633">
        <w:rPr>
          <w:rFonts w:ascii="Arial" w:hAnsi="Arial" w:cs="Arial"/>
          <w:sz w:val="24"/>
          <w:szCs w:val="24"/>
          <w:shd w:val="clear" w:color="auto" w:fill="FFFFFF"/>
        </w:rPr>
        <w:t xml:space="preserve"> previstas nas políticas públicas municipais. </w:t>
      </w:r>
    </w:p>
    <w:p w14:paraId="6A04BAB6" w14:textId="77777777" w:rsidR="008F667A" w:rsidRDefault="008F667A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527BD0AD" w14:textId="77777777"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8F667A">
        <w:rPr>
          <w:rFonts w:ascii="Arial" w:eastAsia="Arial" w:hAnsi="Arial" w:cs="Arial"/>
          <w:color w:val="000000"/>
          <w:sz w:val="24"/>
          <w:szCs w:val="24"/>
        </w:rPr>
        <w:t>Infância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8F667A">
        <w:rPr>
          <w:rFonts w:ascii="Arial" w:eastAsia="Arial" w:hAnsi="Arial" w:cs="Arial"/>
          <w:color w:val="000000"/>
          <w:sz w:val="24"/>
          <w:szCs w:val="24"/>
        </w:rPr>
        <w:t xml:space="preserve"> Cidade. Participação Infantil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8F667A">
        <w:rPr>
          <w:rFonts w:ascii="Arial" w:eastAsia="Arial" w:hAnsi="Arial" w:cs="Arial"/>
          <w:color w:val="000000"/>
          <w:sz w:val="24"/>
          <w:szCs w:val="24"/>
        </w:rPr>
        <w:t xml:space="preserve"> Políticas Públicas.</w:t>
      </w:r>
    </w:p>
    <w:p w14:paraId="730160A6" w14:textId="77777777" w:rsidR="007F2964" w:rsidRDefault="008F667A" w:rsidP="008F667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16E5BE69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06C69099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AA5F7E1" w14:textId="77777777" w:rsidR="0095437D" w:rsidRPr="00967937" w:rsidRDefault="0095437D" w:rsidP="00577DA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67937">
        <w:rPr>
          <w:rFonts w:ascii="Arial" w:hAnsi="Arial" w:cs="Arial"/>
          <w:sz w:val="24"/>
          <w:szCs w:val="24"/>
        </w:rPr>
        <w:t>Ao longo da história da humanidade a criança foi considerada um sujeito passivo, incapaz, fraco, subalterno e incompleto (SARMENTO, 2005)</w:t>
      </w:r>
      <w:r w:rsidR="00577DA6">
        <w:rPr>
          <w:rFonts w:ascii="Arial" w:hAnsi="Arial" w:cs="Arial"/>
          <w:sz w:val="24"/>
          <w:szCs w:val="24"/>
        </w:rPr>
        <w:t>. En</w:t>
      </w:r>
      <w:r w:rsidRPr="00967937">
        <w:rPr>
          <w:rFonts w:ascii="Arial" w:hAnsi="Arial" w:cs="Arial"/>
          <w:sz w:val="24"/>
          <w:szCs w:val="24"/>
        </w:rPr>
        <w:t xml:space="preserve">tretanto, por meio dos movimentos sociais e dos avanços nos estudos e pesquisas de diversos campos de conhecimento, a criança começa a ter maior visibilidade e emerge outra concepção de </w:t>
      </w:r>
      <w:r w:rsidR="00577DA6">
        <w:rPr>
          <w:rFonts w:ascii="Arial" w:hAnsi="Arial" w:cs="Arial"/>
          <w:sz w:val="24"/>
          <w:szCs w:val="24"/>
        </w:rPr>
        <w:t>infância</w:t>
      </w:r>
      <w:r w:rsidRPr="00967937">
        <w:rPr>
          <w:rFonts w:ascii="Arial" w:hAnsi="Arial" w:cs="Arial"/>
          <w:sz w:val="24"/>
          <w:szCs w:val="24"/>
        </w:rPr>
        <w:t xml:space="preserve">. Esses avanços influenciaram nas discussões e na elaboração de </w:t>
      </w:r>
      <w:r w:rsidR="00577DA6">
        <w:rPr>
          <w:rFonts w:ascii="Arial" w:hAnsi="Arial" w:cs="Arial"/>
          <w:sz w:val="24"/>
          <w:szCs w:val="24"/>
        </w:rPr>
        <w:t>legislações e tratados</w:t>
      </w:r>
      <w:r w:rsidRPr="00967937">
        <w:rPr>
          <w:rFonts w:ascii="Arial" w:hAnsi="Arial" w:cs="Arial"/>
          <w:sz w:val="24"/>
          <w:szCs w:val="24"/>
        </w:rPr>
        <w:t xml:space="preserve">, como por exemplo, a Constituição Federal Brasileira (1988), o Estatuto da Criança e do Adolescente – ECA (1990), a Convenção sobre os Direitos das Crianças (UNICEF, 1989), considerando que essas </w:t>
      </w:r>
      <w:r w:rsidR="00577DA6">
        <w:rPr>
          <w:rFonts w:ascii="Arial" w:hAnsi="Arial" w:cs="Arial"/>
          <w:sz w:val="24"/>
          <w:szCs w:val="24"/>
        </w:rPr>
        <w:t>leis</w:t>
      </w:r>
      <w:r w:rsidRPr="00967937">
        <w:rPr>
          <w:rFonts w:ascii="Arial" w:hAnsi="Arial" w:cs="Arial"/>
          <w:sz w:val="24"/>
          <w:szCs w:val="24"/>
        </w:rPr>
        <w:t xml:space="preserve"> enaltecem e corro</w:t>
      </w:r>
      <w:r w:rsidR="004C1E32">
        <w:rPr>
          <w:rFonts w:ascii="Arial" w:hAnsi="Arial" w:cs="Arial"/>
          <w:sz w:val="24"/>
          <w:szCs w:val="24"/>
        </w:rPr>
        <w:t>boram o direito d</w:t>
      </w:r>
      <w:r w:rsidRPr="00967937">
        <w:rPr>
          <w:rFonts w:ascii="Arial" w:hAnsi="Arial" w:cs="Arial"/>
          <w:sz w:val="24"/>
          <w:szCs w:val="24"/>
        </w:rPr>
        <w:t xml:space="preserve">a criança participar, se expressar e opinar sobre tudo aquilo que as afetam. </w:t>
      </w:r>
      <w:r w:rsidR="00577DA6">
        <w:rPr>
          <w:rFonts w:ascii="Arial" w:hAnsi="Arial" w:cs="Arial"/>
          <w:sz w:val="24"/>
          <w:szCs w:val="24"/>
        </w:rPr>
        <w:t xml:space="preserve">Mas, é sabido também que </w:t>
      </w:r>
      <w:r w:rsidRPr="00967937">
        <w:rPr>
          <w:rFonts w:ascii="Arial" w:hAnsi="Arial" w:cs="Arial"/>
          <w:sz w:val="24"/>
          <w:szCs w:val="24"/>
        </w:rPr>
        <w:t xml:space="preserve">existe um distanciamento entre o proposto e o vivido. </w:t>
      </w:r>
      <w:r w:rsidRPr="00967937">
        <w:rPr>
          <w:rFonts w:ascii="Arial" w:hAnsi="Arial" w:cs="Arial"/>
          <w:sz w:val="24"/>
          <w:szCs w:val="24"/>
        </w:rPr>
        <w:lastRenderedPageBreak/>
        <w:t>Tanto que os estudos salientam que dentre os direitos</w:t>
      </w:r>
      <w:r w:rsidR="00577DA6">
        <w:rPr>
          <w:rFonts w:ascii="Arial" w:hAnsi="Arial" w:cs="Arial"/>
          <w:sz w:val="24"/>
          <w:szCs w:val="24"/>
        </w:rPr>
        <w:t xml:space="preserve"> categorizados entre a </w:t>
      </w:r>
      <w:r w:rsidRPr="00967937">
        <w:rPr>
          <w:rFonts w:ascii="Arial" w:hAnsi="Arial" w:cs="Arial"/>
          <w:sz w:val="24"/>
          <w:szCs w:val="24"/>
        </w:rPr>
        <w:t xml:space="preserve">Proteção, </w:t>
      </w:r>
      <w:r w:rsidR="00577DA6">
        <w:rPr>
          <w:rFonts w:ascii="Arial" w:hAnsi="Arial" w:cs="Arial"/>
          <w:sz w:val="24"/>
          <w:szCs w:val="24"/>
        </w:rPr>
        <w:t xml:space="preserve">a </w:t>
      </w:r>
      <w:r w:rsidRPr="00967937">
        <w:rPr>
          <w:rFonts w:ascii="Arial" w:hAnsi="Arial" w:cs="Arial"/>
          <w:sz w:val="24"/>
          <w:szCs w:val="24"/>
        </w:rPr>
        <w:t xml:space="preserve">Provisão e </w:t>
      </w:r>
      <w:r w:rsidR="00577DA6">
        <w:rPr>
          <w:rFonts w:ascii="Arial" w:hAnsi="Arial" w:cs="Arial"/>
          <w:sz w:val="24"/>
          <w:szCs w:val="24"/>
        </w:rPr>
        <w:t xml:space="preserve">a </w:t>
      </w:r>
      <w:r w:rsidRPr="00967937">
        <w:rPr>
          <w:rFonts w:ascii="Arial" w:hAnsi="Arial" w:cs="Arial"/>
          <w:sz w:val="24"/>
          <w:szCs w:val="24"/>
        </w:rPr>
        <w:t>Participação, o direito de participação é o que menos vem sendo g</w:t>
      </w:r>
      <w:r w:rsidR="00363D9A">
        <w:rPr>
          <w:rFonts w:ascii="Arial" w:hAnsi="Arial" w:cs="Arial"/>
          <w:sz w:val="24"/>
          <w:szCs w:val="24"/>
        </w:rPr>
        <w:t xml:space="preserve">arantido (SARMENTO; PINTO, 1997). </w:t>
      </w:r>
      <w:r w:rsidR="00577DA6">
        <w:rPr>
          <w:rFonts w:ascii="Arial" w:hAnsi="Arial" w:cs="Arial"/>
          <w:sz w:val="24"/>
          <w:szCs w:val="24"/>
        </w:rPr>
        <w:t>P</w:t>
      </w:r>
      <w:r w:rsidRPr="00967937">
        <w:rPr>
          <w:rFonts w:ascii="Arial" w:hAnsi="Arial" w:cs="Arial"/>
          <w:sz w:val="24"/>
          <w:szCs w:val="24"/>
        </w:rPr>
        <w:t>or isso, se torna pertinente investigar as ações que estão garantindo os direitos de participação das crianças nas políticas</w:t>
      </w:r>
      <w:r w:rsidR="00577DA6">
        <w:rPr>
          <w:rFonts w:ascii="Arial" w:hAnsi="Arial" w:cs="Arial"/>
          <w:sz w:val="24"/>
          <w:szCs w:val="24"/>
        </w:rPr>
        <w:t xml:space="preserve"> públicas</w:t>
      </w:r>
      <w:r w:rsidRPr="00967937">
        <w:rPr>
          <w:rFonts w:ascii="Arial" w:hAnsi="Arial" w:cs="Arial"/>
          <w:sz w:val="24"/>
          <w:szCs w:val="24"/>
        </w:rPr>
        <w:t xml:space="preserve"> provindas do espaço urbano, da cidade. </w:t>
      </w:r>
    </w:p>
    <w:p w14:paraId="1C23325B" w14:textId="77777777" w:rsidR="00196E28" w:rsidRDefault="00967937" w:rsidP="0095437D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67937">
        <w:rPr>
          <w:rFonts w:ascii="Arial" w:hAnsi="Arial" w:cs="Arial"/>
          <w:sz w:val="24"/>
          <w:szCs w:val="24"/>
        </w:rPr>
        <w:t xml:space="preserve">Também, devemos considerar que </w:t>
      </w:r>
      <w:r w:rsidR="00E974D5">
        <w:rPr>
          <w:rFonts w:ascii="Arial" w:hAnsi="Arial" w:cs="Arial"/>
          <w:sz w:val="24"/>
          <w:szCs w:val="24"/>
        </w:rPr>
        <w:t>n</w:t>
      </w:r>
      <w:r w:rsidRPr="00967937">
        <w:rPr>
          <w:rFonts w:ascii="Arial" w:hAnsi="Arial" w:cs="Arial"/>
          <w:sz w:val="24"/>
          <w:szCs w:val="24"/>
        </w:rPr>
        <w:t xml:space="preserve">o estado do conhecimento realizado </w:t>
      </w:r>
      <w:r w:rsidR="00577DA6">
        <w:rPr>
          <w:rFonts w:ascii="Arial" w:hAnsi="Arial" w:cs="Arial"/>
          <w:sz w:val="24"/>
          <w:szCs w:val="24"/>
        </w:rPr>
        <w:t xml:space="preserve">a partir da </w:t>
      </w:r>
      <w:r w:rsidRPr="00967937">
        <w:rPr>
          <w:rFonts w:ascii="Arial" w:hAnsi="Arial" w:cs="Arial"/>
          <w:sz w:val="24"/>
          <w:szCs w:val="24"/>
          <w:highlight w:val="white"/>
        </w:rPr>
        <w:t xml:space="preserve">Biblioteca Digital Brasileira de Teses e Dissertações, tendo como recorte temporal o período entre 1990 a 2016, </w:t>
      </w:r>
      <w:r w:rsidR="00E974D5">
        <w:rPr>
          <w:rFonts w:ascii="Arial" w:hAnsi="Arial" w:cs="Arial"/>
          <w:sz w:val="24"/>
          <w:szCs w:val="24"/>
          <w:highlight w:val="white"/>
        </w:rPr>
        <w:t>a temática da</w:t>
      </w:r>
      <w:r w:rsidRPr="00967937">
        <w:rPr>
          <w:rFonts w:ascii="Arial" w:hAnsi="Arial" w:cs="Arial"/>
          <w:sz w:val="24"/>
          <w:szCs w:val="24"/>
          <w:highlight w:val="white"/>
        </w:rPr>
        <w:t xml:space="preserve"> </w:t>
      </w:r>
      <w:r w:rsidR="00363D9A">
        <w:rPr>
          <w:rFonts w:ascii="Arial" w:hAnsi="Arial" w:cs="Arial"/>
          <w:sz w:val="24"/>
          <w:szCs w:val="24"/>
        </w:rPr>
        <w:t>participação</w:t>
      </w:r>
      <w:r w:rsidRPr="00967937">
        <w:rPr>
          <w:rFonts w:ascii="Arial" w:hAnsi="Arial" w:cs="Arial"/>
          <w:sz w:val="24"/>
          <w:szCs w:val="24"/>
        </w:rPr>
        <w:t xml:space="preserve"> infantil no contexto da cidade não alcança 1% do total de trabalhos encontrados e, ainda, </w:t>
      </w:r>
      <w:r w:rsidRPr="00967937">
        <w:rPr>
          <w:rFonts w:ascii="Arial" w:hAnsi="Arial" w:cs="Arial"/>
          <w:sz w:val="24"/>
          <w:szCs w:val="24"/>
          <w:highlight w:val="white"/>
        </w:rPr>
        <w:t xml:space="preserve">ao focar a atenção para os Municípios da Região da Foz do Rio Itajaí, percebemos a inexistência total de estudos </w:t>
      </w:r>
      <w:r w:rsidR="00E974D5">
        <w:rPr>
          <w:rFonts w:ascii="Arial" w:hAnsi="Arial" w:cs="Arial"/>
          <w:sz w:val="24"/>
          <w:szCs w:val="24"/>
          <w:highlight w:val="white"/>
        </w:rPr>
        <w:t>que abordam esse tema</w:t>
      </w:r>
      <w:r>
        <w:rPr>
          <w:rFonts w:ascii="Arial" w:hAnsi="Arial" w:cs="Arial"/>
          <w:sz w:val="24"/>
          <w:szCs w:val="24"/>
          <w:highlight w:val="white"/>
        </w:rPr>
        <w:t xml:space="preserve">. </w:t>
      </w:r>
      <w:r w:rsidR="0095437D" w:rsidRPr="00967937">
        <w:rPr>
          <w:rFonts w:ascii="Arial" w:hAnsi="Arial" w:cs="Arial"/>
          <w:sz w:val="24"/>
          <w:szCs w:val="24"/>
        </w:rPr>
        <w:t xml:space="preserve">Mas, qual a justificativa de um estudo sobre a criança e sua participação no contexto da cidade? </w:t>
      </w:r>
      <w:r w:rsidRPr="00967937">
        <w:rPr>
          <w:rFonts w:ascii="Arial" w:hAnsi="Arial" w:cs="Arial"/>
          <w:sz w:val="24"/>
          <w:szCs w:val="24"/>
        </w:rPr>
        <w:t xml:space="preserve">A era da modernidade enclausurou as crianças ao cuidado da família e ao suporte das instituições sociais, sendo que essa privatização da infância </w:t>
      </w:r>
      <w:r w:rsidR="004C1E32">
        <w:rPr>
          <w:rFonts w:ascii="Arial" w:hAnsi="Arial" w:cs="Arial"/>
          <w:sz w:val="24"/>
          <w:szCs w:val="24"/>
        </w:rPr>
        <w:t xml:space="preserve">(SARMENTO, 2007), </w:t>
      </w:r>
      <w:r w:rsidRPr="00967937">
        <w:rPr>
          <w:rFonts w:ascii="Arial" w:hAnsi="Arial" w:cs="Arial"/>
          <w:sz w:val="24"/>
          <w:szCs w:val="24"/>
        </w:rPr>
        <w:t xml:space="preserve">opera na invisibilidade e ocultamento da condição social de ser criança no espaço da cidade. Por essas razões, esta pesquisa, </w:t>
      </w:r>
      <w:r w:rsidR="00E974D5">
        <w:rPr>
          <w:rFonts w:ascii="Arial" w:hAnsi="Arial" w:cs="Arial"/>
          <w:sz w:val="24"/>
          <w:szCs w:val="24"/>
        </w:rPr>
        <w:t>em processo de fechamento</w:t>
      </w:r>
      <w:r w:rsidRPr="00967937">
        <w:rPr>
          <w:rFonts w:ascii="Arial" w:hAnsi="Arial" w:cs="Arial"/>
          <w:sz w:val="24"/>
          <w:szCs w:val="24"/>
        </w:rPr>
        <w:t xml:space="preserve">, tem como objetivo investigar as </w:t>
      </w:r>
      <w:r w:rsidRPr="00E974D5">
        <w:rPr>
          <w:rFonts w:ascii="Arial" w:hAnsi="Arial" w:cs="Arial"/>
          <w:i/>
          <w:sz w:val="24"/>
          <w:szCs w:val="24"/>
        </w:rPr>
        <w:t>(im)possibilidades</w:t>
      </w:r>
      <w:r w:rsidRPr="00967937">
        <w:rPr>
          <w:rFonts w:ascii="Arial" w:hAnsi="Arial" w:cs="Arial"/>
          <w:sz w:val="24"/>
          <w:szCs w:val="24"/>
        </w:rPr>
        <w:t xml:space="preserve"> de participação das crianças nas políticas  públicas, a partir do contexto da cidade de Itajaí. </w:t>
      </w:r>
    </w:p>
    <w:p w14:paraId="0D4F88B4" w14:textId="77777777" w:rsidR="0095437D" w:rsidRPr="00196E28" w:rsidRDefault="004C1E32" w:rsidP="0095437D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</w:t>
      </w:r>
      <w:r w:rsidR="00196E28" w:rsidRPr="00196E28">
        <w:rPr>
          <w:rFonts w:ascii="Arial" w:hAnsi="Arial" w:cs="Arial"/>
          <w:sz w:val="24"/>
          <w:szCs w:val="24"/>
        </w:rPr>
        <w:t xml:space="preserve">importante ressaltar que esta pesquisa </w:t>
      </w:r>
      <w:r w:rsidR="00561A4B">
        <w:rPr>
          <w:rFonts w:ascii="Arial" w:hAnsi="Arial" w:cs="Arial"/>
          <w:sz w:val="24"/>
          <w:szCs w:val="24"/>
        </w:rPr>
        <w:t>teve como</w:t>
      </w:r>
      <w:r w:rsidR="00196E28" w:rsidRPr="00196E28">
        <w:rPr>
          <w:rFonts w:ascii="Arial" w:hAnsi="Arial" w:cs="Arial"/>
          <w:sz w:val="24"/>
          <w:szCs w:val="24"/>
        </w:rPr>
        <w:t xml:space="preserve"> referencial teórico </w:t>
      </w:r>
      <w:r w:rsidR="00561A4B">
        <w:rPr>
          <w:rFonts w:ascii="Arial" w:hAnsi="Arial" w:cs="Arial"/>
          <w:sz w:val="24"/>
          <w:szCs w:val="24"/>
        </w:rPr>
        <w:t>os</w:t>
      </w:r>
      <w:r w:rsidR="00196E28" w:rsidRPr="00196E28">
        <w:rPr>
          <w:rFonts w:ascii="Arial" w:hAnsi="Arial" w:cs="Arial"/>
          <w:sz w:val="24"/>
          <w:szCs w:val="24"/>
        </w:rPr>
        <w:t xml:space="preserve"> estudos da criança e infância, </w:t>
      </w:r>
      <w:r w:rsidR="00561A4B">
        <w:rPr>
          <w:rFonts w:ascii="Arial" w:hAnsi="Arial" w:cs="Arial"/>
          <w:sz w:val="24"/>
          <w:szCs w:val="24"/>
        </w:rPr>
        <w:t xml:space="preserve">que evocam </w:t>
      </w:r>
      <w:r w:rsidR="00196E28" w:rsidRPr="00196E28">
        <w:rPr>
          <w:rFonts w:ascii="Arial" w:hAnsi="Arial" w:cs="Arial"/>
          <w:sz w:val="24"/>
          <w:szCs w:val="24"/>
        </w:rPr>
        <w:t xml:space="preserve">uma perspectiva interdisciplinar, </w:t>
      </w:r>
      <w:r w:rsidR="00561A4B">
        <w:rPr>
          <w:rFonts w:ascii="Arial" w:hAnsi="Arial" w:cs="Arial"/>
          <w:sz w:val="24"/>
          <w:szCs w:val="24"/>
        </w:rPr>
        <w:t xml:space="preserve">sobre a qual se deu </w:t>
      </w:r>
      <w:r w:rsidR="00196E28" w:rsidRPr="00196E28">
        <w:rPr>
          <w:rFonts w:ascii="Arial" w:hAnsi="Arial" w:cs="Arial"/>
          <w:sz w:val="24"/>
          <w:szCs w:val="24"/>
        </w:rPr>
        <w:t xml:space="preserve">ênfase </w:t>
      </w:r>
      <w:r w:rsidR="00561A4B">
        <w:rPr>
          <w:rFonts w:ascii="Arial" w:hAnsi="Arial" w:cs="Arial"/>
          <w:sz w:val="24"/>
          <w:szCs w:val="24"/>
        </w:rPr>
        <w:t>à</w:t>
      </w:r>
      <w:r w:rsidR="00196E28" w:rsidRPr="00196E28">
        <w:rPr>
          <w:rFonts w:ascii="Arial" w:hAnsi="Arial" w:cs="Arial"/>
          <w:sz w:val="24"/>
          <w:szCs w:val="24"/>
        </w:rPr>
        <w:t xml:space="preserve"> Sociologia da Infância. </w:t>
      </w:r>
    </w:p>
    <w:p w14:paraId="3F3C2B58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257B387" w14:textId="77777777" w:rsidR="00196E28" w:rsidRDefault="00196E28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98EEC60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7B0F10C4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C0323B8" w14:textId="77777777" w:rsidR="002860D4" w:rsidRDefault="008F667A" w:rsidP="002860D4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highlight w:val="white"/>
        </w:rPr>
      </w:pPr>
      <w:r w:rsidRPr="00D62BEF">
        <w:rPr>
          <w:rFonts w:ascii="Arial" w:hAnsi="Arial" w:cs="Arial"/>
          <w:sz w:val="24"/>
          <w:szCs w:val="24"/>
          <w:highlight w:val="white"/>
        </w:rPr>
        <w:t>Este estudo</w:t>
      </w:r>
      <w:r w:rsidR="00196E28" w:rsidRPr="00D62BEF">
        <w:rPr>
          <w:rFonts w:ascii="Arial" w:hAnsi="Arial" w:cs="Arial"/>
          <w:sz w:val="24"/>
          <w:szCs w:val="24"/>
          <w:highlight w:val="white"/>
        </w:rPr>
        <w:t xml:space="preserve"> se configura</w:t>
      </w:r>
      <w:r w:rsidR="00A4195A">
        <w:rPr>
          <w:rFonts w:ascii="Arial" w:hAnsi="Arial" w:cs="Arial"/>
          <w:sz w:val="24"/>
          <w:szCs w:val="24"/>
          <w:highlight w:val="white"/>
        </w:rPr>
        <w:t xml:space="preserve"> como </w:t>
      </w:r>
      <w:r w:rsidRPr="00D62BEF">
        <w:rPr>
          <w:rFonts w:ascii="Arial" w:hAnsi="Arial" w:cs="Arial"/>
          <w:sz w:val="24"/>
          <w:szCs w:val="24"/>
          <w:highlight w:val="white"/>
        </w:rPr>
        <w:t xml:space="preserve">uma pesquisa </w:t>
      </w:r>
      <w:r w:rsidR="00196E28" w:rsidRPr="00D62BEF">
        <w:rPr>
          <w:rFonts w:ascii="Arial" w:hAnsi="Arial" w:cs="Arial"/>
          <w:sz w:val="24"/>
          <w:szCs w:val="24"/>
          <w:highlight w:val="white"/>
        </w:rPr>
        <w:t xml:space="preserve">documental que está assentada numa abordagem qualitativa e a análise dos dados gerados </w:t>
      </w:r>
      <w:r w:rsidR="00561A4B">
        <w:rPr>
          <w:rFonts w:ascii="Arial" w:hAnsi="Arial" w:cs="Arial"/>
          <w:sz w:val="24"/>
          <w:szCs w:val="24"/>
          <w:highlight w:val="white"/>
        </w:rPr>
        <w:t>se deu a</w:t>
      </w:r>
      <w:r w:rsidR="00196E28" w:rsidRPr="00D62BEF">
        <w:rPr>
          <w:rFonts w:ascii="Arial" w:hAnsi="Arial" w:cs="Arial"/>
          <w:sz w:val="24"/>
          <w:szCs w:val="24"/>
          <w:highlight w:val="white"/>
        </w:rPr>
        <w:t xml:space="preserve"> partir </w:t>
      </w:r>
      <w:r w:rsidR="002860D4">
        <w:rPr>
          <w:rFonts w:ascii="Arial" w:hAnsi="Arial" w:cs="Arial"/>
          <w:sz w:val="24"/>
          <w:szCs w:val="24"/>
          <w:highlight w:val="white"/>
        </w:rPr>
        <w:t>da</w:t>
      </w:r>
      <w:r w:rsidR="00196E28" w:rsidRPr="00D62BEF">
        <w:rPr>
          <w:rFonts w:ascii="Arial" w:hAnsi="Arial" w:cs="Arial"/>
          <w:sz w:val="24"/>
          <w:szCs w:val="24"/>
          <w:highlight w:val="white"/>
        </w:rPr>
        <w:t xml:space="preserve"> “análise de conteúdos”, </w:t>
      </w:r>
      <w:r w:rsidR="002860D4">
        <w:rPr>
          <w:rFonts w:ascii="Arial" w:hAnsi="Arial" w:cs="Arial"/>
          <w:sz w:val="24"/>
          <w:szCs w:val="24"/>
          <w:highlight w:val="white"/>
        </w:rPr>
        <w:t>que de acordo com Bardin (1997), se trata de</w:t>
      </w:r>
    </w:p>
    <w:p w14:paraId="6F7E0EB3" w14:textId="77777777" w:rsidR="002860D4" w:rsidRDefault="002860D4" w:rsidP="002860D4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2860D4">
        <w:rPr>
          <w:rFonts w:ascii="Arial" w:hAnsi="Arial" w:cs="Arial"/>
          <w:sz w:val="20"/>
          <w:szCs w:val="20"/>
        </w:rPr>
        <w:t>[...] um conjunto de técnicas de análise das comunicações visando obter, por procedimentos sistemáticos e objetivos de descrição do conteúdo das mensagens, indicadores que permitam a inferência de conhecimentos relativos às condições de produção/recepção destas mensagens.</w:t>
      </w:r>
    </w:p>
    <w:p w14:paraId="5206E675" w14:textId="77777777" w:rsidR="002860D4" w:rsidRPr="002860D4" w:rsidRDefault="002860D4" w:rsidP="002860D4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14:paraId="6DC3F30A" w14:textId="42BDC7C3" w:rsidR="00BF785D" w:rsidRPr="00D62BEF" w:rsidRDefault="008F667A" w:rsidP="008F667A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highlight w:val="white"/>
        </w:rPr>
      </w:pPr>
      <w:r w:rsidRPr="00D62BEF">
        <w:rPr>
          <w:rFonts w:ascii="Arial" w:hAnsi="Arial" w:cs="Arial"/>
          <w:sz w:val="24"/>
          <w:szCs w:val="24"/>
          <w:highlight w:val="white"/>
        </w:rPr>
        <w:t>Nosso passo inicial consistiu em investigar o lugar das crianças nas políticas públicas de organização da cidade, a p</w:t>
      </w:r>
      <w:r w:rsidR="00464D1C">
        <w:rPr>
          <w:rFonts w:ascii="Arial" w:hAnsi="Arial" w:cs="Arial"/>
          <w:sz w:val="24"/>
          <w:szCs w:val="24"/>
          <w:highlight w:val="white"/>
        </w:rPr>
        <w:t>artir da análise da legislação,</w:t>
      </w:r>
      <w:r w:rsidRPr="00D62BEF">
        <w:rPr>
          <w:rFonts w:ascii="Arial" w:hAnsi="Arial" w:cs="Arial"/>
          <w:sz w:val="24"/>
          <w:szCs w:val="24"/>
          <w:highlight w:val="white"/>
        </w:rPr>
        <w:t xml:space="preserve"> documentos oficiais</w:t>
      </w:r>
      <w:r w:rsidR="00464D1C">
        <w:rPr>
          <w:rFonts w:ascii="Arial" w:hAnsi="Arial" w:cs="Arial"/>
          <w:sz w:val="24"/>
          <w:szCs w:val="24"/>
          <w:highlight w:val="white"/>
        </w:rPr>
        <w:t xml:space="preserve"> </w:t>
      </w:r>
      <w:r w:rsidR="00561A4B">
        <w:rPr>
          <w:rFonts w:ascii="Arial" w:hAnsi="Arial" w:cs="Arial"/>
          <w:sz w:val="24"/>
          <w:szCs w:val="24"/>
          <w:highlight w:val="white"/>
        </w:rPr>
        <w:t>relacionados ao Siste</w:t>
      </w:r>
      <w:r w:rsidRPr="00D62BEF">
        <w:rPr>
          <w:rFonts w:ascii="Arial" w:hAnsi="Arial" w:cs="Arial"/>
          <w:sz w:val="24"/>
          <w:szCs w:val="24"/>
          <w:highlight w:val="white"/>
        </w:rPr>
        <w:t xml:space="preserve">ma de Garantia dos Direitos das Crianças e </w:t>
      </w:r>
      <w:r w:rsidRPr="00D62BEF">
        <w:rPr>
          <w:rFonts w:ascii="Arial" w:hAnsi="Arial" w:cs="Arial"/>
          <w:sz w:val="24"/>
          <w:szCs w:val="24"/>
          <w:highlight w:val="white"/>
        </w:rPr>
        <w:lastRenderedPageBreak/>
        <w:t>Adolescentes (SGDCA) no â</w:t>
      </w:r>
      <w:r w:rsidR="00BC7BE0" w:rsidRPr="00D62BEF">
        <w:rPr>
          <w:rFonts w:ascii="Arial" w:hAnsi="Arial" w:cs="Arial"/>
          <w:sz w:val="24"/>
          <w:szCs w:val="24"/>
          <w:highlight w:val="white"/>
        </w:rPr>
        <w:t>mbito nacional e local</w:t>
      </w:r>
      <w:r w:rsidR="00561A4B">
        <w:rPr>
          <w:rFonts w:ascii="Arial" w:hAnsi="Arial" w:cs="Arial"/>
          <w:sz w:val="24"/>
          <w:szCs w:val="24"/>
          <w:highlight w:val="white"/>
        </w:rPr>
        <w:t>, nesse caso, a cidade de Itajaí</w:t>
      </w:r>
      <w:r w:rsidR="00BF785D" w:rsidRPr="00D62BEF">
        <w:rPr>
          <w:rFonts w:ascii="Arial" w:hAnsi="Arial" w:cs="Arial"/>
          <w:sz w:val="24"/>
          <w:szCs w:val="24"/>
          <w:highlight w:val="white"/>
        </w:rPr>
        <w:t>.</w:t>
      </w:r>
    </w:p>
    <w:p w14:paraId="114FACFD" w14:textId="77777777" w:rsidR="008F667A" w:rsidRPr="00D62BEF" w:rsidRDefault="008F667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38AC1E2F" w14:textId="77777777" w:rsidR="007F2964" w:rsidRPr="00D62BEF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62BEF"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14:paraId="3E0EB45C" w14:textId="77777777" w:rsidR="00394DF0" w:rsidRPr="00D62BEF" w:rsidRDefault="00394DF0" w:rsidP="00394DF0">
      <w:pPr>
        <w:shd w:val="clear" w:color="auto" w:fill="FFFFFF"/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2A0B9B" w14:textId="4386FD50" w:rsidR="00CF59E8" w:rsidRDefault="0029358A" w:rsidP="00CF59E8">
      <w:pPr>
        <w:shd w:val="clear" w:color="auto" w:fill="FFFFFF"/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 acordo com a investigação</w:t>
      </w:r>
      <w:r w:rsidR="00D57465">
        <w:rPr>
          <w:rFonts w:ascii="Arial" w:hAnsi="Arial" w:cs="Arial"/>
          <w:sz w:val="24"/>
          <w:szCs w:val="24"/>
        </w:rPr>
        <w:t xml:space="preserve"> feita junto ao</w:t>
      </w:r>
      <w:r w:rsidR="00CF59E8">
        <w:rPr>
          <w:rFonts w:ascii="Arial" w:hAnsi="Arial" w:cs="Arial"/>
          <w:sz w:val="24"/>
          <w:szCs w:val="24"/>
        </w:rPr>
        <w:t xml:space="preserve"> SGDCA,</w:t>
      </w:r>
      <w:r>
        <w:rPr>
          <w:rFonts w:ascii="Arial" w:hAnsi="Arial" w:cs="Arial"/>
          <w:sz w:val="24"/>
          <w:szCs w:val="24"/>
        </w:rPr>
        <w:t xml:space="preserve"> a </w:t>
      </w:r>
      <w:r w:rsidRPr="00D62BEF">
        <w:rPr>
          <w:rFonts w:ascii="Arial" w:hAnsi="Arial" w:cs="Arial"/>
          <w:sz w:val="24"/>
          <w:szCs w:val="24"/>
        </w:rPr>
        <w:t>Secretaria Nacional de Promoção dos Direitos da Criança e Adolescente – SNPDCA</w:t>
      </w:r>
      <w:r>
        <w:rPr>
          <w:rFonts w:ascii="Arial" w:hAnsi="Arial" w:cs="Arial"/>
          <w:sz w:val="24"/>
          <w:szCs w:val="24"/>
        </w:rPr>
        <w:t>, contém 6 programas e campanhas que enfatizam a proteção das crianças</w:t>
      </w:r>
      <w:r w:rsidR="006669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94DF0" w:rsidRPr="00D62B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Também temos o Conselho Nacional dos Direitos da Criança e do Adolescente – CONANDA, </w:t>
      </w:r>
      <w:r w:rsidR="00CF59E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contém </w:t>
      </w:r>
      <w:r w:rsidR="00394DF0" w:rsidRPr="00D62BEF">
        <w:rPr>
          <w:rFonts w:ascii="Arial" w:hAnsi="Arial" w:cs="Arial"/>
          <w:color w:val="000000" w:themeColor="text1"/>
          <w:sz w:val="24"/>
          <w:szCs w:val="24"/>
        </w:rPr>
        <w:t>um Comitê de Participação de Adolescentes</w:t>
      </w:r>
      <w:r w:rsidR="00D57465">
        <w:rPr>
          <w:rFonts w:ascii="Arial" w:hAnsi="Arial" w:cs="Arial"/>
          <w:color w:val="000000" w:themeColor="text1"/>
          <w:sz w:val="24"/>
          <w:szCs w:val="24"/>
        </w:rPr>
        <w:t xml:space="preserve"> e, desde já nos vimos diante de um paradoxo, se levarmos em consideração </w:t>
      </w:r>
      <w:r w:rsidR="00D57465" w:rsidRPr="00D62BEF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D57465">
        <w:rPr>
          <w:rFonts w:ascii="Arial" w:hAnsi="Arial" w:cs="Arial"/>
          <w:color w:val="000000" w:themeColor="text1"/>
          <w:sz w:val="24"/>
          <w:szCs w:val="24"/>
        </w:rPr>
        <w:t>tal Conselho, desde o seu título,</w:t>
      </w:r>
      <w:r w:rsidR="00D57465" w:rsidRPr="00D62BEF">
        <w:rPr>
          <w:rFonts w:ascii="Arial" w:hAnsi="Arial" w:cs="Arial"/>
          <w:color w:val="000000" w:themeColor="text1"/>
          <w:sz w:val="24"/>
          <w:szCs w:val="24"/>
        </w:rPr>
        <w:t xml:space="preserve"> também se coloca </w:t>
      </w:r>
      <w:r w:rsidR="00D57465">
        <w:rPr>
          <w:rFonts w:ascii="Arial" w:hAnsi="Arial" w:cs="Arial"/>
          <w:color w:val="000000" w:themeColor="text1"/>
          <w:sz w:val="24"/>
          <w:szCs w:val="24"/>
        </w:rPr>
        <w:t>frente à</w:t>
      </w:r>
      <w:r w:rsidR="00D57465" w:rsidRPr="00D62BEF">
        <w:rPr>
          <w:rFonts w:ascii="Arial" w:hAnsi="Arial" w:cs="Arial"/>
          <w:color w:val="000000" w:themeColor="text1"/>
          <w:sz w:val="24"/>
          <w:szCs w:val="24"/>
        </w:rPr>
        <w:t xml:space="preserve"> garantia dos direitos das crianças</w:t>
      </w:r>
      <w:r w:rsidR="00D57465">
        <w:rPr>
          <w:rFonts w:ascii="Arial" w:hAnsi="Arial" w:cs="Arial"/>
          <w:color w:val="000000" w:themeColor="text1"/>
          <w:sz w:val="24"/>
          <w:szCs w:val="24"/>
        </w:rPr>
        <w:t xml:space="preserve">. Porém, uma análise mais criteriosa permite-nos observar </w:t>
      </w:r>
      <w:r w:rsidR="00CF59E8" w:rsidRPr="00D62BEF">
        <w:rPr>
          <w:rFonts w:ascii="Arial" w:hAnsi="Arial" w:cs="Arial"/>
          <w:color w:val="000000" w:themeColor="text1"/>
          <w:sz w:val="24"/>
          <w:szCs w:val="24"/>
        </w:rPr>
        <w:t>não existe um Comitê de Participação de Crianças</w:t>
      </w:r>
      <w:r w:rsidR="00D5746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CF59E8" w:rsidRPr="00D62B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90C1F83" w14:textId="77777777" w:rsidR="00A4195A" w:rsidRDefault="00394DF0" w:rsidP="00D57465">
      <w:pPr>
        <w:shd w:val="clear" w:color="auto" w:fill="FFFFFF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>O CONANDA, em conjunto com a Secretaria de Direitos Humanos e a Secretaria Nacional de Promoção do Direitos da Criança e do Adoles</w:t>
      </w:r>
      <w:r w:rsidR="0029358A">
        <w:rPr>
          <w:rFonts w:ascii="Arial" w:hAnsi="Arial" w:cs="Arial"/>
          <w:sz w:val="24"/>
          <w:szCs w:val="24"/>
        </w:rPr>
        <w:t xml:space="preserve">cente, lançaram no ano de 2010 o </w:t>
      </w:r>
      <w:r w:rsidR="0029358A" w:rsidRPr="00D62BEF">
        <w:rPr>
          <w:rFonts w:ascii="Arial" w:hAnsi="Arial" w:cs="Arial"/>
          <w:sz w:val="24"/>
          <w:szCs w:val="24"/>
        </w:rPr>
        <w:t xml:space="preserve">PNDHCA </w:t>
      </w:r>
      <w:r w:rsidRPr="00D62BEF">
        <w:rPr>
          <w:rFonts w:ascii="Arial" w:hAnsi="Arial" w:cs="Arial"/>
          <w:sz w:val="24"/>
          <w:szCs w:val="24"/>
        </w:rPr>
        <w:t>e o Plano Decenal dos Direitos Humanos de Crianças e Adolescentes 2011 – 2020</w:t>
      </w:r>
      <w:r w:rsidR="0029358A">
        <w:rPr>
          <w:rFonts w:ascii="Arial" w:hAnsi="Arial" w:cs="Arial"/>
          <w:sz w:val="24"/>
          <w:szCs w:val="24"/>
        </w:rPr>
        <w:t>.</w:t>
      </w:r>
      <w:r w:rsidR="00D57465">
        <w:rPr>
          <w:rFonts w:ascii="Arial" w:hAnsi="Arial" w:cs="Arial"/>
          <w:sz w:val="24"/>
          <w:szCs w:val="24"/>
        </w:rPr>
        <w:t xml:space="preserve"> </w:t>
      </w:r>
      <w:r w:rsidR="0029358A">
        <w:rPr>
          <w:rFonts w:ascii="Arial" w:hAnsi="Arial" w:cs="Arial"/>
          <w:sz w:val="24"/>
          <w:szCs w:val="24"/>
        </w:rPr>
        <w:t xml:space="preserve">Tanto o </w:t>
      </w:r>
      <w:r w:rsidRPr="00D62BEF">
        <w:rPr>
          <w:rFonts w:ascii="Arial" w:hAnsi="Arial" w:cs="Arial"/>
          <w:sz w:val="24"/>
          <w:szCs w:val="24"/>
        </w:rPr>
        <w:t>PNDHCA</w:t>
      </w:r>
      <w:r w:rsidR="0029358A">
        <w:rPr>
          <w:rFonts w:ascii="Arial" w:hAnsi="Arial" w:cs="Arial"/>
          <w:sz w:val="24"/>
          <w:szCs w:val="24"/>
        </w:rPr>
        <w:t xml:space="preserve">, quanto Plano Decenal dos </w:t>
      </w:r>
      <w:r w:rsidR="0029358A" w:rsidRPr="00D62BEF">
        <w:rPr>
          <w:rFonts w:ascii="Arial" w:hAnsi="Arial" w:cs="Arial"/>
          <w:sz w:val="24"/>
          <w:szCs w:val="24"/>
        </w:rPr>
        <w:t>Humanos de Crianças e Adolescentes</w:t>
      </w:r>
      <w:r w:rsidR="0029358A">
        <w:rPr>
          <w:rFonts w:ascii="Arial" w:hAnsi="Arial" w:cs="Arial"/>
          <w:sz w:val="24"/>
          <w:szCs w:val="24"/>
        </w:rPr>
        <w:t xml:space="preserve">, se assenta nos mesmos eixos, </w:t>
      </w:r>
      <w:r w:rsidR="00D57465">
        <w:rPr>
          <w:rFonts w:ascii="Arial" w:hAnsi="Arial" w:cs="Arial"/>
          <w:sz w:val="24"/>
          <w:szCs w:val="24"/>
        </w:rPr>
        <w:t>tendo em comum</w:t>
      </w:r>
      <w:r w:rsidR="0029358A">
        <w:rPr>
          <w:rFonts w:ascii="Arial" w:hAnsi="Arial" w:cs="Arial"/>
          <w:sz w:val="24"/>
          <w:szCs w:val="24"/>
        </w:rPr>
        <w:t xml:space="preserve"> o eixo</w:t>
      </w:r>
      <w:r w:rsidR="00A4195A">
        <w:rPr>
          <w:rFonts w:ascii="Arial" w:hAnsi="Arial" w:cs="Arial"/>
          <w:sz w:val="24"/>
          <w:szCs w:val="24"/>
        </w:rPr>
        <w:t xml:space="preserve"> sobre a “Participação Infantil” e,</w:t>
      </w:r>
      <w:r w:rsidR="0029358A">
        <w:rPr>
          <w:rFonts w:ascii="Arial" w:hAnsi="Arial" w:cs="Arial"/>
          <w:sz w:val="24"/>
          <w:szCs w:val="24"/>
        </w:rPr>
        <w:t xml:space="preserve"> concomitantemente, tem a</w:t>
      </w:r>
      <w:r w:rsidR="00A4195A">
        <w:rPr>
          <w:rFonts w:ascii="Arial" w:hAnsi="Arial" w:cs="Arial"/>
          <w:sz w:val="24"/>
          <w:szCs w:val="24"/>
        </w:rPr>
        <w:t>s</w:t>
      </w:r>
      <w:r w:rsidR="0029358A">
        <w:rPr>
          <w:rFonts w:ascii="Arial" w:hAnsi="Arial" w:cs="Arial"/>
          <w:sz w:val="24"/>
          <w:szCs w:val="24"/>
        </w:rPr>
        <w:t xml:space="preserve"> mesmas diretrizes e objetivos. </w:t>
      </w:r>
      <w:r w:rsidR="00A4195A">
        <w:rPr>
          <w:rFonts w:ascii="Arial" w:hAnsi="Arial" w:cs="Arial"/>
          <w:sz w:val="24"/>
          <w:szCs w:val="24"/>
        </w:rPr>
        <w:t>Portanto, percebemos</w:t>
      </w:r>
      <w:r w:rsidRPr="00D62BEF">
        <w:rPr>
          <w:rFonts w:ascii="Arial" w:hAnsi="Arial" w:cs="Arial"/>
          <w:sz w:val="24"/>
          <w:szCs w:val="24"/>
        </w:rPr>
        <w:t xml:space="preserve"> a existência de uma política escrita que defende a presença das crianças nas decisões que as dizem respeito, devendo serem ouvidas nas ações de promoção, proteção e defesa dos seus próprios direitos. </w:t>
      </w:r>
    </w:p>
    <w:p w14:paraId="7121B523" w14:textId="77777777" w:rsidR="00A4195A" w:rsidRPr="00D62BEF" w:rsidRDefault="00A4195A" w:rsidP="00A4195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 xml:space="preserve">Partindo para uma análise local, sobre o município de Itajaí, o qual </w:t>
      </w:r>
      <w:r w:rsidR="00D57465">
        <w:rPr>
          <w:rFonts w:ascii="Arial" w:hAnsi="Arial" w:cs="Arial"/>
          <w:sz w:val="24"/>
          <w:szCs w:val="24"/>
        </w:rPr>
        <w:t>se constituiu em</w:t>
      </w:r>
      <w:r w:rsidRPr="00D62BEF">
        <w:rPr>
          <w:rFonts w:ascii="Arial" w:hAnsi="Arial" w:cs="Arial"/>
          <w:sz w:val="24"/>
          <w:szCs w:val="24"/>
        </w:rPr>
        <w:t xml:space="preserve"> campo de análise para essa pesquisa, o mesmo tem uma Secretária Municipal da Criança, do Adolescente e da Juventude. Nessa Secretária existe um Departamento para Assuntos da Juventude, como também um Programa de Orientação para o Mercado de Trabalho. Ou seja, </w:t>
      </w:r>
      <w:r w:rsidR="00D57465">
        <w:rPr>
          <w:rFonts w:ascii="Arial" w:hAnsi="Arial" w:cs="Arial"/>
          <w:sz w:val="24"/>
          <w:szCs w:val="24"/>
        </w:rPr>
        <w:t>mais uma vez p</w:t>
      </w:r>
      <w:r w:rsidRPr="00D62BEF">
        <w:rPr>
          <w:rFonts w:ascii="Arial" w:hAnsi="Arial" w:cs="Arial"/>
          <w:sz w:val="24"/>
          <w:szCs w:val="24"/>
        </w:rPr>
        <w:t xml:space="preserve">ercebemos uma política e uma discussão </w:t>
      </w:r>
      <w:r w:rsidRPr="00D62BEF">
        <w:rPr>
          <w:rFonts w:ascii="Arial" w:hAnsi="Arial" w:cs="Arial"/>
          <w:color w:val="000000" w:themeColor="text1"/>
          <w:sz w:val="24"/>
          <w:szCs w:val="24"/>
        </w:rPr>
        <w:t>mais destinada aos jovens.</w:t>
      </w:r>
    </w:p>
    <w:p w14:paraId="352EE3AC" w14:textId="77777777" w:rsidR="00A4195A" w:rsidRPr="00095CD2" w:rsidRDefault="00A4195A" w:rsidP="00095CD2">
      <w:pPr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62BEF">
        <w:rPr>
          <w:rFonts w:ascii="Arial" w:hAnsi="Arial" w:cs="Arial"/>
          <w:color w:val="000000" w:themeColor="text1"/>
          <w:sz w:val="24"/>
          <w:szCs w:val="24"/>
        </w:rPr>
        <w:t xml:space="preserve">Na Secretária Municipal da Criança, do Adolescente e da Juventude, também encontramos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D62BEF">
        <w:rPr>
          <w:rFonts w:ascii="Arial" w:hAnsi="Arial" w:cs="Arial"/>
          <w:color w:val="000000" w:themeColor="text1"/>
          <w:sz w:val="24"/>
          <w:szCs w:val="24"/>
        </w:rPr>
        <w:t>COMDICA, o qual organizou o Plano Decenal dos Direitos Humanos de Crianças e Adolescentes do Município de Itajaí (SC), que foi publicado em dezembro de 2016. Para a elaboração do plano foi organizada uma comissão intersetorial, composta por representações de adolescentes, não cabendo nenhuma representação das crianças.</w:t>
      </w:r>
      <w:r w:rsidRPr="00D62BEF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14:paraId="62E0FCF2" w14:textId="77777777" w:rsidR="00464D1C" w:rsidRDefault="00394DF0" w:rsidP="00CF59E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</w:t>
      </w:r>
      <w:r w:rsidRPr="00D62BEF">
        <w:rPr>
          <w:rFonts w:ascii="Arial" w:hAnsi="Arial" w:cs="Arial"/>
          <w:sz w:val="24"/>
          <w:szCs w:val="24"/>
        </w:rPr>
        <w:t>Plano Decenal dos Direitos Humanos de Crianças e Adolescentes da Secretaria de Itaj</w:t>
      </w:r>
      <w:r w:rsidR="00A4195A">
        <w:rPr>
          <w:rFonts w:ascii="Arial" w:hAnsi="Arial" w:cs="Arial"/>
          <w:sz w:val="24"/>
          <w:szCs w:val="24"/>
        </w:rPr>
        <w:t>aí tem como base tanto a PNDHCA</w:t>
      </w:r>
      <w:r w:rsidRPr="00D62BEF">
        <w:rPr>
          <w:rFonts w:ascii="Arial" w:hAnsi="Arial" w:cs="Arial"/>
          <w:sz w:val="24"/>
          <w:szCs w:val="24"/>
        </w:rPr>
        <w:t>, quanto o Plano Decenal dos Direitos Humanos de Crianças e Adolesce</w:t>
      </w:r>
      <w:r w:rsidR="00A4195A">
        <w:rPr>
          <w:rFonts w:ascii="Arial" w:hAnsi="Arial" w:cs="Arial"/>
          <w:sz w:val="24"/>
          <w:szCs w:val="24"/>
        </w:rPr>
        <w:t>ntes, contendo os mesmos</w:t>
      </w:r>
      <w:r w:rsidR="00095CD2">
        <w:rPr>
          <w:rFonts w:ascii="Arial" w:hAnsi="Arial" w:cs="Arial"/>
          <w:sz w:val="24"/>
          <w:szCs w:val="24"/>
        </w:rPr>
        <w:t xml:space="preserve"> eixos, diretrizes e objetivos</w:t>
      </w:r>
      <w:r w:rsidR="00D57465">
        <w:rPr>
          <w:rFonts w:ascii="Arial" w:hAnsi="Arial" w:cs="Arial"/>
          <w:sz w:val="24"/>
          <w:szCs w:val="24"/>
        </w:rPr>
        <w:t>. E</w:t>
      </w:r>
      <w:r w:rsidR="00095CD2">
        <w:rPr>
          <w:rFonts w:ascii="Arial" w:hAnsi="Arial" w:cs="Arial"/>
          <w:sz w:val="24"/>
          <w:szCs w:val="24"/>
        </w:rPr>
        <w:t>ntretanto, não contém nenhuma ação para efetivar e ou materializar a participação infantil, pretendida nesses eixos, diretrizes e objetivos. Conforme analisa</w:t>
      </w:r>
      <w:r w:rsidR="00D57465">
        <w:rPr>
          <w:rFonts w:ascii="Arial" w:hAnsi="Arial" w:cs="Arial"/>
          <w:sz w:val="24"/>
          <w:szCs w:val="24"/>
        </w:rPr>
        <w:t xml:space="preserve">do </w:t>
      </w:r>
      <w:r w:rsidR="00095CD2">
        <w:rPr>
          <w:rFonts w:ascii="Arial" w:hAnsi="Arial" w:cs="Arial"/>
          <w:sz w:val="24"/>
          <w:szCs w:val="24"/>
        </w:rPr>
        <w:t xml:space="preserve">na </w:t>
      </w:r>
      <w:r w:rsidR="00464D1C">
        <w:rPr>
          <w:rFonts w:ascii="Arial" w:hAnsi="Arial" w:cs="Arial"/>
          <w:sz w:val="24"/>
          <w:szCs w:val="24"/>
        </w:rPr>
        <w:t>imagem</w:t>
      </w:r>
      <w:r w:rsidR="00095CD2">
        <w:rPr>
          <w:rFonts w:ascii="Arial" w:hAnsi="Arial" w:cs="Arial"/>
          <w:sz w:val="24"/>
          <w:szCs w:val="24"/>
        </w:rPr>
        <w:t xml:space="preserve"> a seguir:</w:t>
      </w:r>
    </w:p>
    <w:p w14:paraId="6C54CA58" w14:textId="77777777" w:rsidR="00CF59E8" w:rsidRPr="00363D9A" w:rsidRDefault="00CF59E8" w:rsidP="00CF59E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BE38A88" w14:textId="77777777" w:rsidR="00095CD2" w:rsidRPr="00095CD2" w:rsidRDefault="00464D1C" w:rsidP="00095CD2">
      <w:pPr>
        <w:spacing w:after="0" w:line="360" w:lineRule="auto"/>
        <w:ind w:left="-1134" w:right="-567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Imagem</w:t>
      </w:r>
      <w:r w:rsidR="00095CD2" w:rsidRPr="00095CD2">
        <w:rPr>
          <w:rFonts w:ascii="Times New Roman" w:hAnsi="Times New Roman" w:cs="Times New Roman"/>
          <w:noProof/>
          <w:sz w:val="20"/>
          <w:szCs w:val="20"/>
        </w:rPr>
        <w:t xml:space="preserve"> 01 – </w:t>
      </w:r>
      <w:r>
        <w:rPr>
          <w:rFonts w:ascii="Times New Roman" w:hAnsi="Times New Roman" w:cs="Times New Roman"/>
          <w:noProof/>
          <w:sz w:val="20"/>
          <w:szCs w:val="20"/>
        </w:rPr>
        <w:t>Do plano Decenal Itajaí, sobre o Eixo 3 “</w:t>
      </w:r>
      <w:r w:rsidR="00095CD2" w:rsidRPr="00095CD2">
        <w:rPr>
          <w:rFonts w:ascii="Times New Roman" w:hAnsi="Times New Roman" w:cs="Times New Roman"/>
          <w:noProof/>
          <w:sz w:val="20"/>
          <w:szCs w:val="20"/>
        </w:rPr>
        <w:t>Protagonismo e Participação de Crianças e Adolescentes</w:t>
      </w:r>
      <w:r>
        <w:rPr>
          <w:rFonts w:ascii="Times New Roman" w:hAnsi="Times New Roman" w:cs="Times New Roman"/>
          <w:noProof/>
          <w:sz w:val="20"/>
          <w:szCs w:val="20"/>
        </w:rPr>
        <w:t>”</w:t>
      </w:r>
    </w:p>
    <w:p w14:paraId="334640EC" w14:textId="77777777" w:rsidR="00095CD2" w:rsidRPr="00D62BEF" w:rsidRDefault="00464D1C" w:rsidP="00095C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AC37E" wp14:editId="3DAA904B">
            <wp:extent cx="5836285" cy="409460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DO HIA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189" cy="40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7C72" w14:textId="77777777" w:rsidR="00095CD2" w:rsidRPr="00095CD2" w:rsidRDefault="00095CD2" w:rsidP="00095CD2">
      <w:pPr>
        <w:spacing w:after="0" w:line="240" w:lineRule="auto"/>
        <w:ind w:left="-1134" w:right="-567"/>
        <w:jc w:val="center"/>
        <w:rPr>
          <w:rFonts w:ascii="Times New Roman" w:hAnsi="Times New Roman" w:cs="Times New Roman"/>
          <w:sz w:val="20"/>
          <w:szCs w:val="20"/>
        </w:rPr>
      </w:pPr>
      <w:r w:rsidRPr="00095CD2">
        <w:rPr>
          <w:rFonts w:ascii="Times New Roman" w:hAnsi="Times New Roman" w:cs="Times New Roman"/>
          <w:sz w:val="20"/>
          <w:szCs w:val="20"/>
        </w:rPr>
        <w:t xml:space="preserve">Fonte: </w:t>
      </w:r>
      <w:r w:rsidR="00464D1C">
        <w:rPr>
          <w:rFonts w:ascii="Times New Roman" w:hAnsi="Times New Roman" w:cs="Times New Roman"/>
          <w:sz w:val="20"/>
          <w:szCs w:val="20"/>
        </w:rPr>
        <w:t>Elaborada pelas autoras</w:t>
      </w:r>
    </w:p>
    <w:p w14:paraId="03F3EBAC" w14:textId="77777777" w:rsidR="00095CD2" w:rsidRDefault="00095CD2" w:rsidP="007D2C5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FA4D92F" w14:textId="2CB0B929" w:rsidR="007D2C54" w:rsidRPr="00D62BEF" w:rsidRDefault="00D57465" w:rsidP="007D2C5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quadro</w:t>
      </w:r>
      <w:r w:rsidR="00095CD2">
        <w:rPr>
          <w:rFonts w:ascii="Arial" w:hAnsi="Arial" w:cs="Arial"/>
          <w:sz w:val="24"/>
          <w:szCs w:val="24"/>
        </w:rPr>
        <w:t xml:space="preserve"> </w:t>
      </w:r>
      <w:r w:rsidR="007D2C54" w:rsidRPr="00D62BEF">
        <w:rPr>
          <w:rFonts w:ascii="Arial" w:hAnsi="Arial" w:cs="Arial"/>
          <w:sz w:val="24"/>
          <w:szCs w:val="24"/>
        </w:rPr>
        <w:t>observamos que as ações municipais estão voltadas para o protagonismo juvenil e, que algumas dessas ações envolvem as escolas, o que nos permite questionar: Cadê as ações relativas às crianças</w:t>
      </w:r>
      <w:r>
        <w:rPr>
          <w:rFonts w:ascii="Arial" w:hAnsi="Arial" w:cs="Arial"/>
          <w:sz w:val="24"/>
          <w:szCs w:val="24"/>
        </w:rPr>
        <w:t>? O que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impossibilita </w:t>
      </w:r>
      <w:r w:rsidR="007D2C54" w:rsidRPr="00D62BEF">
        <w:rPr>
          <w:rFonts w:ascii="Arial" w:hAnsi="Arial" w:cs="Arial"/>
          <w:sz w:val="24"/>
          <w:szCs w:val="24"/>
        </w:rPr>
        <w:t xml:space="preserve">as crianças </w:t>
      </w:r>
      <w:r>
        <w:rPr>
          <w:rFonts w:ascii="Arial" w:hAnsi="Arial" w:cs="Arial"/>
          <w:sz w:val="24"/>
          <w:szCs w:val="24"/>
        </w:rPr>
        <w:t>de participarem d</w:t>
      </w:r>
      <w:r w:rsidR="007D2C54" w:rsidRPr="00D62BEF">
        <w:rPr>
          <w:rFonts w:ascii="Arial" w:hAnsi="Arial" w:cs="Arial"/>
          <w:sz w:val="24"/>
          <w:szCs w:val="24"/>
        </w:rPr>
        <w:t>as decisões referente à cidade, ao bairro, às ruas, aos parques, às quadras esportivas no município de Itajaí? Quais estratégias poderíamos elaborar para efetivação da participação e protagonismo também das crianças no contexto político local?</w:t>
      </w:r>
      <w:r>
        <w:rPr>
          <w:rFonts w:ascii="Arial" w:hAnsi="Arial" w:cs="Arial"/>
          <w:sz w:val="24"/>
          <w:szCs w:val="24"/>
        </w:rPr>
        <w:t xml:space="preserve"> Essas são perguntas que nos remetem a outra questão: Se não é assegurado</w:t>
      </w:r>
      <w:r w:rsidR="00D054A0">
        <w:rPr>
          <w:rFonts w:ascii="Arial" w:hAnsi="Arial" w:cs="Arial"/>
          <w:sz w:val="24"/>
          <w:szCs w:val="24"/>
        </w:rPr>
        <w:t xml:space="preserve"> à</w:t>
      </w:r>
      <w:r>
        <w:rPr>
          <w:rFonts w:ascii="Arial" w:hAnsi="Arial" w:cs="Arial"/>
          <w:sz w:val="24"/>
          <w:szCs w:val="24"/>
        </w:rPr>
        <w:t>s crianças em idade escolar o d</w:t>
      </w:r>
      <w:r w:rsidR="00D054A0">
        <w:rPr>
          <w:rFonts w:ascii="Arial" w:hAnsi="Arial" w:cs="Arial"/>
          <w:sz w:val="24"/>
          <w:szCs w:val="24"/>
        </w:rPr>
        <w:t xml:space="preserve">ireito de participação, o que dizer, </w:t>
      </w:r>
      <w:r w:rsidR="00D054A0">
        <w:rPr>
          <w:rFonts w:ascii="Arial" w:hAnsi="Arial" w:cs="Arial"/>
          <w:sz w:val="24"/>
          <w:szCs w:val="24"/>
        </w:rPr>
        <w:lastRenderedPageBreak/>
        <w:t>então, da garantia desse direito para as crianças bem pequenas, aquelas com idade de frequentar as creches e pré-escolas?</w:t>
      </w:r>
    </w:p>
    <w:p w14:paraId="322CC6A7" w14:textId="77777777" w:rsidR="007D2C54" w:rsidRPr="00D62BEF" w:rsidRDefault="007D2C5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7ACDC1B1" w14:textId="77777777" w:rsidR="007F2964" w:rsidRPr="00D62BEF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62BEF"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428C9903" w14:textId="77777777" w:rsidR="007D2C54" w:rsidRPr="00D62BEF" w:rsidRDefault="007D2C54" w:rsidP="007D2C5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6D6EFB8" w14:textId="77777777" w:rsidR="00F3050C" w:rsidRDefault="00D054A0" w:rsidP="00F3050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</w:t>
      </w:r>
      <w:r w:rsidR="00F3050C">
        <w:rPr>
          <w:rFonts w:ascii="Arial" w:hAnsi="Arial" w:cs="Arial"/>
          <w:sz w:val="24"/>
          <w:szCs w:val="24"/>
        </w:rPr>
        <w:t xml:space="preserve">pesquisa </w:t>
      </w:r>
      <w:r w:rsidR="00F3050C" w:rsidRPr="008F667A">
        <w:rPr>
          <w:rFonts w:ascii="Arial" w:hAnsi="Arial" w:cs="Arial"/>
          <w:sz w:val="24"/>
          <w:szCs w:val="24"/>
          <w:highlight w:val="white"/>
        </w:rPr>
        <w:t xml:space="preserve">possibilitou constatar a existência de um hiato entre as metas traçadas e as ações previstas para a efetivação da participação infantil, visto que todos os documentos analisados defendem e promovem em seus eixos, diretrizes, objetivos e metas a promoção do direito de participação. Entretanto, </w:t>
      </w:r>
      <w:r w:rsidR="00F3050C" w:rsidRPr="008F667A">
        <w:rPr>
          <w:rFonts w:ascii="Arial" w:eastAsia="Times New Roman" w:hAnsi="Arial" w:cs="Arial"/>
          <w:sz w:val="24"/>
          <w:szCs w:val="24"/>
        </w:rPr>
        <w:t xml:space="preserve">ao descrever as ações para concretização de determinadas metas, percebe-se um esvaziamento do discurso acerca da participação das crianças. Desse modo, podemos inferir que o discurso em torno dos direitos das crianças, em </w:t>
      </w:r>
      <w:r w:rsidR="00F3050C">
        <w:rPr>
          <w:rFonts w:ascii="Arial" w:eastAsia="Times New Roman" w:hAnsi="Arial" w:cs="Arial"/>
          <w:sz w:val="24"/>
          <w:szCs w:val="24"/>
        </w:rPr>
        <w:t>específico</w:t>
      </w:r>
      <w:r w:rsidR="00F3050C" w:rsidRPr="008F667A">
        <w:rPr>
          <w:rFonts w:ascii="Arial" w:eastAsia="Times New Roman" w:hAnsi="Arial" w:cs="Arial"/>
          <w:sz w:val="24"/>
          <w:szCs w:val="24"/>
        </w:rPr>
        <w:t xml:space="preserve">, do direito de participação, na atualidade ainda se constitui em um enunciado decorativo e quimérico (SOARES, 1997), </w:t>
      </w:r>
      <w:r w:rsidR="00F3050C">
        <w:rPr>
          <w:rFonts w:ascii="Arial" w:eastAsia="Times New Roman" w:hAnsi="Arial" w:cs="Arial"/>
          <w:sz w:val="24"/>
          <w:szCs w:val="24"/>
        </w:rPr>
        <w:t>considerando</w:t>
      </w:r>
      <w:r w:rsidR="00F3050C" w:rsidRPr="008F667A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que </w:t>
      </w:r>
      <w:r w:rsidR="00F3050C" w:rsidRPr="008F667A">
        <w:rPr>
          <w:rFonts w:ascii="Arial" w:eastAsia="Times New Roman" w:hAnsi="Arial" w:cs="Arial"/>
          <w:sz w:val="24"/>
          <w:szCs w:val="24"/>
        </w:rPr>
        <w:t>vem ga</w:t>
      </w:r>
      <w:r>
        <w:rPr>
          <w:rFonts w:ascii="Arial" w:eastAsia="Times New Roman" w:hAnsi="Arial" w:cs="Arial"/>
          <w:sz w:val="24"/>
          <w:szCs w:val="24"/>
        </w:rPr>
        <w:t>nhando mais espaço no contorno d</w:t>
      </w:r>
      <w:r w:rsidR="00F3050C" w:rsidRPr="008F667A">
        <w:rPr>
          <w:rFonts w:ascii="Arial" w:eastAsia="Times New Roman" w:hAnsi="Arial" w:cs="Arial"/>
          <w:sz w:val="24"/>
          <w:szCs w:val="24"/>
        </w:rPr>
        <w:t xml:space="preserve">as agendas políticas, mas ainda parece pouco relevante, visto que não é traduzido em ações. </w:t>
      </w:r>
    </w:p>
    <w:p w14:paraId="1EB72157" w14:textId="77777777" w:rsidR="00A4195A" w:rsidRDefault="00D054A0" w:rsidP="00A4195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destacar, ainda,</w:t>
      </w:r>
      <w:r w:rsidR="007D2C54" w:rsidRPr="00D62BEF">
        <w:rPr>
          <w:rFonts w:ascii="Arial" w:hAnsi="Arial" w:cs="Arial"/>
          <w:sz w:val="24"/>
          <w:szCs w:val="24"/>
        </w:rPr>
        <w:t xml:space="preserve"> que este cenário atual de uma sociedade que, a priori, em sua legislação pontua e preza pelo direito de participação das crianças, mas que na organização e implantação de políticas e práticas sociais as desconsideram, isso nos coloca diante de um </w:t>
      </w:r>
      <w:r>
        <w:rPr>
          <w:rFonts w:ascii="Arial" w:hAnsi="Arial" w:cs="Arial"/>
          <w:sz w:val="24"/>
          <w:szCs w:val="24"/>
        </w:rPr>
        <w:t xml:space="preserve">grande </w:t>
      </w:r>
      <w:r w:rsidR="007D2C54" w:rsidRPr="00D62BEF">
        <w:rPr>
          <w:rFonts w:ascii="Arial" w:hAnsi="Arial" w:cs="Arial"/>
          <w:sz w:val="24"/>
          <w:szCs w:val="24"/>
        </w:rPr>
        <w:t>paradoxo</w:t>
      </w:r>
      <w:r>
        <w:rPr>
          <w:rFonts w:ascii="Arial" w:hAnsi="Arial" w:cs="Arial"/>
          <w:sz w:val="24"/>
          <w:szCs w:val="24"/>
        </w:rPr>
        <w:t>,</w:t>
      </w:r>
      <w:r w:rsidR="00F30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visto que</w:t>
      </w:r>
      <w:r w:rsidR="007D2C54" w:rsidRPr="00D62BEF">
        <w:rPr>
          <w:rFonts w:ascii="Arial" w:hAnsi="Arial" w:cs="Arial"/>
          <w:sz w:val="24"/>
          <w:szCs w:val="24"/>
        </w:rPr>
        <w:t xml:space="preserve"> ao mesmo tempo que vivemos um presente de defesa de direitos das crianças, de elas serem tomadas como atores sociais, vive</w:t>
      </w:r>
      <w:r w:rsidR="00A4195A">
        <w:rPr>
          <w:rFonts w:ascii="Arial" w:hAnsi="Arial" w:cs="Arial"/>
          <w:sz w:val="24"/>
          <w:szCs w:val="24"/>
        </w:rPr>
        <w:t>mos em um contexto de opressão e violação de seus direitos de participação.</w:t>
      </w:r>
    </w:p>
    <w:p w14:paraId="7286C29F" w14:textId="77777777" w:rsidR="00DD5281" w:rsidRPr="00D62BEF" w:rsidRDefault="00DD5281" w:rsidP="00DD5281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14:paraId="36E53A8F" w14:textId="77777777" w:rsidR="007F2964" w:rsidRPr="00D62BEF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62BEF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13044FE7" w14:textId="77777777" w:rsidR="006A1BFC" w:rsidRPr="002608D2" w:rsidRDefault="006A1BFC" w:rsidP="006A1B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08D2">
        <w:rPr>
          <w:rFonts w:ascii="Arial" w:hAnsi="Arial" w:cs="Arial"/>
          <w:sz w:val="24"/>
          <w:szCs w:val="24"/>
        </w:rPr>
        <w:t xml:space="preserve">BARDIN, L. </w:t>
      </w:r>
      <w:r w:rsidRPr="002608D2">
        <w:rPr>
          <w:rFonts w:ascii="Arial" w:hAnsi="Arial" w:cs="Arial"/>
          <w:b/>
          <w:sz w:val="24"/>
          <w:szCs w:val="24"/>
        </w:rPr>
        <w:t>Análise de Conteúdo.</w:t>
      </w:r>
      <w:r w:rsidRPr="002608D2">
        <w:rPr>
          <w:rFonts w:ascii="Arial" w:hAnsi="Arial" w:cs="Arial"/>
          <w:sz w:val="24"/>
          <w:szCs w:val="24"/>
        </w:rPr>
        <w:t xml:space="preserve"> São Paulo: Persona, 1977</w:t>
      </w:r>
      <w:r w:rsidR="00464D1C">
        <w:rPr>
          <w:rFonts w:ascii="Arial" w:hAnsi="Arial" w:cs="Arial"/>
          <w:sz w:val="24"/>
          <w:szCs w:val="24"/>
        </w:rPr>
        <w:t>.</w:t>
      </w:r>
    </w:p>
    <w:p w14:paraId="2779FD21" w14:textId="77777777" w:rsidR="006A1BFC" w:rsidRDefault="006A1BFC" w:rsidP="007D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F094E9" w14:textId="77777777" w:rsidR="007D2C54" w:rsidRPr="00D62BEF" w:rsidRDefault="007D2C54" w:rsidP="007D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 xml:space="preserve">BRASIL.  </w:t>
      </w:r>
      <w:r w:rsidRPr="00D62BEF">
        <w:rPr>
          <w:rFonts w:ascii="Arial" w:hAnsi="Arial" w:cs="Arial"/>
          <w:b/>
          <w:sz w:val="24"/>
          <w:szCs w:val="24"/>
        </w:rPr>
        <w:t>Constituição da República Federativa do Brasil</w:t>
      </w:r>
      <w:r w:rsidRPr="00D62BEF">
        <w:rPr>
          <w:rFonts w:ascii="Arial" w:hAnsi="Arial" w:cs="Arial"/>
          <w:sz w:val="24"/>
          <w:szCs w:val="24"/>
        </w:rPr>
        <w:t>. Brasília, DF: Senado Federal: Centro Gráfico, 1988.</w:t>
      </w:r>
    </w:p>
    <w:p w14:paraId="618D71C7" w14:textId="77777777" w:rsidR="007D2C54" w:rsidRPr="00D62BEF" w:rsidRDefault="007D2C54" w:rsidP="007D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52D5E8" w14:textId="77777777" w:rsidR="007D2C54" w:rsidRPr="00D62BEF" w:rsidRDefault="007D2C54" w:rsidP="007D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 xml:space="preserve">BRASIL. Decreto Legislativo n. 8069, de 13 de julho de 1990. </w:t>
      </w:r>
      <w:r w:rsidRPr="00D62BEF">
        <w:rPr>
          <w:rFonts w:ascii="Arial" w:hAnsi="Arial" w:cs="Arial"/>
          <w:b/>
          <w:sz w:val="24"/>
          <w:szCs w:val="24"/>
        </w:rPr>
        <w:t>Estatuto da Criança e do Adolescente</w:t>
      </w:r>
      <w:r w:rsidRPr="00D62BEF">
        <w:rPr>
          <w:rFonts w:ascii="Arial" w:hAnsi="Arial" w:cs="Arial"/>
          <w:sz w:val="24"/>
          <w:szCs w:val="24"/>
        </w:rPr>
        <w:t>. Brasília, 1990</w:t>
      </w:r>
    </w:p>
    <w:p w14:paraId="26E4ED5D" w14:textId="77777777" w:rsidR="007D2C54" w:rsidRPr="00D62BEF" w:rsidRDefault="007D2C54" w:rsidP="007D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72D896" w14:textId="77777777" w:rsidR="007D2C54" w:rsidRPr="00D62BEF" w:rsidRDefault="007D2C54" w:rsidP="007D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 xml:space="preserve">CONANDA - Conselho Nacional dos Direitos da Criança e do Adolescente. Secretaria nacional de promoção dos direitos da criança e do adolescecente. </w:t>
      </w:r>
      <w:r w:rsidRPr="00D62BEF">
        <w:rPr>
          <w:rFonts w:ascii="Arial" w:hAnsi="Arial" w:cs="Arial"/>
          <w:b/>
          <w:sz w:val="24"/>
          <w:szCs w:val="24"/>
        </w:rPr>
        <w:t xml:space="preserve">Construindo a Política Nacional dos Direitos Humanos de Crianças e Adolescentes e o Plano </w:t>
      </w:r>
      <w:r w:rsidRPr="00D62BEF">
        <w:rPr>
          <w:rFonts w:ascii="Arial" w:hAnsi="Arial" w:cs="Arial"/>
          <w:b/>
          <w:sz w:val="24"/>
          <w:szCs w:val="24"/>
        </w:rPr>
        <w:lastRenderedPageBreak/>
        <w:t>Decenal dos Direitos Humanos de Crianças e Adolescentes 2011 – 2020</w:t>
      </w:r>
      <w:r w:rsidRPr="00D62BEF">
        <w:rPr>
          <w:rFonts w:ascii="Arial" w:hAnsi="Arial" w:cs="Arial"/>
          <w:sz w:val="24"/>
          <w:szCs w:val="24"/>
        </w:rPr>
        <w:t xml:space="preserve">. Documento Preliminar para Consulta Pública. 2010.  </w:t>
      </w:r>
    </w:p>
    <w:p w14:paraId="4BEBB720" w14:textId="77777777" w:rsidR="007D2C54" w:rsidRPr="00D62BEF" w:rsidRDefault="007D2C54" w:rsidP="007D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DD2F27" w14:textId="77777777" w:rsidR="007D2C54" w:rsidRDefault="007D2C54" w:rsidP="00951C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 xml:space="preserve">ITAJAÍ. Prefeitura Municipal de Itajaí. Secretaria Municipal da Criança, do Adolescente e da Juventude. Conselho Municipal dos Direitos da Criança e do Adolescente (COMDICA). </w:t>
      </w:r>
      <w:r w:rsidRPr="00D62BEF">
        <w:rPr>
          <w:rFonts w:ascii="Arial" w:hAnsi="Arial" w:cs="Arial"/>
          <w:b/>
          <w:sz w:val="24"/>
          <w:szCs w:val="24"/>
        </w:rPr>
        <w:t>Plano Decenal dos Direitos Humanos de Crianças e Adolescentes do Município de Itajaí/SC</w:t>
      </w:r>
      <w:r w:rsidR="00CF59E8">
        <w:rPr>
          <w:rFonts w:ascii="Arial" w:hAnsi="Arial" w:cs="Arial"/>
          <w:sz w:val="24"/>
          <w:szCs w:val="24"/>
        </w:rPr>
        <w:t>. Dezembro, 2016.</w:t>
      </w:r>
    </w:p>
    <w:p w14:paraId="3C66AD8E" w14:textId="77777777" w:rsidR="00CF59E8" w:rsidRDefault="00CF59E8" w:rsidP="00951C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1CF7E1" w14:textId="77777777" w:rsidR="00CF59E8" w:rsidRPr="00D62BEF" w:rsidRDefault="00CF59E8" w:rsidP="00951C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F59E8">
        <w:rPr>
          <w:rFonts w:ascii="Arial" w:hAnsi="Arial" w:cs="Arial"/>
          <w:sz w:val="24"/>
          <w:szCs w:val="24"/>
        </w:rPr>
        <w:t>LUDKE, Menga; ANDRÉ, Marli E. D. A. Pesquisa em educação: abordagens qualitativas. 2 ed. Rio de Janeiro: E.P.U., 2013</w:t>
      </w:r>
    </w:p>
    <w:p w14:paraId="545E3DAA" w14:textId="77777777" w:rsidR="007D2C54" w:rsidRPr="00D62BEF" w:rsidRDefault="007D2C54" w:rsidP="00951C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 xml:space="preserve"> </w:t>
      </w:r>
    </w:p>
    <w:p w14:paraId="3E70952C" w14:textId="77777777" w:rsidR="007D2C54" w:rsidRPr="00D62BEF" w:rsidRDefault="007D2C54" w:rsidP="00951C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 xml:space="preserve">SARMENTO, Manuel Jacinto. </w:t>
      </w:r>
      <w:r w:rsidRPr="00D62BEF">
        <w:rPr>
          <w:rFonts w:ascii="Arial" w:hAnsi="Arial" w:cs="Arial"/>
          <w:b/>
          <w:sz w:val="24"/>
          <w:szCs w:val="24"/>
        </w:rPr>
        <w:t>Gerações e Alteridade:</w:t>
      </w:r>
      <w:r w:rsidRPr="00D62BEF">
        <w:rPr>
          <w:rFonts w:ascii="Arial" w:hAnsi="Arial" w:cs="Arial"/>
          <w:sz w:val="24"/>
          <w:szCs w:val="24"/>
        </w:rPr>
        <w:t xml:space="preserve"> interrogações a partir da Sociologia da Infância. Educ. Soc., Campinas, v.26, n.91, p.361-378, Maio/Ago. 2005.</w:t>
      </w:r>
    </w:p>
    <w:p w14:paraId="0017A0D7" w14:textId="77777777" w:rsidR="00951C4D" w:rsidRDefault="00951C4D" w:rsidP="00951C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20224" w14:textId="77777777" w:rsidR="007D2C54" w:rsidRDefault="00951C4D" w:rsidP="00951C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1C4D">
        <w:rPr>
          <w:rFonts w:ascii="Arial" w:hAnsi="Arial" w:cs="Arial"/>
          <w:sz w:val="24"/>
          <w:szCs w:val="24"/>
        </w:rPr>
        <w:t>SARMENTO, Manuel Jacinto</w:t>
      </w:r>
      <w:r>
        <w:rPr>
          <w:rFonts w:ascii="Arial" w:hAnsi="Arial" w:cs="Arial"/>
          <w:sz w:val="24"/>
          <w:szCs w:val="24"/>
        </w:rPr>
        <w:t>.</w:t>
      </w:r>
      <w:r w:rsidRPr="00951C4D">
        <w:rPr>
          <w:rFonts w:ascii="Arial" w:hAnsi="Arial" w:cs="Arial"/>
          <w:sz w:val="24"/>
          <w:szCs w:val="24"/>
        </w:rPr>
        <w:t xml:space="preserve"> Visibilidade social e estudo da infância. In: VASCONCELLOS, Vera Maria Ramos de; SARMENTO, Manuel Jacinto (Orgs.). </w:t>
      </w:r>
      <w:r w:rsidRPr="00951C4D">
        <w:rPr>
          <w:rFonts w:ascii="Arial" w:hAnsi="Arial" w:cs="Arial"/>
          <w:b/>
          <w:sz w:val="24"/>
          <w:szCs w:val="24"/>
        </w:rPr>
        <w:t>Infância (in)visível.</w:t>
      </w:r>
      <w:r>
        <w:rPr>
          <w:rFonts w:ascii="Arial" w:hAnsi="Arial" w:cs="Arial"/>
          <w:sz w:val="24"/>
          <w:szCs w:val="24"/>
        </w:rPr>
        <w:t xml:space="preserve"> Araraquara: Junqueira&amp;Marin</w:t>
      </w:r>
      <w:r w:rsidRPr="00951C4D">
        <w:rPr>
          <w:rFonts w:ascii="Arial" w:hAnsi="Arial" w:cs="Arial"/>
          <w:sz w:val="24"/>
          <w:szCs w:val="24"/>
        </w:rPr>
        <w:t xml:space="preserve"> (2007).</w:t>
      </w:r>
    </w:p>
    <w:p w14:paraId="0798F51A" w14:textId="77777777" w:rsidR="00951C4D" w:rsidRPr="00D62BEF" w:rsidRDefault="00951C4D" w:rsidP="00951C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FF9547" w14:textId="77777777" w:rsidR="007D2C54" w:rsidRPr="00D62BEF" w:rsidRDefault="007D2C54" w:rsidP="00951C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 xml:space="preserve">SARMENTO, Manuel Jacinto; PINTO, Manuel. </w:t>
      </w:r>
      <w:r w:rsidRPr="00D62BEF">
        <w:rPr>
          <w:rFonts w:ascii="Arial" w:hAnsi="Arial" w:cs="Arial"/>
          <w:b/>
          <w:sz w:val="24"/>
          <w:szCs w:val="24"/>
        </w:rPr>
        <w:t>As crianças e a infância:</w:t>
      </w:r>
      <w:r w:rsidRPr="00D62BEF">
        <w:rPr>
          <w:rFonts w:ascii="Arial" w:hAnsi="Arial" w:cs="Arial"/>
          <w:sz w:val="24"/>
          <w:szCs w:val="24"/>
        </w:rPr>
        <w:t xml:space="preserve"> definindo conceitos, delimitando o campo. In: SARMENTO, Manuel Jacinto; PINTO, Manuel. (coords) As crianças: contextos e identidades. Braga: Universidade do Minho, 1997.</w:t>
      </w:r>
    </w:p>
    <w:p w14:paraId="150E8C6D" w14:textId="77777777" w:rsidR="007D2C54" w:rsidRPr="00D62BEF" w:rsidRDefault="007D2C54" w:rsidP="007D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2DFDF3" w14:textId="77777777" w:rsidR="007D2C54" w:rsidRPr="00D62BEF" w:rsidRDefault="007D2C54" w:rsidP="007D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BEF">
        <w:rPr>
          <w:rFonts w:ascii="Arial" w:hAnsi="Arial" w:cs="Arial"/>
          <w:sz w:val="24"/>
          <w:szCs w:val="24"/>
        </w:rPr>
        <w:t xml:space="preserve">UNICEF. </w:t>
      </w:r>
      <w:r w:rsidRPr="00D62BEF">
        <w:rPr>
          <w:rFonts w:ascii="Arial" w:hAnsi="Arial" w:cs="Arial"/>
          <w:b/>
          <w:sz w:val="24"/>
          <w:szCs w:val="24"/>
        </w:rPr>
        <w:t>Convenção dos Direitos das Crianças.</w:t>
      </w:r>
      <w:r w:rsidRPr="00D62BEF">
        <w:rPr>
          <w:rFonts w:ascii="Arial" w:hAnsi="Arial" w:cs="Arial"/>
          <w:sz w:val="24"/>
          <w:szCs w:val="24"/>
        </w:rPr>
        <w:t xml:space="preserve"> 1989. Disponível em: &lt;https://www.unicef.pt/docs/pdf_publicacoes/convencao_direitos_crianca2004.pdf&gt;. Acesso em: 19 de nov. de 2017.</w:t>
      </w:r>
    </w:p>
    <w:p w14:paraId="017430A4" w14:textId="77777777" w:rsidR="007F2964" w:rsidRPr="00F97DFC" w:rsidRDefault="007F2964" w:rsidP="008F667A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sectPr w:rsidR="007F2964" w:rsidRPr="00F97DFC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F2E42" w14:textId="77777777" w:rsidR="00F926B8" w:rsidRDefault="00F926B8" w:rsidP="007F2964">
      <w:pPr>
        <w:spacing w:after="0" w:line="240" w:lineRule="auto"/>
      </w:pPr>
      <w:r>
        <w:separator/>
      </w:r>
    </w:p>
  </w:endnote>
  <w:endnote w:type="continuationSeparator" w:id="0">
    <w:p w14:paraId="33550485" w14:textId="77777777" w:rsidR="00F926B8" w:rsidRDefault="00F926B8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TE22D1760t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56947" w14:textId="77777777" w:rsidR="00F926B8" w:rsidRDefault="00F926B8" w:rsidP="007F2964">
      <w:pPr>
        <w:spacing w:after="0" w:line="240" w:lineRule="auto"/>
      </w:pPr>
      <w:r>
        <w:separator/>
      </w:r>
    </w:p>
  </w:footnote>
  <w:footnote w:type="continuationSeparator" w:id="0">
    <w:p w14:paraId="72444DAE" w14:textId="77777777" w:rsidR="00F926B8" w:rsidRDefault="00F926B8" w:rsidP="007F2964">
      <w:pPr>
        <w:spacing w:after="0" w:line="240" w:lineRule="auto"/>
      </w:pPr>
      <w:r>
        <w:continuationSeparator/>
      </w:r>
    </w:p>
  </w:footnote>
  <w:footnote w:id="1">
    <w:p w14:paraId="7457C9D2" w14:textId="77777777"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363D9A" w:rsidRPr="00AA69F4">
        <w:rPr>
          <w:color w:val="000000"/>
          <w:sz w:val="18"/>
          <w:szCs w:val="18"/>
        </w:rPr>
        <w:t>Estudante da pós-graduação</w:t>
      </w:r>
      <w:r w:rsidR="00363D9A" w:rsidRPr="00AA69F4">
        <w:rPr>
          <w:i/>
          <w:color w:val="000000"/>
          <w:sz w:val="18"/>
          <w:szCs w:val="18"/>
        </w:rPr>
        <w:t xml:space="preserve"> LatoSensu</w:t>
      </w:r>
      <w:r w:rsidR="00363D9A" w:rsidRPr="00AA69F4">
        <w:rPr>
          <w:color w:val="000000"/>
          <w:sz w:val="18"/>
          <w:szCs w:val="18"/>
        </w:rPr>
        <w:t xml:space="preserve"> do IFC-Campus Camboriú. E-mail:deboramayan@gmail.com</w:t>
      </w:r>
    </w:p>
  </w:footnote>
  <w:footnote w:id="2">
    <w:p w14:paraId="66E6709A" w14:textId="77777777"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363D9A" w:rsidRPr="00AA69F4">
        <w:rPr>
          <w:color w:val="000000"/>
          <w:sz w:val="18"/>
          <w:szCs w:val="18"/>
        </w:rPr>
        <w:t>Doutora em Educação, professora do Curso de Licenciatura em Pedagogia do IFC-Campus Blumenau e professora da pós-graduação</w:t>
      </w:r>
      <w:r w:rsidR="00363D9A" w:rsidRPr="00AA69F4">
        <w:rPr>
          <w:i/>
          <w:color w:val="000000"/>
          <w:sz w:val="18"/>
          <w:szCs w:val="18"/>
        </w:rPr>
        <w:t xml:space="preserve"> LatoSensu</w:t>
      </w:r>
      <w:r w:rsidR="00363D9A" w:rsidRPr="00AA69F4">
        <w:rPr>
          <w:color w:val="000000"/>
          <w:sz w:val="18"/>
          <w:szCs w:val="18"/>
        </w:rPr>
        <w:t xml:space="preserve"> do IFC-Campus Camboriú. E-mail: roseli.nazario5@gmail.com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B0D98" w14:textId="77777777"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5F496E00" wp14:editId="1F0DED5D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E454573" w14:textId="77777777"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4"/>
    <w:rsid w:val="00023EB8"/>
    <w:rsid w:val="00093DF9"/>
    <w:rsid w:val="0009486D"/>
    <w:rsid w:val="00095CD2"/>
    <w:rsid w:val="0012146A"/>
    <w:rsid w:val="00196E28"/>
    <w:rsid w:val="001D3633"/>
    <w:rsid w:val="002860D4"/>
    <w:rsid w:val="0029358A"/>
    <w:rsid w:val="002C3DD2"/>
    <w:rsid w:val="002F49B6"/>
    <w:rsid w:val="00324857"/>
    <w:rsid w:val="00363D9A"/>
    <w:rsid w:val="00394DF0"/>
    <w:rsid w:val="00464D1C"/>
    <w:rsid w:val="004C1E32"/>
    <w:rsid w:val="005458C5"/>
    <w:rsid w:val="00561A4B"/>
    <w:rsid w:val="00577DA6"/>
    <w:rsid w:val="00666920"/>
    <w:rsid w:val="00683050"/>
    <w:rsid w:val="006A1BFC"/>
    <w:rsid w:val="007D2C54"/>
    <w:rsid w:val="007F2964"/>
    <w:rsid w:val="008147CF"/>
    <w:rsid w:val="008F667A"/>
    <w:rsid w:val="00951C4D"/>
    <w:rsid w:val="0095437D"/>
    <w:rsid w:val="00967937"/>
    <w:rsid w:val="009B6796"/>
    <w:rsid w:val="00A4195A"/>
    <w:rsid w:val="00A546A0"/>
    <w:rsid w:val="00AB5E67"/>
    <w:rsid w:val="00AD7E6A"/>
    <w:rsid w:val="00B91F8F"/>
    <w:rsid w:val="00BA1FB2"/>
    <w:rsid w:val="00BC3336"/>
    <w:rsid w:val="00BC7BE0"/>
    <w:rsid w:val="00BF785D"/>
    <w:rsid w:val="00C94E8E"/>
    <w:rsid w:val="00CF59E8"/>
    <w:rsid w:val="00D054A0"/>
    <w:rsid w:val="00D4118A"/>
    <w:rsid w:val="00D57465"/>
    <w:rsid w:val="00D62BEF"/>
    <w:rsid w:val="00DD5281"/>
    <w:rsid w:val="00DE1B9B"/>
    <w:rsid w:val="00E55EB6"/>
    <w:rsid w:val="00E974D5"/>
    <w:rsid w:val="00F3050C"/>
    <w:rsid w:val="00F45BF9"/>
    <w:rsid w:val="00F7155A"/>
    <w:rsid w:val="00F85F0D"/>
    <w:rsid w:val="00F90FC9"/>
    <w:rsid w:val="00F926B8"/>
    <w:rsid w:val="00F9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A613"/>
  <w15:docId w15:val="{BC0123EC-B5F2-4792-AC54-DD93C636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link w:val="Ttulo6Char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customStyle="1" w:styleId="Ttulo6Char">
    <w:name w:val="Título 6 Char"/>
    <w:basedOn w:val="Fontepargpadro"/>
    <w:link w:val="Ttulo6"/>
    <w:rsid w:val="0095437D"/>
    <w:rPr>
      <w:b/>
      <w:sz w:val="20"/>
      <w:szCs w:val="20"/>
    </w:rPr>
  </w:style>
  <w:style w:type="character" w:styleId="Refdecomentrio">
    <w:name w:val="annotation reference"/>
    <w:rsid w:val="0095437D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95437D"/>
    <w:pPr>
      <w:keepNext/>
      <w:widowControl w:val="0"/>
      <w:tabs>
        <w:tab w:val="left" w:pos="720"/>
      </w:tabs>
      <w:suppressAutoHyphens/>
      <w:spacing w:line="240" w:lineRule="auto"/>
      <w:textAlignment w:val="baseline"/>
    </w:pPr>
    <w:rPr>
      <w:rFonts w:ascii="Times New Roman" w:eastAsia="SimSun" w:hAnsi="Times New Roman" w:cs="Mangal"/>
      <w:sz w:val="20"/>
      <w:szCs w:val="18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rsid w:val="0095437D"/>
    <w:rPr>
      <w:rFonts w:ascii="Times New Roman" w:eastAsia="SimSun" w:hAnsi="Times New Roman" w:cs="Mangal"/>
      <w:sz w:val="20"/>
      <w:szCs w:val="18"/>
      <w:lang w:eastAsia="zh-CN" w:bidi="hi-IN"/>
    </w:rPr>
  </w:style>
  <w:style w:type="character" w:customStyle="1" w:styleId="highlightedglossaryterm">
    <w:name w:val="highlightedglossaryterm"/>
    <w:rsid w:val="00394DF0"/>
  </w:style>
  <w:style w:type="character" w:styleId="Hyperlink">
    <w:name w:val="Hyperlink"/>
    <w:basedOn w:val="Fontepargpadro"/>
    <w:uiPriority w:val="99"/>
    <w:unhideWhenUsed/>
    <w:rsid w:val="00394DF0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qFormat/>
    <w:rsid w:val="00394D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394DF0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uiPriority w:val="99"/>
    <w:qFormat/>
    <w:rsid w:val="00394DF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D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7D2C54"/>
    <w:rPr>
      <w:rFonts w:ascii="TTE22D1760t00" w:hAnsi="TTE22D1760t00" w:hint="default"/>
      <w:b w:val="0"/>
      <w:bCs w:val="0"/>
      <w:i w:val="0"/>
      <w:iCs w:val="0"/>
      <w:color w:val="000000"/>
      <w:sz w:val="22"/>
      <w:szCs w:val="2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1A4B"/>
    <w:pPr>
      <w:keepNext w:val="0"/>
      <w:widowControl/>
      <w:tabs>
        <w:tab w:val="clear" w:pos="720"/>
      </w:tabs>
      <w:suppressAutoHyphens w:val="0"/>
      <w:textAlignment w:val="auto"/>
    </w:pPr>
    <w:rPr>
      <w:rFonts w:ascii="Calibri" w:eastAsia="Calibri" w:hAnsi="Calibri" w:cs="Calibri"/>
      <w:b/>
      <w:bCs/>
      <w:szCs w:val="20"/>
      <w:lang w:eastAsia="pt-BR"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1A4B"/>
    <w:rPr>
      <w:rFonts w:ascii="Times New Roman" w:eastAsia="SimSun" w:hAnsi="Times New Roman" w:cs="Mangal"/>
      <w:b/>
      <w:bCs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1789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Débora</cp:lastModifiedBy>
  <cp:revision>2</cp:revision>
  <dcterms:created xsi:type="dcterms:W3CDTF">2018-08-08T00:20:00Z</dcterms:created>
  <dcterms:modified xsi:type="dcterms:W3CDTF">2018-08-08T00:20:00Z</dcterms:modified>
</cp:coreProperties>
</file>