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7E" w:rsidRDefault="00E4067F">
      <w:pPr>
        <w:pStyle w:val="normal0"/>
        <w:pBdr>
          <w:top w:val="nil"/>
          <w:left w:val="nil"/>
          <w:bottom w:val="nil"/>
          <w:right w:val="nil"/>
          <w:between w:val="nil"/>
        </w:pBdr>
        <w:spacing w:after="140" w:line="288" w:lineRule="auto"/>
        <w:rPr>
          <w:rFonts w:ascii="Arial" w:eastAsia="Arial" w:hAnsi="Arial" w:cs="Arial"/>
          <w:b/>
          <w:color w:val="000000"/>
        </w:rPr>
      </w:pPr>
      <w:r>
        <w:rPr>
          <w:noProof/>
        </w:rPr>
        <w:drawing>
          <wp:anchor distT="0" distB="0" distL="0" distR="0" simplePos="0" relativeHeight="251658240" behindDoc="0" locked="0" layoutInCell="1" allowOverlap="1">
            <wp:simplePos x="0" y="0"/>
            <wp:positionH relativeFrom="margin">
              <wp:posOffset>1327785</wp:posOffset>
            </wp:positionH>
            <wp:positionV relativeFrom="paragraph">
              <wp:posOffset>-692783</wp:posOffset>
            </wp:positionV>
            <wp:extent cx="3702050" cy="81026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02050" cy="810260"/>
                    </a:xfrm>
                    <a:prstGeom prst="rect">
                      <a:avLst/>
                    </a:prstGeom>
                    <a:ln/>
                  </pic:spPr>
                </pic:pic>
              </a:graphicData>
            </a:graphic>
          </wp:anchor>
        </w:drawing>
      </w:r>
    </w:p>
    <w:p w:rsidR="00C4157E" w:rsidRDefault="00E4067F">
      <w:pPr>
        <w:pStyle w:val="normal0"/>
        <w:spacing w:line="360" w:lineRule="auto"/>
        <w:jc w:val="center"/>
        <w:rPr>
          <w:rFonts w:ascii="Arial" w:eastAsia="Arial" w:hAnsi="Arial" w:cs="Arial"/>
          <w:b/>
        </w:rPr>
      </w:pPr>
      <w:r>
        <w:rPr>
          <w:rFonts w:ascii="Arial" w:eastAsia="Arial" w:hAnsi="Arial" w:cs="Arial"/>
          <w:b/>
        </w:rPr>
        <w:t>ANÁLISE DE CLORETOS NAS ÁGUAS SUBTERRÂNEAS DO INSTITUTO FEDERAL CATARINENSE - CAMPUS CAMBORIÚ</w:t>
      </w:r>
    </w:p>
    <w:p w:rsidR="00C4157E" w:rsidRDefault="00C4157E">
      <w:pPr>
        <w:pStyle w:val="normal0"/>
        <w:jc w:val="center"/>
        <w:rPr>
          <w:rFonts w:ascii="Arial" w:eastAsia="Arial" w:hAnsi="Arial" w:cs="Arial"/>
          <w:b/>
        </w:rPr>
      </w:pPr>
    </w:p>
    <w:p w:rsidR="00C4157E" w:rsidRDefault="00E4067F">
      <w:pPr>
        <w:pStyle w:val="normal0"/>
        <w:pBdr>
          <w:top w:val="nil"/>
          <w:left w:val="nil"/>
          <w:bottom w:val="nil"/>
          <w:right w:val="nil"/>
          <w:between w:val="nil"/>
        </w:pBdr>
        <w:spacing w:line="276" w:lineRule="auto"/>
        <w:jc w:val="center"/>
        <w:rPr>
          <w:rFonts w:ascii="Arial" w:eastAsia="Arial" w:hAnsi="Arial" w:cs="Arial"/>
          <w:color w:val="3A3AEE"/>
        </w:rPr>
      </w:pPr>
      <w:r>
        <w:rPr>
          <w:rFonts w:ascii="Arial" w:eastAsia="Arial" w:hAnsi="Arial" w:cs="Arial"/>
          <w:i/>
        </w:rPr>
        <w:t>Bianca Lara Mathias</w:t>
      </w:r>
      <w:r>
        <w:rPr>
          <w:rFonts w:ascii="Arial" w:eastAsia="Arial" w:hAnsi="Arial" w:cs="Arial"/>
          <w:b/>
          <w:i/>
          <w:color w:val="000000"/>
          <w:vertAlign w:val="superscript"/>
        </w:rPr>
        <w:footnoteReference w:id="2"/>
      </w:r>
      <w:r>
        <w:rPr>
          <w:rFonts w:ascii="Arial" w:eastAsia="Arial" w:hAnsi="Arial" w:cs="Arial"/>
          <w:i/>
          <w:color w:val="000000"/>
        </w:rPr>
        <w:t xml:space="preserve">; </w:t>
      </w:r>
      <w:r>
        <w:rPr>
          <w:rFonts w:ascii="Arial" w:eastAsia="Arial" w:hAnsi="Arial" w:cs="Arial"/>
          <w:i/>
        </w:rPr>
        <w:t>Larisa Schrull</w:t>
      </w:r>
      <w:r>
        <w:rPr>
          <w:rFonts w:ascii="Arial" w:eastAsia="Arial" w:hAnsi="Arial" w:cs="Arial"/>
          <w:b/>
          <w:i/>
          <w:color w:val="000000"/>
          <w:vertAlign w:val="superscript"/>
        </w:rPr>
        <w:footnoteReference w:id="3"/>
      </w:r>
      <w:r>
        <w:rPr>
          <w:rFonts w:ascii="Arial" w:eastAsia="Arial" w:hAnsi="Arial" w:cs="Arial"/>
          <w:i/>
          <w:color w:val="000000"/>
        </w:rPr>
        <w:t>;</w:t>
      </w:r>
      <w:r>
        <w:rPr>
          <w:rFonts w:ascii="Arial" w:eastAsia="Arial" w:hAnsi="Arial" w:cs="Arial"/>
          <w:i/>
        </w:rPr>
        <w:t xml:space="preserve"> Vitória Moreira Garcia</w:t>
      </w:r>
      <w:r>
        <w:rPr>
          <w:rFonts w:ascii="Arial" w:eastAsia="Arial" w:hAnsi="Arial" w:cs="Arial"/>
          <w:b/>
          <w:i/>
          <w:color w:val="000000"/>
          <w:vertAlign w:val="superscript"/>
        </w:rPr>
        <w:footnoteReference w:id="4"/>
      </w:r>
      <w:r>
        <w:rPr>
          <w:rFonts w:ascii="Arial" w:eastAsia="Arial" w:hAnsi="Arial" w:cs="Arial"/>
          <w:i/>
          <w:color w:val="000000"/>
        </w:rPr>
        <w:t>;</w:t>
      </w:r>
      <w:r>
        <w:rPr>
          <w:rFonts w:ascii="Arial" w:eastAsia="Arial" w:hAnsi="Arial" w:cs="Arial"/>
          <w:i/>
        </w:rPr>
        <w:t xml:space="preserve"> Adriano Martendal</w:t>
      </w:r>
      <w:r>
        <w:rPr>
          <w:rFonts w:ascii="Arial" w:eastAsia="Arial" w:hAnsi="Arial" w:cs="Arial"/>
          <w:b/>
          <w:i/>
          <w:color w:val="000000"/>
          <w:vertAlign w:val="superscript"/>
        </w:rPr>
        <w:footnoteReference w:id="5"/>
      </w:r>
      <w:r w:rsidR="007023FA">
        <w:rPr>
          <w:rFonts w:ascii="Arial" w:eastAsia="Arial" w:hAnsi="Arial" w:cs="Arial"/>
          <w:i/>
        </w:rPr>
        <w:t xml:space="preserve">; </w:t>
      </w:r>
      <w:r>
        <w:rPr>
          <w:rFonts w:ascii="Arial" w:eastAsia="Arial" w:hAnsi="Arial" w:cs="Arial"/>
          <w:i/>
        </w:rPr>
        <w:t>Ana Cristina Franzoi Teixeira</w:t>
      </w:r>
      <w:r>
        <w:rPr>
          <w:rFonts w:ascii="Arial" w:eastAsia="Arial" w:hAnsi="Arial" w:cs="Arial"/>
          <w:i/>
          <w:color w:val="000000"/>
          <w:vertAlign w:val="superscript"/>
        </w:rPr>
        <w:footnoteReference w:id="6"/>
      </w:r>
    </w:p>
    <w:p w:rsidR="00C4157E" w:rsidRDefault="00C4157E">
      <w:pPr>
        <w:pStyle w:val="normal0"/>
        <w:pBdr>
          <w:top w:val="nil"/>
          <w:left w:val="nil"/>
          <w:bottom w:val="nil"/>
          <w:right w:val="nil"/>
          <w:between w:val="nil"/>
        </w:pBdr>
        <w:spacing w:line="276" w:lineRule="auto"/>
        <w:jc w:val="center"/>
        <w:rPr>
          <w:rFonts w:ascii="Arial" w:eastAsia="Arial" w:hAnsi="Arial" w:cs="Arial"/>
          <w:color w:val="3A3AEE"/>
        </w:rPr>
      </w:pPr>
    </w:p>
    <w:p w:rsidR="00C4157E" w:rsidRDefault="00E4067F">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RESUMO</w:t>
      </w:r>
    </w:p>
    <w:p w:rsidR="00C4157E" w:rsidRDefault="00C4157E">
      <w:pPr>
        <w:pStyle w:val="normal0"/>
        <w:pBdr>
          <w:top w:val="nil"/>
          <w:left w:val="nil"/>
          <w:bottom w:val="nil"/>
          <w:right w:val="nil"/>
          <w:between w:val="nil"/>
        </w:pBdr>
        <w:jc w:val="center"/>
        <w:rPr>
          <w:rFonts w:ascii="Arial" w:eastAsia="Arial" w:hAnsi="Arial" w:cs="Arial"/>
          <w:b/>
        </w:rPr>
      </w:pPr>
    </w:p>
    <w:p w:rsidR="00C4157E" w:rsidRDefault="00E4067F">
      <w:pPr>
        <w:pStyle w:val="normal0"/>
        <w:jc w:val="both"/>
        <w:rPr>
          <w:rFonts w:ascii="Arial" w:eastAsia="Arial" w:hAnsi="Arial" w:cs="Arial"/>
        </w:rPr>
      </w:pPr>
      <w:r>
        <w:rPr>
          <w:rFonts w:ascii="Arial" w:eastAsia="Arial" w:hAnsi="Arial" w:cs="Arial"/>
        </w:rPr>
        <w:t xml:space="preserve">A Portaria 2914 do Ministério da Saúde estabelece padrões de potabilidade para os corpos d’água, informando os valores máximos permitidos das substâncias. Entre essas substâncias encontra-se o cloreto com valor permitido </w:t>
      </w:r>
      <w:r w:rsidR="00451726">
        <w:rPr>
          <w:rFonts w:ascii="Arial" w:eastAsia="Arial" w:hAnsi="Arial" w:cs="Arial"/>
        </w:rPr>
        <w:t>de até 250 mg/L</w:t>
      </w:r>
      <w:r>
        <w:rPr>
          <w:rFonts w:ascii="Arial" w:eastAsia="Arial" w:hAnsi="Arial" w:cs="Arial"/>
        </w:rPr>
        <w:t>. A</w:t>
      </w:r>
      <w:r w:rsidR="00451726">
        <w:rPr>
          <w:rFonts w:ascii="Arial" w:eastAsia="Arial" w:hAnsi="Arial" w:cs="Arial"/>
        </w:rPr>
        <w:t>través do</w:t>
      </w:r>
      <w:r>
        <w:rPr>
          <w:rFonts w:ascii="Arial" w:eastAsia="Arial" w:hAnsi="Arial" w:cs="Arial"/>
        </w:rPr>
        <w:t xml:space="preserve"> Método de Mohr analisou-se a quantidade de cloreto presente na água subterrânea do IFC - Campus Camboriú. As coletas foram realizadas usando o método de amostragem e</w:t>
      </w:r>
      <w:r w:rsidR="00D74876">
        <w:rPr>
          <w:rFonts w:ascii="Arial" w:eastAsia="Arial" w:hAnsi="Arial" w:cs="Arial"/>
        </w:rPr>
        <w:t>,</w:t>
      </w:r>
      <w:r>
        <w:rPr>
          <w:rFonts w:ascii="Arial" w:eastAsia="Arial" w:hAnsi="Arial" w:cs="Arial"/>
        </w:rPr>
        <w:t xml:space="preserve"> posteriormente</w:t>
      </w:r>
      <w:r w:rsidR="00D74876">
        <w:rPr>
          <w:rFonts w:ascii="Arial" w:eastAsia="Arial" w:hAnsi="Arial" w:cs="Arial"/>
        </w:rPr>
        <w:t>,</w:t>
      </w:r>
      <w:r>
        <w:rPr>
          <w:rFonts w:ascii="Arial" w:eastAsia="Arial" w:hAnsi="Arial" w:cs="Arial"/>
        </w:rPr>
        <w:t xml:space="preserve"> levadas ao laboratório. As análises foram feitas em duplicata, os re</w:t>
      </w:r>
      <w:r w:rsidR="00D74876">
        <w:rPr>
          <w:rFonts w:ascii="Arial" w:eastAsia="Arial" w:hAnsi="Arial" w:cs="Arial"/>
        </w:rPr>
        <w:t>sultados obtidos apresentaram valores</w:t>
      </w:r>
      <w:r>
        <w:rPr>
          <w:rFonts w:ascii="Arial" w:eastAsia="Arial" w:hAnsi="Arial" w:cs="Arial"/>
        </w:rPr>
        <w:t xml:space="preserve"> entre 19,80 mg/L e 37,58 mg/L. Portanto, as análises feitas mostraram que os corpos d’água de todos os pontos analisados se encontram dentro da legislação. No ano de 2017, os resultados das análises foram comparados com os resultados obtidos a partir do</w:t>
      </w:r>
      <w:r w:rsidR="00D74876">
        <w:rPr>
          <w:rFonts w:ascii="Arial" w:eastAsia="Arial" w:hAnsi="Arial" w:cs="Arial"/>
        </w:rPr>
        <w:t xml:space="preserve"> ano de</w:t>
      </w:r>
      <w:r>
        <w:rPr>
          <w:rFonts w:ascii="Arial" w:eastAsia="Arial" w:hAnsi="Arial" w:cs="Arial"/>
        </w:rPr>
        <w:t xml:space="preserve"> 2013. Apesar de apresentarem variações, que não tem causa específica identificada, todos os resultados apresentaram regularidade de acordo com a legislação. </w:t>
      </w:r>
    </w:p>
    <w:p w:rsidR="00C4157E" w:rsidRDefault="00C4157E">
      <w:pPr>
        <w:pStyle w:val="normal0"/>
        <w:jc w:val="both"/>
        <w:rPr>
          <w:rFonts w:ascii="Arial" w:eastAsia="Arial" w:hAnsi="Arial" w:cs="Arial"/>
        </w:rPr>
      </w:pPr>
    </w:p>
    <w:p w:rsidR="00C4157E" w:rsidRDefault="00E4067F">
      <w:pPr>
        <w:pStyle w:val="normal0"/>
        <w:pBdr>
          <w:top w:val="nil"/>
          <w:left w:val="nil"/>
          <w:bottom w:val="nil"/>
          <w:right w:val="nil"/>
          <w:between w:val="nil"/>
        </w:pBdr>
        <w:jc w:val="both"/>
        <w:rPr>
          <w:rFonts w:ascii="Arial" w:eastAsia="Arial" w:hAnsi="Arial" w:cs="Arial"/>
        </w:rPr>
      </w:pPr>
      <w:r>
        <w:rPr>
          <w:rFonts w:ascii="Arial" w:eastAsia="Arial" w:hAnsi="Arial" w:cs="Arial"/>
          <w:b/>
          <w:color w:val="000000"/>
        </w:rPr>
        <w:t>Palavras-chave</w:t>
      </w:r>
      <w:r>
        <w:rPr>
          <w:rFonts w:ascii="Arial" w:eastAsia="Arial" w:hAnsi="Arial" w:cs="Arial"/>
          <w:color w:val="000000"/>
        </w:rPr>
        <w:t xml:space="preserve">: </w:t>
      </w:r>
      <w:r>
        <w:rPr>
          <w:rFonts w:ascii="Arial" w:eastAsia="Arial" w:hAnsi="Arial" w:cs="Arial"/>
        </w:rPr>
        <w:t>Água subterrânea. Cloreto. Potabilidade.</w:t>
      </w:r>
    </w:p>
    <w:p w:rsidR="00C4157E" w:rsidRDefault="00C4157E">
      <w:pPr>
        <w:pStyle w:val="normal0"/>
        <w:pBdr>
          <w:top w:val="nil"/>
          <w:left w:val="nil"/>
          <w:bottom w:val="nil"/>
          <w:right w:val="nil"/>
          <w:between w:val="nil"/>
        </w:pBdr>
        <w:jc w:val="both"/>
        <w:rPr>
          <w:rFonts w:ascii="Arial" w:eastAsia="Arial" w:hAnsi="Arial" w:cs="Arial"/>
        </w:rPr>
      </w:pPr>
    </w:p>
    <w:p w:rsidR="00C4157E" w:rsidRDefault="00C4157E">
      <w:pPr>
        <w:pStyle w:val="normal0"/>
        <w:pBdr>
          <w:top w:val="nil"/>
          <w:left w:val="nil"/>
          <w:bottom w:val="nil"/>
          <w:right w:val="nil"/>
          <w:between w:val="nil"/>
        </w:pBdr>
        <w:jc w:val="both"/>
        <w:rPr>
          <w:rFonts w:ascii="Arial" w:eastAsia="Arial" w:hAnsi="Arial" w:cs="Arial"/>
        </w:rPr>
      </w:pPr>
    </w:p>
    <w:p w:rsidR="00C4157E" w:rsidRDefault="00E4067F">
      <w:pPr>
        <w:pStyle w:val="normal0"/>
        <w:pBdr>
          <w:top w:val="nil"/>
          <w:left w:val="nil"/>
          <w:bottom w:val="nil"/>
          <w:right w:val="nil"/>
          <w:between w:val="nil"/>
        </w:pBdr>
        <w:jc w:val="center"/>
        <w:rPr>
          <w:rFonts w:ascii="Arial" w:eastAsia="Arial" w:hAnsi="Arial" w:cs="Arial"/>
          <w:b/>
        </w:rPr>
      </w:pPr>
      <w:r>
        <w:rPr>
          <w:rFonts w:ascii="Arial" w:eastAsia="Arial" w:hAnsi="Arial" w:cs="Arial"/>
          <w:b/>
          <w:color w:val="000000"/>
        </w:rPr>
        <w:t>INTRODUÇÃO</w:t>
      </w:r>
    </w:p>
    <w:p w:rsidR="00C4157E" w:rsidRDefault="00C4157E">
      <w:pPr>
        <w:pStyle w:val="normal0"/>
        <w:pBdr>
          <w:top w:val="nil"/>
          <w:left w:val="nil"/>
          <w:bottom w:val="nil"/>
          <w:right w:val="nil"/>
          <w:between w:val="nil"/>
        </w:pBdr>
        <w:jc w:val="center"/>
        <w:rPr>
          <w:rFonts w:ascii="Arial" w:eastAsia="Arial" w:hAnsi="Arial" w:cs="Arial"/>
          <w:b/>
        </w:rPr>
      </w:pPr>
    </w:p>
    <w:p w:rsidR="00C4157E" w:rsidRDefault="00E4067F">
      <w:pPr>
        <w:pStyle w:val="normal0"/>
        <w:pBdr>
          <w:top w:val="nil"/>
          <w:left w:val="nil"/>
          <w:bottom w:val="nil"/>
          <w:right w:val="nil"/>
          <w:between w:val="nil"/>
        </w:pBdr>
        <w:tabs>
          <w:tab w:val="left" w:pos="1119"/>
        </w:tabs>
        <w:spacing w:line="360" w:lineRule="auto"/>
        <w:jc w:val="both"/>
        <w:rPr>
          <w:rFonts w:ascii="Arial" w:eastAsia="Arial" w:hAnsi="Arial" w:cs="Arial"/>
          <w:b/>
          <w:color w:val="CC0000"/>
        </w:rPr>
      </w:pPr>
      <w:r>
        <w:rPr>
          <w:rFonts w:ascii="Arial" w:eastAsia="Arial" w:hAnsi="Arial" w:cs="Arial"/>
          <w:color w:val="3A3AEE"/>
        </w:rPr>
        <w:tab/>
      </w:r>
      <w:r>
        <w:rPr>
          <w:rFonts w:ascii="Arial" w:eastAsia="Arial" w:hAnsi="Arial" w:cs="Arial"/>
        </w:rPr>
        <w:t>A água é um elemento natural de grande importância para vida no planeta, é um recurso limitado e que tem um papel muito importante na economia e na sociedade de uma certa região (BRASIL, 1997).</w:t>
      </w:r>
    </w:p>
    <w:p w:rsidR="00C4157E" w:rsidRDefault="00E4067F">
      <w:pPr>
        <w:pStyle w:val="normal0"/>
        <w:spacing w:line="360" w:lineRule="auto"/>
        <w:ind w:firstLine="1133"/>
        <w:jc w:val="both"/>
        <w:rPr>
          <w:rFonts w:ascii="Arial" w:eastAsia="Arial" w:hAnsi="Arial" w:cs="Arial"/>
        </w:rPr>
      </w:pPr>
      <w:r>
        <w:rPr>
          <w:rFonts w:ascii="Arial" w:eastAsia="Arial" w:hAnsi="Arial" w:cs="Arial"/>
        </w:rPr>
        <w:t>De acordo com  a ABAS (Associação Brasileira de Águas Subterrâneas), as águas subterrâneas são formadas a partir da infiltração da água pluvial nos poros ou vazios intergranulares das rochas sedimentares, ou também nas fraturas, fissuras e falhas  das rochas compactas.</w:t>
      </w:r>
    </w:p>
    <w:p w:rsidR="00C4157E" w:rsidRDefault="00E4067F">
      <w:pPr>
        <w:pStyle w:val="normal0"/>
        <w:spacing w:line="360" w:lineRule="auto"/>
        <w:ind w:firstLine="1133"/>
        <w:jc w:val="both"/>
        <w:rPr>
          <w:rFonts w:ascii="Arial" w:eastAsia="Arial" w:hAnsi="Arial" w:cs="Arial"/>
        </w:rPr>
      </w:pPr>
      <w:r>
        <w:rPr>
          <w:rFonts w:ascii="Arial" w:eastAsia="Arial" w:hAnsi="Arial" w:cs="Arial"/>
        </w:rPr>
        <w:t xml:space="preserve">O estudo apresentado foi realizado no município de Camboriú (SC), especificamente em alguns setores presentes no Instituto Federal Catarinense - Campus Camboriú. Os pontos analisados foram: epagri, cisterna, laboratório de </w:t>
      </w:r>
      <w:r>
        <w:rPr>
          <w:rFonts w:ascii="Arial" w:eastAsia="Arial" w:hAnsi="Arial" w:cs="Arial"/>
        </w:rPr>
        <w:lastRenderedPageBreak/>
        <w:t>química, dessedentação e limpeza de bovino de leite. As análises tiveram o intuito de verificar a quantidade de cloretos nos setores.</w:t>
      </w:r>
    </w:p>
    <w:p w:rsidR="00C4157E" w:rsidRDefault="00E4067F">
      <w:pPr>
        <w:pStyle w:val="normal0"/>
        <w:spacing w:line="360" w:lineRule="auto"/>
        <w:ind w:firstLine="1133"/>
        <w:jc w:val="both"/>
        <w:rPr>
          <w:rFonts w:ascii="Arial" w:eastAsia="Arial" w:hAnsi="Arial" w:cs="Arial"/>
          <w:color w:val="222222"/>
          <w:highlight w:val="white"/>
        </w:rPr>
      </w:pPr>
      <w:r>
        <w:rPr>
          <w:rFonts w:ascii="Arial" w:eastAsia="Arial" w:hAnsi="Arial" w:cs="Arial"/>
        </w:rPr>
        <w:t>Os cloretos (Cl</w:t>
      </w:r>
      <w:r>
        <w:rPr>
          <w:rFonts w:ascii="Arial" w:eastAsia="Arial" w:hAnsi="Arial" w:cs="Arial"/>
          <w:vertAlign w:val="superscript"/>
        </w:rPr>
        <w:t>-</w:t>
      </w:r>
      <w:r>
        <w:rPr>
          <w:rFonts w:ascii="Arial" w:eastAsia="Arial" w:hAnsi="Arial" w:cs="Arial"/>
        </w:rPr>
        <w:t xml:space="preserve">) analisados são ânions que podem formar sais inorgânicos, como por exemplo o cloreto de sódio (NaCl) que é um componente do sal de cozinha. A presença de cloreto na água natural se dá devido ao fator da dissolução de sais minerais que estão presentes no solo. Entretanto, esse fator pode estar associado à contaminação da água por esgotos domésticos, que contém altos teores de cloretos em sua composição </w:t>
      </w:r>
      <w:r>
        <w:rPr>
          <w:rFonts w:ascii="Arial" w:eastAsia="Arial" w:hAnsi="Arial" w:cs="Arial"/>
          <w:highlight w:val="white"/>
        </w:rPr>
        <w:t>(RICHTER; AZEVEDO NETO, 1991)</w:t>
      </w:r>
      <w:r>
        <w:rPr>
          <w:rFonts w:ascii="Arial" w:eastAsia="Arial" w:hAnsi="Arial" w:cs="Arial"/>
          <w:color w:val="222222"/>
          <w:highlight w:val="white"/>
        </w:rPr>
        <w:t>.</w:t>
      </w:r>
    </w:p>
    <w:p w:rsidR="00C4157E" w:rsidRDefault="00E4067F">
      <w:pPr>
        <w:pStyle w:val="normal0"/>
        <w:spacing w:line="360" w:lineRule="auto"/>
        <w:ind w:firstLine="1133"/>
        <w:jc w:val="both"/>
        <w:rPr>
          <w:rFonts w:ascii="Arial" w:eastAsia="Arial" w:hAnsi="Arial" w:cs="Arial"/>
        </w:rPr>
      </w:pPr>
      <w:r>
        <w:rPr>
          <w:rFonts w:ascii="Arial" w:eastAsia="Arial" w:hAnsi="Arial" w:cs="Arial"/>
          <w:highlight w:val="white"/>
        </w:rPr>
        <w:t>Para que esteja apta ao consumo humano, o corpo d’água deverá atender aos parâmetros de potabilidade dispostos pela Portaria Nº 2.914 do Ministério da Saúde de 12 de dezembro de 2011, a qual recomenda que a quantidade máxima de cloreto presente na água seja de 250 mg/L, de form</w:t>
      </w:r>
      <w:r w:rsidR="003A1560">
        <w:rPr>
          <w:rFonts w:ascii="Arial" w:eastAsia="Arial" w:hAnsi="Arial" w:cs="Arial"/>
          <w:highlight w:val="white"/>
        </w:rPr>
        <w:t>a que, se ultrapassado</w:t>
      </w:r>
      <w:r>
        <w:rPr>
          <w:rFonts w:ascii="Arial" w:eastAsia="Arial" w:hAnsi="Arial" w:cs="Arial"/>
          <w:highlight w:val="white"/>
        </w:rPr>
        <w:t>, a água poderá se tornar desagradável ao paladar por se caracterizar salgada.</w:t>
      </w:r>
    </w:p>
    <w:p w:rsidR="00C4157E" w:rsidRDefault="00C4157E">
      <w:pPr>
        <w:pStyle w:val="normal0"/>
        <w:ind w:firstLine="1133"/>
        <w:jc w:val="both"/>
        <w:rPr>
          <w:rFonts w:ascii="Arial" w:eastAsia="Arial" w:hAnsi="Arial" w:cs="Arial"/>
        </w:rPr>
      </w:pPr>
    </w:p>
    <w:p w:rsidR="00C4157E" w:rsidRDefault="00C4157E">
      <w:pPr>
        <w:pStyle w:val="normal0"/>
        <w:ind w:firstLine="1133"/>
        <w:jc w:val="both"/>
        <w:rPr>
          <w:rFonts w:ascii="Arial" w:eastAsia="Arial" w:hAnsi="Arial" w:cs="Arial"/>
        </w:rPr>
      </w:pPr>
    </w:p>
    <w:p w:rsidR="00C4157E" w:rsidRDefault="00E4067F">
      <w:pPr>
        <w:pStyle w:val="normal0"/>
        <w:pBdr>
          <w:top w:val="nil"/>
          <w:left w:val="nil"/>
          <w:bottom w:val="nil"/>
          <w:right w:val="nil"/>
          <w:between w:val="nil"/>
        </w:pBdr>
        <w:jc w:val="center"/>
        <w:rPr>
          <w:rFonts w:ascii="Arial" w:eastAsia="Arial" w:hAnsi="Arial" w:cs="Arial"/>
          <w:b/>
        </w:rPr>
      </w:pPr>
      <w:r>
        <w:rPr>
          <w:rFonts w:ascii="Arial" w:eastAsia="Arial" w:hAnsi="Arial" w:cs="Arial"/>
          <w:b/>
          <w:color w:val="000000"/>
        </w:rPr>
        <w:t>PROCEDIMENTOS METODOLÓGICOS</w:t>
      </w:r>
    </w:p>
    <w:p w:rsidR="00C4157E" w:rsidRDefault="00C4157E">
      <w:pPr>
        <w:pStyle w:val="normal0"/>
        <w:pBdr>
          <w:top w:val="nil"/>
          <w:left w:val="nil"/>
          <w:bottom w:val="nil"/>
          <w:right w:val="nil"/>
          <w:between w:val="nil"/>
        </w:pBdr>
        <w:jc w:val="center"/>
        <w:rPr>
          <w:rFonts w:ascii="Arial" w:eastAsia="Arial" w:hAnsi="Arial" w:cs="Arial"/>
          <w:b/>
        </w:rPr>
      </w:pPr>
    </w:p>
    <w:p w:rsidR="00C4157E" w:rsidRDefault="00E4067F">
      <w:pPr>
        <w:pStyle w:val="normal0"/>
        <w:pBdr>
          <w:top w:val="nil"/>
          <w:left w:val="nil"/>
          <w:bottom w:val="nil"/>
          <w:right w:val="nil"/>
          <w:between w:val="nil"/>
        </w:pBdr>
        <w:tabs>
          <w:tab w:val="left" w:pos="1119"/>
        </w:tabs>
        <w:spacing w:line="360" w:lineRule="auto"/>
        <w:jc w:val="both"/>
        <w:rPr>
          <w:rFonts w:ascii="Arial" w:eastAsia="Arial" w:hAnsi="Arial" w:cs="Arial"/>
        </w:rPr>
      </w:pPr>
      <w:r>
        <w:rPr>
          <w:rFonts w:ascii="Arial" w:eastAsia="Arial" w:hAnsi="Arial" w:cs="Arial"/>
          <w:color w:val="0000FF"/>
        </w:rPr>
        <w:tab/>
      </w:r>
      <w:r>
        <w:rPr>
          <w:rFonts w:ascii="Arial" w:eastAsia="Arial" w:hAnsi="Arial" w:cs="Arial"/>
        </w:rPr>
        <w:t>As análises foram realizadas em duplicata, em diferentes dias, no laboratório do Instituto Federal Catarinense</w:t>
      </w:r>
      <w:r w:rsidR="00C02013">
        <w:rPr>
          <w:rFonts w:ascii="Arial" w:eastAsia="Arial" w:hAnsi="Arial" w:cs="Arial"/>
        </w:rPr>
        <w:t xml:space="preserve"> </w:t>
      </w:r>
      <w:r>
        <w:rPr>
          <w:rFonts w:ascii="Arial" w:eastAsia="Arial" w:hAnsi="Arial" w:cs="Arial"/>
        </w:rPr>
        <w:t>- Campus Camboriú com amostras dos seguintes pontos de coleta:</w:t>
      </w:r>
    </w:p>
    <w:p w:rsidR="00C4157E" w:rsidRDefault="00E4067F">
      <w:pPr>
        <w:pStyle w:val="normal0"/>
        <w:numPr>
          <w:ilvl w:val="0"/>
          <w:numId w:val="1"/>
        </w:numPr>
        <w:spacing w:line="360" w:lineRule="auto"/>
        <w:ind w:firstLine="1133"/>
        <w:contextualSpacing/>
        <w:jc w:val="both"/>
        <w:rPr>
          <w:rFonts w:ascii="Arial" w:eastAsia="Arial" w:hAnsi="Arial" w:cs="Arial"/>
        </w:rPr>
      </w:pPr>
      <w:r>
        <w:rPr>
          <w:rFonts w:ascii="Arial" w:eastAsia="Arial" w:hAnsi="Arial" w:cs="Arial"/>
        </w:rPr>
        <w:t>Cisterna: consumo dos blocos do campus.</w:t>
      </w:r>
    </w:p>
    <w:p w:rsidR="00C4157E" w:rsidRDefault="00E4067F">
      <w:pPr>
        <w:pStyle w:val="normal0"/>
        <w:numPr>
          <w:ilvl w:val="0"/>
          <w:numId w:val="1"/>
        </w:numPr>
        <w:spacing w:line="360" w:lineRule="auto"/>
        <w:ind w:firstLine="1133"/>
        <w:contextualSpacing/>
        <w:jc w:val="both"/>
        <w:rPr>
          <w:rFonts w:ascii="Arial" w:eastAsia="Arial" w:hAnsi="Arial" w:cs="Arial"/>
        </w:rPr>
      </w:pPr>
      <w:r>
        <w:rPr>
          <w:rFonts w:ascii="Arial" w:eastAsia="Arial" w:hAnsi="Arial" w:cs="Arial"/>
        </w:rPr>
        <w:t>Dessedentação da bovino de leite: torneira usada para a dessedentação dos animais. Fonte subterrânea à 25 metros de profundidade.</w:t>
      </w:r>
    </w:p>
    <w:p w:rsidR="00C4157E" w:rsidRDefault="00E4067F">
      <w:pPr>
        <w:pStyle w:val="normal0"/>
        <w:numPr>
          <w:ilvl w:val="0"/>
          <w:numId w:val="1"/>
        </w:numPr>
        <w:spacing w:line="360" w:lineRule="auto"/>
        <w:ind w:firstLine="1133"/>
        <w:contextualSpacing/>
        <w:jc w:val="both"/>
        <w:rPr>
          <w:rFonts w:ascii="Arial" w:eastAsia="Arial" w:hAnsi="Arial" w:cs="Arial"/>
        </w:rPr>
      </w:pPr>
      <w:r>
        <w:rPr>
          <w:rFonts w:ascii="Arial" w:eastAsia="Arial" w:hAnsi="Arial" w:cs="Arial"/>
        </w:rPr>
        <w:t xml:space="preserve">EPAGRI: torneira junto </w:t>
      </w:r>
      <w:r w:rsidR="00C02013">
        <w:rPr>
          <w:rFonts w:ascii="Arial" w:eastAsia="Arial" w:hAnsi="Arial" w:cs="Arial"/>
        </w:rPr>
        <w:t>à</w:t>
      </w:r>
      <w:r>
        <w:rPr>
          <w:rFonts w:ascii="Arial" w:eastAsia="Arial" w:hAnsi="Arial" w:cs="Arial"/>
        </w:rPr>
        <w:t xml:space="preserve"> bomba de água da EPAGRI, que abastece os tanques de piscicultura e é usada para con</w:t>
      </w:r>
      <w:r w:rsidR="00C02013">
        <w:rPr>
          <w:rFonts w:ascii="Arial" w:eastAsia="Arial" w:hAnsi="Arial" w:cs="Arial"/>
        </w:rPr>
        <w:t>sumo humano. Fonte subterrânea à</w:t>
      </w:r>
      <w:r>
        <w:rPr>
          <w:rFonts w:ascii="Arial" w:eastAsia="Arial" w:hAnsi="Arial" w:cs="Arial"/>
        </w:rPr>
        <w:t xml:space="preserve"> 45 metros de profundidade.</w:t>
      </w:r>
    </w:p>
    <w:p w:rsidR="00C4157E" w:rsidRDefault="00E4067F">
      <w:pPr>
        <w:pStyle w:val="normal0"/>
        <w:numPr>
          <w:ilvl w:val="0"/>
          <w:numId w:val="1"/>
        </w:numPr>
        <w:spacing w:line="360" w:lineRule="auto"/>
        <w:ind w:firstLine="1133"/>
        <w:contextualSpacing/>
        <w:jc w:val="both"/>
        <w:rPr>
          <w:rFonts w:ascii="Arial" w:eastAsia="Arial" w:hAnsi="Arial" w:cs="Arial"/>
        </w:rPr>
      </w:pPr>
      <w:r>
        <w:rPr>
          <w:rFonts w:ascii="Arial" w:eastAsia="Arial" w:hAnsi="Arial" w:cs="Arial"/>
        </w:rPr>
        <w:t>Laboratório de Química: água utilizada no campus e própria para con</w:t>
      </w:r>
      <w:r w:rsidR="00C02013">
        <w:rPr>
          <w:rFonts w:ascii="Arial" w:eastAsia="Arial" w:hAnsi="Arial" w:cs="Arial"/>
        </w:rPr>
        <w:t>sumo humano. Fonte subterrânea à</w:t>
      </w:r>
      <w:r>
        <w:rPr>
          <w:rFonts w:ascii="Arial" w:eastAsia="Arial" w:hAnsi="Arial" w:cs="Arial"/>
        </w:rPr>
        <w:t xml:space="preserve"> 75 metros de profundidade.</w:t>
      </w:r>
    </w:p>
    <w:p w:rsidR="00C4157E" w:rsidRDefault="00E4067F">
      <w:pPr>
        <w:pStyle w:val="normal0"/>
        <w:numPr>
          <w:ilvl w:val="0"/>
          <w:numId w:val="1"/>
        </w:numPr>
        <w:spacing w:line="360" w:lineRule="auto"/>
        <w:ind w:firstLine="1133"/>
        <w:contextualSpacing/>
        <w:jc w:val="both"/>
        <w:rPr>
          <w:rFonts w:ascii="Arial" w:eastAsia="Arial" w:hAnsi="Arial" w:cs="Arial"/>
        </w:rPr>
      </w:pPr>
      <w:r>
        <w:rPr>
          <w:rFonts w:ascii="Arial" w:eastAsia="Arial" w:hAnsi="Arial" w:cs="Arial"/>
        </w:rPr>
        <w:t>Limpeza do bovino de leite: mangueira usada para a limpeza do chão do setor de bovino de leite. Fonte subterrânea à 20 metros de profundidade.</w:t>
      </w:r>
    </w:p>
    <w:p w:rsidR="00C4157E" w:rsidRDefault="00E4067F">
      <w:pPr>
        <w:pStyle w:val="normal0"/>
        <w:spacing w:line="360" w:lineRule="auto"/>
        <w:ind w:firstLine="1133"/>
        <w:jc w:val="both"/>
        <w:rPr>
          <w:rFonts w:ascii="Arial" w:eastAsia="Arial" w:hAnsi="Arial" w:cs="Arial"/>
        </w:rPr>
      </w:pPr>
      <w:r>
        <w:rPr>
          <w:rFonts w:ascii="Arial" w:eastAsia="Arial" w:hAnsi="Arial" w:cs="Arial"/>
        </w:rPr>
        <w:t>Os materiais utilizados para as análises foram bureta, Erlenmeyer, pipeta volumétrica, balão volumétrico, Becker e balança analítica (Bel Engineering Equipamentos). Os reagentes usados foram: solução de cloreto de sódio (NaCl</w:t>
      </w:r>
      <w:r w:rsidR="00C02013">
        <w:rPr>
          <w:rFonts w:ascii="Arial" w:eastAsia="Arial" w:hAnsi="Arial" w:cs="Arial"/>
        </w:rPr>
        <w:t xml:space="preserve"> </w:t>
      </w:r>
      <w:r>
        <w:rPr>
          <w:rFonts w:ascii="Arial" w:eastAsia="Arial" w:hAnsi="Arial" w:cs="Arial"/>
        </w:rPr>
        <w:t xml:space="preserve">- </w:t>
      </w:r>
      <w:r>
        <w:rPr>
          <w:rFonts w:ascii="Arial" w:eastAsia="Arial" w:hAnsi="Arial" w:cs="Arial"/>
        </w:rPr>
        <w:lastRenderedPageBreak/>
        <w:t>Vetec; 0,01 mol/L), solução de nitrato de prata (AgNO</w:t>
      </w:r>
      <w:r>
        <w:rPr>
          <w:rFonts w:ascii="Arial" w:eastAsia="Arial" w:hAnsi="Arial" w:cs="Arial"/>
          <w:vertAlign w:val="subscript"/>
        </w:rPr>
        <w:t>3</w:t>
      </w:r>
      <w:r w:rsidR="00C02013">
        <w:rPr>
          <w:rFonts w:ascii="Arial" w:eastAsia="Arial" w:hAnsi="Arial" w:cs="Arial"/>
          <w:vertAlign w:val="subscript"/>
        </w:rPr>
        <w:t xml:space="preserve"> </w:t>
      </w:r>
      <w:r>
        <w:rPr>
          <w:rFonts w:ascii="Arial" w:eastAsia="Arial" w:hAnsi="Arial" w:cs="Arial"/>
        </w:rPr>
        <w:t>- Proquímicos; 0,01073 mol/L) e o indicador cromato de potássio (K</w:t>
      </w:r>
      <w:r>
        <w:rPr>
          <w:rFonts w:ascii="Arial" w:eastAsia="Arial" w:hAnsi="Arial" w:cs="Arial"/>
          <w:vertAlign w:val="subscript"/>
        </w:rPr>
        <w:t>2</w:t>
      </w:r>
      <w:r>
        <w:rPr>
          <w:rFonts w:ascii="Arial" w:eastAsia="Arial" w:hAnsi="Arial" w:cs="Arial"/>
        </w:rPr>
        <w:t>CrO</w:t>
      </w:r>
      <w:r>
        <w:rPr>
          <w:rFonts w:ascii="Arial" w:eastAsia="Arial" w:hAnsi="Arial" w:cs="Arial"/>
          <w:vertAlign w:val="subscript"/>
        </w:rPr>
        <w:t>4</w:t>
      </w:r>
      <w:r w:rsidR="00C02013">
        <w:rPr>
          <w:rFonts w:ascii="Arial" w:eastAsia="Arial" w:hAnsi="Arial" w:cs="Arial"/>
          <w:vertAlign w:val="subscript"/>
        </w:rPr>
        <w:t xml:space="preserve"> </w:t>
      </w:r>
      <w:r>
        <w:rPr>
          <w:rFonts w:ascii="Arial" w:eastAsia="Arial" w:hAnsi="Arial" w:cs="Arial"/>
        </w:rPr>
        <w:t>- 5% m/v).</w:t>
      </w:r>
    </w:p>
    <w:p w:rsidR="00C4157E" w:rsidRDefault="00E4067F">
      <w:pPr>
        <w:pStyle w:val="normal0"/>
        <w:widowControl w:val="0"/>
        <w:spacing w:line="360" w:lineRule="auto"/>
        <w:ind w:firstLine="1133"/>
        <w:jc w:val="both"/>
        <w:rPr>
          <w:rFonts w:ascii="Arial" w:eastAsia="Arial" w:hAnsi="Arial" w:cs="Arial"/>
        </w:rPr>
      </w:pPr>
      <w:r>
        <w:rPr>
          <w:rFonts w:ascii="Arial" w:eastAsia="Arial" w:hAnsi="Arial" w:cs="Arial"/>
        </w:rPr>
        <w:t>Para melhor eficiência das análises, as torneiras permaneciam abertas nos trinta segundos anteriores à coleta e os recipientes (Erlenmeyers) permaneciam fechados com um Becker até o momento da obtenção da amostra. Tal ação evitava resíduos ou qualquer outra substância que pudesse modificar os resultados. Logo após as coletas, as amostras eram levadas ao laboratório de química para serem analisadas.</w:t>
      </w:r>
    </w:p>
    <w:p w:rsidR="00C4157E" w:rsidRDefault="00E4067F">
      <w:pPr>
        <w:pStyle w:val="normal0"/>
        <w:widowControl w:val="0"/>
        <w:spacing w:line="360" w:lineRule="auto"/>
        <w:ind w:firstLine="1133"/>
        <w:jc w:val="both"/>
        <w:rPr>
          <w:rFonts w:ascii="Arial" w:eastAsia="Arial" w:hAnsi="Arial" w:cs="Arial"/>
          <w:color w:val="0000FF"/>
        </w:rPr>
      </w:pPr>
      <w:r>
        <w:rPr>
          <w:rFonts w:ascii="Arial" w:eastAsia="Arial" w:hAnsi="Arial" w:cs="Arial"/>
        </w:rPr>
        <w:t>Para determinar a quantidade de cloreto nas amostras, utilizou-se o Método de Mohr. Este método consiste em padronizar a solução de nitrato de prata (AgNO</w:t>
      </w:r>
      <w:r>
        <w:rPr>
          <w:rFonts w:ascii="Arial" w:eastAsia="Arial" w:hAnsi="Arial" w:cs="Arial"/>
          <w:vertAlign w:val="subscript"/>
        </w:rPr>
        <w:t>3</w:t>
      </w:r>
      <w:r>
        <w:rPr>
          <w:rFonts w:ascii="Arial" w:eastAsia="Arial" w:hAnsi="Arial" w:cs="Arial"/>
        </w:rPr>
        <w:t>) com uma solução padrão de cloreto de sódio (NaCl), tendo a presença do indicador cromato de potássio (K</w:t>
      </w:r>
      <w:r>
        <w:rPr>
          <w:rFonts w:ascii="Arial" w:eastAsia="Arial" w:hAnsi="Arial" w:cs="Arial"/>
          <w:vertAlign w:val="subscript"/>
        </w:rPr>
        <w:t>2</w:t>
      </w:r>
      <w:r>
        <w:rPr>
          <w:rFonts w:ascii="Arial" w:eastAsia="Arial" w:hAnsi="Arial" w:cs="Arial"/>
        </w:rPr>
        <w:t>CrO</w:t>
      </w:r>
      <w:r>
        <w:rPr>
          <w:rFonts w:ascii="Arial" w:eastAsia="Arial" w:hAnsi="Arial" w:cs="Arial"/>
          <w:vertAlign w:val="subscript"/>
        </w:rPr>
        <w:t>4</w:t>
      </w:r>
      <w:r>
        <w:rPr>
          <w:rFonts w:ascii="Arial" w:eastAsia="Arial" w:hAnsi="Arial" w:cs="Arial"/>
        </w:rPr>
        <w:t>). Os íons Ag</w:t>
      </w:r>
      <w:r>
        <w:rPr>
          <w:rFonts w:ascii="Arial" w:eastAsia="Arial" w:hAnsi="Arial" w:cs="Arial"/>
          <w:vertAlign w:val="superscript"/>
        </w:rPr>
        <w:t xml:space="preserve">+ </w:t>
      </w:r>
      <w:r>
        <w:rPr>
          <w:rFonts w:ascii="Arial" w:eastAsia="Arial" w:hAnsi="Arial" w:cs="Arial"/>
        </w:rPr>
        <w:t>irão se depositar como cloreto de prata (AgCl) e haverá precipitação de cromato de prata (Ag</w:t>
      </w:r>
      <w:r>
        <w:rPr>
          <w:rFonts w:ascii="Arial" w:eastAsia="Arial" w:hAnsi="Arial" w:cs="Arial"/>
          <w:vertAlign w:val="subscript"/>
        </w:rPr>
        <w:t>2</w:t>
      </w:r>
      <w:r>
        <w:rPr>
          <w:rFonts w:ascii="Arial" w:eastAsia="Arial" w:hAnsi="Arial" w:cs="Arial"/>
        </w:rPr>
        <w:t>CrO</w:t>
      </w:r>
      <w:r>
        <w:rPr>
          <w:rFonts w:ascii="Arial" w:eastAsia="Arial" w:hAnsi="Arial" w:cs="Arial"/>
          <w:vertAlign w:val="subscript"/>
        </w:rPr>
        <w:t>4</w:t>
      </w:r>
      <w:r>
        <w:rPr>
          <w:rFonts w:ascii="Arial" w:eastAsia="Arial" w:hAnsi="Arial" w:cs="Arial"/>
        </w:rPr>
        <w:t>), formando um precipitado na cor marrom-avermelhada (VIEIRA, 2007; I.Q.S.C, 2014).</w:t>
      </w:r>
    </w:p>
    <w:p w:rsidR="00C4157E" w:rsidRDefault="00C4157E">
      <w:pPr>
        <w:pStyle w:val="normal0"/>
        <w:widowControl w:val="0"/>
        <w:ind w:firstLine="1133"/>
        <w:jc w:val="both"/>
        <w:rPr>
          <w:rFonts w:ascii="Arial" w:eastAsia="Arial" w:hAnsi="Arial" w:cs="Arial"/>
          <w:color w:val="0000FF"/>
        </w:rPr>
      </w:pPr>
    </w:p>
    <w:p w:rsidR="00C4157E" w:rsidRDefault="00C4157E">
      <w:pPr>
        <w:pStyle w:val="normal0"/>
        <w:widowControl w:val="0"/>
        <w:ind w:firstLine="1133"/>
        <w:jc w:val="both"/>
        <w:rPr>
          <w:rFonts w:ascii="Arial" w:eastAsia="Arial" w:hAnsi="Arial" w:cs="Arial"/>
          <w:color w:val="0000FF"/>
        </w:rPr>
      </w:pPr>
    </w:p>
    <w:p w:rsidR="00C4157E" w:rsidRDefault="00E4067F">
      <w:pPr>
        <w:pStyle w:val="norm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RESULTADOS E DISCUSSÃO</w:t>
      </w:r>
    </w:p>
    <w:p w:rsidR="00C4157E" w:rsidRDefault="00C4157E">
      <w:pPr>
        <w:pStyle w:val="normal0"/>
        <w:pBdr>
          <w:top w:val="nil"/>
          <w:left w:val="nil"/>
          <w:bottom w:val="nil"/>
          <w:right w:val="nil"/>
          <w:between w:val="nil"/>
        </w:pBdr>
        <w:jc w:val="center"/>
        <w:rPr>
          <w:rFonts w:ascii="Arial" w:eastAsia="Arial" w:hAnsi="Arial" w:cs="Arial"/>
          <w:b/>
        </w:rPr>
      </w:pPr>
    </w:p>
    <w:p w:rsidR="00C4157E" w:rsidRDefault="00E4067F">
      <w:pPr>
        <w:pStyle w:val="normal0"/>
        <w:pBdr>
          <w:top w:val="nil"/>
          <w:left w:val="nil"/>
          <w:bottom w:val="nil"/>
          <w:right w:val="nil"/>
          <w:between w:val="nil"/>
        </w:pBdr>
        <w:tabs>
          <w:tab w:val="left" w:pos="1119"/>
        </w:tabs>
        <w:spacing w:line="360" w:lineRule="auto"/>
        <w:jc w:val="both"/>
        <w:rPr>
          <w:rFonts w:ascii="Arial" w:eastAsia="Arial" w:hAnsi="Arial" w:cs="Arial"/>
        </w:rPr>
      </w:pPr>
      <w:r>
        <w:rPr>
          <w:rFonts w:ascii="Arial" w:eastAsia="Arial" w:hAnsi="Arial" w:cs="Arial"/>
          <w:color w:val="0000FF"/>
        </w:rPr>
        <w:tab/>
      </w:r>
      <w:r>
        <w:rPr>
          <w:rFonts w:ascii="Arial" w:eastAsia="Arial" w:hAnsi="Arial" w:cs="Arial"/>
        </w:rPr>
        <w:t>Através do Método de Mohr, realizado uma vez por semana em um período de três semanas, foram encontrados os valores descritos na Tabela 1.</w:t>
      </w:r>
    </w:p>
    <w:p w:rsidR="00C4157E" w:rsidRDefault="00C4157E">
      <w:pPr>
        <w:pStyle w:val="normal0"/>
        <w:pBdr>
          <w:top w:val="nil"/>
          <w:left w:val="nil"/>
          <w:bottom w:val="nil"/>
          <w:right w:val="nil"/>
          <w:between w:val="nil"/>
        </w:pBdr>
        <w:tabs>
          <w:tab w:val="left" w:pos="1132"/>
        </w:tabs>
        <w:spacing w:line="360" w:lineRule="auto"/>
        <w:jc w:val="both"/>
        <w:rPr>
          <w:rFonts w:ascii="Arial" w:eastAsia="Arial" w:hAnsi="Arial" w:cs="Arial"/>
        </w:rPr>
      </w:pPr>
    </w:p>
    <w:p w:rsidR="00C4157E" w:rsidRDefault="00E4067F">
      <w:pPr>
        <w:pStyle w:val="normal0"/>
        <w:pBdr>
          <w:top w:val="nil"/>
          <w:left w:val="nil"/>
          <w:bottom w:val="nil"/>
          <w:right w:val="nil"/>
          <w:between w:val="nil"/>
        </w:pBdr>
        <w:tabs>
          <w:tab w:val="left" w:pos="1132"/>
        </w:tabs>
        <w:spacing w:line="360" w:lineRule="auto"/>
        <w:jc w:val="both"/>
        <w:rPr>
          <w:rFonts w:ascii="Arial" w:eastAsia="Arial" w:hAnsi="Arial" w:cs="Arial"/>
          <w:sz w:val="20"/>
          <w:szCs w:val="20"/>
        </w:rPr>
      </w:pPr>
      <w:r>
        <w:rPr>
          <w:rFonts w:ascii="Arial" w:eastAsia="Arial" w:hAnsi="Arial" w:cs="Arial"/>
          <w:b/>
        </w:rPr>
        <w:t>Tabela 1: Análises de cloretos realizadas nas dependências do IFC - Camboriú no ano de 2017.</w:t>
      </w:r>
    </w:p>
    <w:tbl>
      <w:tblPr>
        <w:tblStyle w:val="a"/>
        <w:tblW w:w="9060" w:type="dxa"/>
        <w:tblInd w:w="-60" w:type="dxa"/>
        <w:tblBorders>
          <w:top w:val="nil"/>
          <w:left w:val="nil"/>
          <w:bottom w:val="nil"/>
          <w:right w:val="nil"/>
          <w:insideH w:val="nil"/>
          <w:insideV w:val="nil"/>
        </w:tblBorders>
        <w:tblLayout w:type="fixed"/>
        <w:tblLook w:val="0600"/>
      </w:tblPr>
      <w:tblGrid>
        <w:gridCol w:w="2265"/>
        <w:gridCol w:w="2010"/>
        <w:gridCol w:w="2475"/>
        <w:gridCol w:w="2310"/>
      </w:tblGrid>
      <w:tr w:rsidR="00C4157E">
        <w:trPr>
          <w:trHeight w:val="520"/>
        </w:trPr>
        <w:tc>
          <w:tcPr>
            <w:tcW w:w="2265" w:type="dxa"/>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Pontos de coleta</w:t>
            </w:r>
          </w:p>
        </w:tc>
        <w:tc>
          <w:tcPr>
            <w:tcW w:w="6795" w:type="dxa"/>
            <w:gridSpan w:val="3"/>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tcPr>
          <w:p w:rsidR="00C4157E" w:rsidRDefault="00E4067F" w:rsidP="00C02013">
            <w:pPr>
              <w:pStyle w:val="normal0"/>
              <w:widowControl w:val="0"/>
              <w:spacing w:line="276" w:lineRule="auto"/>
              <w:jc w:val="center"/>
              <w:rPr>
                <w:rFonts w:ascii="Arial" w:eastAsia="Arial" w:hAnsi="Arial" w:cs="Arial"/>
                <w:sz w:val="20"/>
                <w:szCs w:val="20"/>
              </w:rPr>
            </w:pPr>
            <w:r>
              <w:rPr>
                <w:rFonts w:ascii="Arial" w:eastAsia="Arial" w:hAnsi="Arial" w:cs="Arial"/>
                <w:b/>
                <w:sz w:val="20"/>
                <w:szCs w:val="20"/>
              </w:rPr>
              <w:t>Cloreto (mg Cl</w:t>
            </w:r>
            <w:r>
              <w:rPr>
                <w:rFonts w:ascii="Arial" w:eastAsia="Arial" w:hAnsi="Arial" w:cs="Arial"/>
                <w:b/>
                <w:sz w:val="20"/>
                <w:szCs w:val="20"/>
                <w:vertAlign w:val="superscript"/>
              </w:rPr>
              <w:t>-</w:t>
            </w:r>
            <w:r>
              <w:rPr>
                <w:rFonts w:ascii="Arial" w:eastAsia="Arial" w:hAnsi="Arial" w:cs="Arial"/>
                <w:b/>
                <w:sz w:val="20"/>
                <w:szCs w:val="20"/>
              </w:rPr>
              <w:t>/L)</w:t>
            </w:r>
          </w:p>
        </w:tc>
      </w:tr>
      <w:tr w:rsidR="00C4157E">
        <w:trPr>
          <w:trHeight w:val="300"/>
        </w:trPr>
        <w:tc>
          <w:tcPr>
            <w:tcW w:w="22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p w:rsidR="00C4157E" w:rsidRDefault="00C4157E">
            <w:pPr>
              <w:pStyle w:val="normal0"/>
              <w:widowControl w:val="0"/>
              <w:spacing w:line="276" w:lineRule="auto"/>
              <w:rPr>
                <w:rFonts w:ascii="Arial" w:eastAsia="Arial" w:hAnsi="Arial" w:cs="Arial"/>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13/06/2017</w:t>
            </w:r>
          </w:p>
        </w:tc>
        <w:tc>
          <w:tcPr>
            <w:tcW w:w="247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20/06/2017</w:t>
            </w:r>
          </w:p>
        </w:tc>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27/07/2017</w:t>
            </w:r>
          </w:p>
        </w:tc>
      </w:tr>
      <w:tr w:rsidR="00C4157E">
        <w:trPr>
          <w:trHeight w:val="300"/>
        </w:trPr>
        <w:tc>
          <w:tcPr>
            <w:tcW w:w="22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Cisterna</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20,56</w:t>
            </w:r>
          </w:p>
        </w:tc>
        <w:tc>
          <w:tcPr>
            <w:tcW w:w="247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20,75</w:t>
            </w:r>
          </w:p>
        </w:tc>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22,56</w:t>
            </w:r>
          </w:p>
        </w:tc>
      </w:tr>
      <w:tr w:rsidR="00C4157E">
        <w:trPr>
          <w:trHeight w:val="300"/>
        </w:trPr>
        <w:tc>
          <w:tcPr>
            <w:tcW w:w="22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Dessedentação</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31,99</w:t>
            </w:r>
          </w:p>
        </w:tc>
        <w:tc>
          <w:tcPr>
            <w:tcW w:w="247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30,47</w:t>
            </w:r>
          </w:p>
        </w:tc>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34,66</w:t>
            </w:r>
          </w:p>
        </w:tc>
      </w:tr>
      <w:tr w:rsidR="00C4157E">
        <w:trPr>
          <w:trHeight w:val="300"/>
        </w:trPr>
        <w:tc>
          <w:tcPr>
            <w:tcW w:w="22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Epagri</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20,45</w:t>
            </w:r>
          </w:p>
        </w:tc>
        <w:tc>
          <w:tcPr>
            <w:tcW w:w="247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19,80</w:t>
            </w:r>
          </w:p>
        </w:tc>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20,83</w:t>
            </w:r>
          </w:p>
        </w:tc>
      </w:tr>
      <w:tr w:rsidR="00C4157E">
        <w:trPr>
          <w:trHeight w:val="300"/>
        </w:trPr>
        <w:tc>
          <w:tcPr>
            <w:tcW w:w="22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Laboratório</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20,18</w:t>
            </w:r>
          </w:p>
        </w:tc>
        <w:tc>
          <w:tcPr>
            <w:tcW w:w="247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20,83</w:t>
            </w:r>
          </w:p>
        </w:tc>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20,95</w:t>
            </w:r>
          </w:p>
        </w:tc>
      </w:tr>
      <w:tr w:rsidR="00C4157E">
        <w:trPr>
          <w:trHeight w:val="300"/>
        </w:trPr>
        <w:tc>
          <w:tcPr>
            <w:tcW w:w="226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Limpeza</w:t>
            </w:r>
          </w:p>
        </w:tc>
        <w:tc>
          <w:tcPr>
            <w:tcW w:w="201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34,28</w:t>
            </w:r>
          </w:p>
        </w:tc>
        <w:tc>
          <w:tcPr>
            <w:tcW w:w="247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37,58</w:t>
            </w:r>
          </w:p>
        </w:tc>
        <w:tc>
          <w:tcPr>
            <w:tcW w:w="231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35,27</w:t>
            </w:r>
          </w:p>
        </w:tc>
      </w:tr>
    </w:tbl>
    <w:p w:rsidR="00C4157E" w:rsidRDefault="00E4067F">
      <w:pPr>
        <w:pStyle w:val="normal0"/>
        <w:pBdr>
          <w:top w:val="nil"/>
          <w:left w:val="nil"/>
          <w:bottom w:val="nil"/>
          <w:right w:val="nil"/>
          <w:between w:val="nil"/>
        </w:pBdr>
        <w:tabs>
          <w:tab w:val="left" w:pos="1132"/>
        </w:tabs>
        <w:jc w:val="both"/>
        <w:rPr>
          <w:rFonts w:ascii="Arial" w:eastAsia="Arial" w:hAnsi="Arial" w:cs="Arial"/>
          <w:sz w:val="20"/>
          <w:szCs w:val="20"/>
        </w:rPr>
      </w:pPr>
      <w:r>
        <w:rPr>
          <w:rFonts w:ascii="Arial" w:eastAsia="Arial" w:hAnsi="Arial" w:cs="Arial"/>
          <w:sz w:val="20"/>
          <w:szCs w:val="20"/>
        </w:rPr>
        <w:t>Fonte: Própria, 2017.</w:t>
      </w:r>
    </w:p>
    <w:p w:rsidR="00C4157E" w:rsidRDefault="00C4157E">
      <w:pPr>
        <w:pStyle w:val="normal0"/>
        <w:pBdr>
          <w:top w:val="nil"/>
          <w:left w:val="nil"/>
          <w:bottom w:val="nil"/>
          <w:right w:val="nil"/>
          <w:between w:val="nil"/>
        </w:pBdr>
        <w:tabs>
          <w:tab w:val="left" w:pos="1132"/>
        </w:tabs>
        <w:jc w:val="both"/>
        <w:rPr>
          <w:rFonts w:ascii="Arial" w:eastAsia="Arial" w:hAnsi="Arial" w:cs="Arial"/>
          <w:sz w:val="20"/>
          <w:szCs w:val="20"/>
        </w:rPr>
      </w:pPr>
    </w:p>
    <w:p w:rsidR="00C4157E" w:rsidRDefault="00E4067F">
      <w:pPr>
        <w:pStyle w:val="normal0"/>
        <w:spacing w:line="360" w:lineRule="auto"/>
        <w:ind w:firstLine="1133"/>
        <w:jc w:val="both"/>
        <w:rPr>
          <w:rFonts w:ascii="Arial" w:eastAsia="Arial" w:hAnsi="Arial" w:cs="Arial"/>
        </w:rPr>
      </w:pPr>
      <w:r>
        <w:rPr>
          <w:rFonts w:ascii="Arial" w:eastAsia="Arial" w:hAnsi="Arial" w:cs="Arial"/>
        </w:rPr>
        <w:t>De acordo com a Tabela 1, pode-se considerar que o ponto  com maior concentração de cloretos foi a mangueira da Bovino de Leite, a qual se usa para a limpeza do local.</w:t>
      </w:r>
    </w:p>
    <w:p w:rsidR="00C4157E" w:rsidRDefault="00E4067F">
      <w:pPr>
        <w:pStyle w:val="normal0"/>
        <w:spacing w:line="360" w:lineRule="auto"/>
        <w:ind w:firstLine="1133"/>
        <w:jc w:val="both"/>
        <w:rPr>
          <w:rFonts w:ascii="Arial" w:eastAsia="Arial" w:hAnsi="Arial" w:cs="Arial"/>
        </w:rPr>
      </w:pPr>
      <w:r>
        <w:rPr>
          <w:rFonts w:ascii="Arial" w:eastAsia="Arial" w:hAnsi="Arial" w:cs="Arial"/>
        </w:rPr>
        <w:lastRenderedPageBreak/>
        <w:t xml:space="preserve">O menor índice de cloretos foi na Epagri, apesar de ser um ponto de livre acesso para consumo humano, foi retirado ao final do primeiro semestre de 2017, logo após as análises serem feitas. Antes, a torneira estava com fácil acessibilidade à utilização pelos alunos e servidores que por ali passavam. </w:t>
      </w:r>
    </w:p>
    <w:p w:rsidR="00C4157E" w:rsidRDefault="00E4067F">
      <w:pPr>
        <w:pStyle w:val="normal0"/>
        <w:spacing w:line="360" w:lineRule="auto"/>
        <w:ind w:firstLine="1133"/>
        <w:jc w:val="both"/>
        <w:rPr>
          <w:rFonts w:ascii="Arial" w:eastAsia="Arial" w:hAnsi="Arial" w:cs="Arial"/>
        </w:rPr>
      </w:pPr>
      <w:r>
        <w:rPr>
          <w:rFonts w:ascii="Arial" w:eastAsia="Arial" w:hAnsi="Arial" w:cs="Arial"/>
        </w:rPr>
        <w:t xml:space="preserve">Para que pudesse estabelecer relações entre os resultados encontrados no ano de 2017, foi-se em busca dos trabalhos dos anos anteriores para que pudesse ser verificado as possíveis alterações. A tabela 2 aponta os resultados em relação aos anos em que as amostras foram analisadas. </w:t>
      </w:r>
    </w:p>
    <w:p w:rsidR="00C4157E" w:rsidRDefault="00C4157E">
      <w:pPr>
        <w:pStyle w:val="normal0"/>
        <w:spacing w:line="360" w:lineRule="auto"/>
        <w:ind w:firstLine="1133"/>
        <w:jc w:val="both"/>
        <w:rPr>
          <w:rFonts w:ascii="Arial" w:eastAsia="Arial" w:hAnsi="Arial" w:cs="Arial"/>
        </w:rPr>
      </w:pPr>
    </w:p>
    <w:p w:rsidR="00C4157E" w:rsidRDefault="00E4067F">
      <w:pPr>
        <w:pStyle w:val="normal0"/>
        <w:spacing w:line="360" w:lineRule="auto"/>
        <w:jc w:val="both"/>
        <w:rPr>
          <w:rFonts w:ascii="Arial" w:eastAsia="Arial" w:hAnsi="Arial" w:cs="Arial"/>
          <w:b/>
        </w:rPr>
      </w:pPr>
      <w:r>
        <w:rPr>
          <w:rFonts w:ascii="Arial" w:eastAsia="Arial" w:hAnsi="Arial" w:cs="Arial"/>
          <w:b/>
        </w:rPr>
        <w:t>Tabela 2: Médias anuais das análises de cloreto.</w:t>
      </w:r>
    </w:p>
    <w:tbl>
      <w:tblPr>
        <w:tblStyle w:val="a0"/>
        <w:tblW w:w="9080" w:type="dxa"/>
        <w:tblInd w:w="-60" w:type="dxa"/>
        <w:tblBorders>
          <w:top w:val="nil"/>
          <w:left w:val="nil"/>
          <w:bottom w:val="nil"/>
          <w:right w:val="nil"/>
          <w:insideH w:val="nil"/>
          <w:insideV w:val="nil"/>
        </w:tblBorders>
        <w:tblLayout w:type="fixed"/>
        <w:tblLook w:val="0600"/>
      </w:tblPr>
      <w:tblGrid>
        <w:gridCol w:w="1831"/>
        <w:gridCol w:w="1261"/>
        <w:gridCol w:w="1497"/>
        <w:gridCol w:w="1497"/>
        <w:gridCol w:w="1497"/>
        <w:gridCol w:w="1497"/>
      </w:tblGrid>
      <w:tr w:rsidR="00C4157E">
        <w:trPr>
          <w:trHeight w:val="520"/>
        </w:trPr>
        <w:tc>
          <w:tcPr>
            <w:tcW w:w="1830" w:type="dxa"/>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Pontos de coleta</w:t>
            </w:r>
          </w:p>
        </w:tc>
        <w:tc>
          <w:tcPr>
            <w:tcW w:w="7248" w:type="dxa"/>
            <w:gridSpan w:val="5"/>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tcPr>
          <w:p w:rsidR="00C4157E" w:rsidRDefault="00E4067F" w:rsidP="00C02013">
            <w:pPr>
              <w:pStyle w:val="normal0"/>
              <w:widowControl w:val="0"/>
              <w:spacing w:line="276" w:lineRule="auto"/>
              <w:jc w:val="center"/>
              <w:rPr>
                <w:rFonts w:ascii="Arial" w:eastAsia="Arial" w:hAnsi="Arial" w:cs="Arial"/>
                <w:sz w:val="20"/>
                <w:szCs w:val="20"/>
              </w:rPr>
            </w:pPr>
            <w:r>
              <w:rPr>
                <w:rFonts w:ascii="Arial" w:eastAsia="Arial" w:hAnsi="Arial" w:cs="Arial"/>
                <w:b/>
                <w:sz w:val="20"/>
                <w:szCs w:val="20"/>
              </w:rPr>
              <w:t>Cloreto (mg Cl-/L)</w:t>
            </w:r>
          </w:p>
        </w:tc>
      </w:tr>
      <w:tr w:rsidR="00C4157E">
        <w:trPr>
          <w:trHeight w:val="300"/>
        </w:trPr>
        <w:tc>
          <w:tcPr>
            <w:tcW w:w="18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C4157E">
            <w:pPr>
              <w:pStyle w:val="normal0"/>
              <w:widowControl w:val="0"/>
              <w:spacing w:line="276" w:lineRule="auto"/>
              <w:rPr>
                <w:rFonts w:ascii="Arial" w:eastAsia="Arial" w:hAnsi="Arial" w:cs="Arial"/>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2013</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2014</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2015</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2016</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2017</w:t>
            </w:r>
          </w:p>
        </w:tc>
      </w:tr>
      <w:tr w:rsidR="00C4157E">
        <w:trPr>
          <w:trHeight w:val="300"/>
        </w:trPr>
        <w:tc>
          <w:tcPr>
            <w:tcW w:w="18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Cisterna</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18,85</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21,29</w:t>
            </w:r>
          </w:p>
        </w:tc>
      </w:tr>
      <w:tr w:rsidR="00C4157E">
        <w:trPr>
          <w:trHeight w:val="300"/>
        </w:trPr>
        <w:tc>
          <w:tcPr>
            <w:tcW w:w="18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Dessedentação</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35,75</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24,45</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22,80</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22,96</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32,37</w:t>
            </w:r>
          </w:p>
        </w:tc>
      </w:tr>
      <w:tr w:rsidR="00C4157E">
        <w:trPr>
          <w:trHeight w:val="300"/>
        </w:trPr>
        <w:tc>
          <w:tcPr>
            <w:tcW w:w="18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Epagri</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29,66</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18,99</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16,00</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16,58</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20,36</w:t>
            </w:r>
          </w:p>
        </w:tc>
      </w:tr>
      <w:tr w:rsidR="00C4157E">
        <w:trPr>
          <w:trHeight w:val="300"/>
        </w:trPr>
        <w:tc>
          <w:tcPr>
            <w:tcW w:w="18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Laboratório</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21,35</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16,90</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17,49</w:t>
            </w:r>
          </w:p>
        </w:tc>
        <w:tc>
          <w:tcPr>
            <w:tcW w:w="149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20,65</w:t>
            </w:r>
          </w:p>
        </w:tc>
      </w:tr>
      <w:tr w:rsidR="00C4157E">
        <w:trPr>
          <w:trHeight w:val="300"/>
        </w:trPr>
        <w:tc>
          <w:tcPr>
            <w:tcW w:w="183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rPr>
                <w:rFonts w:ascii="Arial" w:eastAsia="Arial" w:hAnsi="Arial" w:cs="Arial"/>
                <w:sz w:val="20"/>
                <w:szCs w:val="20"/>
              </w:rPr>
            </w:pPr>
            <w:r>
              <w:rPr>
                <w:rFonts w:ascii="Arial" w:eastAsia="Arial" w:hAnsi="Arial" w:cs="Arial"/>
                <w:b/>
                <w:sz w:val="20"/>
                <w:szCs w:val="20"/>
              </w:rPr>
              <w:t>Limpeza</w:t>
            </w:r>
          </w:p>
        </w:tc>
        <w:tc>
          <w:tcPr>
            <w:tcW w:w="126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34,00</w:t>
            </w:r>
          </w:p>
        </w:tc>
        <w:tc>
          <w:tcPr>
            <w:tcW w:w="1497"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27,91</w:t>
            </w:r>
          </w:p>
        </w:tc>
        <w:tc>
          <w:tcPr>
            <w:tcW w:w="1497"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25,30</w:t>
            </w:r>
          </w:p>
        </w:tc>
        <w:tc>
          <w:tcPr>
            <w:tcW w:w="1497"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27,26</w:t>
            </w:r>
          </w:p>
        </w:tc>
        <w:tc>
          <w:tcPr>
            <w:tcW w:w="1497"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C4157E" w:rsidRDefault="00E4067F">
            <w:pPr>
              <w:pStyle w:val="normal0"/>
              <w:widowControl w:val="0"/>
              <w:spacing w:line="276" w:lineRule="auto"/>
              <w:jc w:val="right"/>
              <w:rPr>
                <w:rFonts w:ascii="Arial" w:eastAsia="Arial" w:hAnsi="Arial" w:cs="Arial"/>
                <w:sz w:val="20"/>
                <w:szCs w:val="20"/>
              </w:rPr>
            </w:pPr>
            <w:r>
              <w:rPr>
                <w:rFonts w:ascii="Arial" w:eastAsia="Arial" w:hAnsi="Arial" w:cs="Arial"/>
                <w:sz w:val="20"/>
                <w:szCs w:val="20"/>
              </w:rPr>
              <w:t>35,70</w:t>
            </w:r>
          </w:p>
        </w:tc>
      </w:tr>
    </w:tbl>
    <w:p w:rsidR="00C4157E" w:rsidRDefault="00E4067F">
      <w:pPr>
        <w:pStyle w:val="normal0"/>
        <w:spacing w:line="360" w:lineRule="auto"/>
        <w:jc w:val="both"/>
        <w:rPr>
          <w:rFonts w:ascii="Arial" w:eastAsia="Arial" w:hAnsi="Arial" w:cs="Arial"/>
          <w:sz w:val="20"/>
          <w:szCs w:val="20"/>
        </w:rPr>
      </w:pPr>
      <w:r>
        <w:rPr>
          <w:rFonts w:ascii="Arial" w:eastAsia="Arial" w:hAnsi="Arial" w:cs="Arial"/>
          <w:sz w:val="20"/>
          <w:szCs w:val="20"/>
        </w:rPr>
        <w:t xml:space="preserve">Fonte: SANTOS </w:t>
      </w:r>
      <w:r>
        <w:rPr>
          <w:rFonts w:ascii="Arial" w:eastAsia="Arial" w:hAnsi="Arial" w:cs="Arial"/>
          <w:i/>
          <w:sz w:val="20"/>
          <w:szCs w:val="20"/>
        </w:rPr>
        <w:t>et al</w:t>
      </w:r>
      <w:r>
        <w:rPr>
          <w:rFonts w:ascii="Arial" w:eastAsia="Arial" w:hAnsi="Arial" w:cs="Arial"/>
          <w:sz w:val="20"/>
          <w:szCs w:val="20"/>
        </w:rPr>
        <w:t xml:space="preserve">, 2013; COSTA </w:t>
      </w:r>
      <w:r>
        <w:rPr>
          <w:rFonts w:ascii="Arial" w:eastAsia="Arial" w:hAnsi="Arial" w:cs="Arial"/>
          <w:i/>
          <w:sz w:val="20"/>
          <w:szCs w:val="20"/>
        </w:rPr>
        <w:t>et al</w:t>
      </w:r>
      <w:r>
        <w:rPr>
          <w:rFonts w:ascii="Arial" w:eastAsia="Arial" w:hAnsi="Arial" w:cs="Arial"/>
          <w:sz w:val="20"/>
          <w:szCs w:val="20"/>
        </w:rPr>
        <w:t xml:space="preserve">, 2014; PEREIRA </w:t>
      </w:r>
      <w:r>
        <w:rPr>
          <w:rFonts w:ascii="Arial" w:eastAsia="Arial" w:hAnsi="Arial" w:cs="Arial"/>
          <w:i/>
          <w:sz w:val="20"/>
          <w:szCs w:val="20"/>
        </w:rPr>
        <w:t>et al</w:t>
      </w:r>
      <w:r>
        <w:rPr>
          <w:rFonts w:ascii="Arial" w:eastAsia="Arial" w:hAnsi="Arial" w:cs="Arial"/>
          <w:sz w:val="20"/>
          <w:szCs w:val="20"/>
        </w:rPr>
        <w:t xml:space="preserve">, 2015; MAÇANEIRO </w:t>
      </w:r>
      <w:r>
        <w:rPr>
          <w:rFonts w:ascii="Arial" w:eastAsia="Arial" w:hAnsi="Arial" w:cs="Arial"/>
          <w:i/>
          <w:sz w:val="20"/>
          <w:szCs w:val="20"/>
        </w:rPr>
        <w:t>et al</w:t>
      </w:r>
      <w:r>
        <w:rPr>
          <w:rFonts w:ascii="Arial" w:eastAsia="Arial" w:hAnsi="Arial" w:cs="Arial"/>
          <w:sz w:val="20"/>
          <w:szCs w:val="20"/>
        </w:rPr>
        <w:t xml:space="preserve">, 2016; Própria, 2017. </w:t>
      </w:r>
    </w:p>
    <w:p w:rsidR="00C02013" w:rsidRDefault="00C02013">
      <w:pPr>
        <w:pStyle w:val="normal0"/>
        <w:spacing w:line="360" w:lineRule="auto"/>
        <w:ind w:firstLine="1133"/>
        <w:jc w:val="both"/>
        <w:rPr>
          <w:rFonts w:ascii="Arial" w:eastAsia="Arial" w:hAnsi="Arial" w:cs="Arial"/>
        </w:rPr>
      </w:pPr>
    </w:p>
    <w:p w:rsidR="00C4157E" w:rsidRDefault="00E4067F">
      <w:pPr>
        <w:pStyle w:val="normal0"/>
        <w:spacing w:line="360" w:lineRule="auto"/>
        <w:ind w:firstLine="1133"/>
        <w:jc w:val="both"/>
        <w:rPr>
          <w:rFonts w:ascii="Arial" w:eastAsia="Arial" w:hAnsi="Arial" w:cs="Arial"/>
        </w:rPr>
      </w:pPr>
      <w:r>
        <w:rPr>
          <w:rFonts w:ascii="Arial" w:eastAsia="Arial" w:hAnsi="Arial" w:cs="Arial"/>
        </w:rPr>
        <w:t>De acordo com a tabela 2, pode-se perceber que a amostra da cisterna só começou a ser analisada no ano de 2016, que em relação ao ano de 2017 apresentou resultados semelhantes. A amostra da dessedentação varia entre os anos de 2013 até 2017, da mesma forma acontece com a amostra da Epagri.</w:t>
      </w:r>
      <w:r w:rsidR="00C02013">
        <w:rPr>
          <w:rFonts w:ascii="Arial" w:eastAsia="Arial" w:hAnsi="Arial" w:cs="Arial"/>
        </w:rPr>
        <w:t xml:space="preserve"> </w:t>
      </w:r>
      <w:r>
        <w:rPr>
          <w:rFonts w:ascii="Arial" w:eastAsia="Arial" w:hAnsi="Arial" w:cs="Arial"/>
        </w:rPr>
        <w:t xml:space="preserve">A amostra do laboratório só começou a ser analisado no ano de 2014 e apresentou resultados bastante próximos. No último ponto, a limpeza do bovino de leite, os resultados dos anos de 2013 e 2017 são semelhantes, porém apresentam uma pequena variação em relação aos outros. </w:t>
      </w:r>
    </w:p>
    <w:p w:rsidR="00C4157E" w:rsidRDefault="00E4067F">
      <w:pPr>
        <w:pStyle w:val="normal0"/>
        <w:spacing w:line="360" w:lineRule="auto"/>
        <w:ind w:firstLine="1133"/>
        <w:jc w:val="both"/>
        <w:rPr>
          <w:rFonts w:ascii="Arial" w:eastAsia="Arial" w:hAnsi="Arial" w:cs="Arial"/>
        </w:rPr>
      </w:pPr>
      <w:r>
        <w:rPr>
          <w:rFonts w:ascii="Arial" w:eastAsia="Arial" w:hAnsi="Arial" w:cs="Arial"/>
        </w:rPr>
        <w:t>Ao</w:t>
      </w:r>
      <w:r w:rsidR="00C02013">
        <w:rPr>
          <w:rFonts w:ascii="Arial" w:eastAsia="Arial" w:hAnsi="Arial" w:cs="Arial"/>
        </w:rPr>
        <w:t xml:space="preserve"> se comparar</w:t>
      </w:r>
      <w:r>
        <w:rPr>
          <w:rFonts w:ascii="Arial" w:eastAsia="Arial" w:hAnsi="Arial" w:cs="Arial"/>
        </w:rPr>
        <w:t xml:space="preserve"> os resultados de cada ano, pode-se perceber que todos eles estão dentro do limite estipulado pela Portaria 2914/2011. Devido ao não prosseguimento do estudo, estipula-se que as variações presentes podem ter ocorrido devido a influência de chuvas ou devido a sua baixa profundidade em relação ao solo, porém mesmo com esses possíveis fatores as variações são </w:t>
      </w:r>
      <w:r>
        <w:rPr>
          <w:rFonts w:ascii="Arial" w:eastAsia="Arial" w:hAnsi="Arial" w:cs="Arial"/>
        </w:rPr>
        <w:lastRenderedPageBreak/>
        <w:t>insignificantes. É importante ressaltar que não foi realizado o cálculo da margem de erros.</w:t>
      </w:r>
    </w:p>
    <w:p w:rsidR="00C4157E" w:rsidRDefault="00C4157E">
      <w:pPr>
        <w:pStyle w:val="normal0"/>
        <w:ind w:firstLine="1133"/>
        <w:jc w:val="both"/>
        <w:rPr>
          <w:rFonts w:ascii="Arial" w:eastAsia="Arial" w:hAnsi="Arial" w:cs="Arial"/>
        </w:rPr>
      </w:pPr>
    </w:p>
    <w:p w:rsidR="00C4157E" w:rsidRDefault="00C4157E">
      <w:pPr>
        <w:pStyle w:val="normal0"/>
        <w:ind w:firstLine="1133"/>
        <w:jc w:val="both"/>
        <w:rPr>
          <w:rFonts w:ascii="Arial" w:eastAsia="Arial" w:hAnsi="Arial" w:cs="Arial"/>
        </w:rPr>
      </w:pPr>
    </w:p>
    <w:p w:rsidR="00C4157E" w:rsidRDefault="00E4067F">
      <w:pPr>
        <w:pStyle w:val="normal0"/>
        <w:pBdr>
          <w:top w:val="nil"/>
          <w:left w:val="nil"/>
          <w:bottom w:val="nil"/>
          <w:right w:val="nil"/>
          <w:between w:val="nil"/>
        </w:pBdr>
        <w:jc w:val="center"/>
        <w:rPr>
          <w:rFonts w:ascii="Arial" w:eastAsia="Arial" w:hAnsi="Arial" w:cs="Arial"/>
          <w:b/>
        </w:rPr>
      </w:pPr>
      <w:r>
        <w:rPr>
          <w:rFonts w:ascii="Arial" w:eastAsia="Arial" w:hAnsi="Arial" w:cs="Arial"/>
          <w:b/>
          <w:color w:val="000000"/>
        </w:rPr>
        <w:t>CONCLUSÕES</w:t>
      </w:r>
    </w:p>
    <w:p w:rsidR="00C4157E" w:rsidRDefault="00C4157E">
      <w:pPr>
        <w:pStyle w:val="normal0"/>
        <w:pBdr>
          <w:top w:val="nil"/>
          <w:left w:val="nil"/>
          <w:bottom w:val="nil"/>
          <w:right w:val="nil"/>
          <w:between w:val="nil"/>
        </w:pBdr>
        <w:jc w:val="center"/>
        <w:rPr>
          <w:rFonts w:ascii="Arial" w:eastAsia="Arial" w:hAnsi="Arial" w:cs="Arial"/>
          <w:b/>
        </w:rPr>
      </w:pPr>
    </w:p>
    <w:p w:rsidR="00C4157E" w:rsidRDefault="00E4067F">
      <w:pPr>
        <w:pStyle w:val="normal0"/>
        <w:spacing w:line="360" w:lineRule="auto"/>
        <w:ind w:firstLine="1133"/>
        <w:jc w:val="both"/>
        <w:rPr>
          <w:rFonts w:ascii="Arial" w:eastAsia="Arial" w:hAnsi="Arial" w:cs="Arial"/>
        </w:rPr>
      </w:pPr>
      <w:r>
        <w:rPr>
          <w:rFonts w:ascii="Arial" w:eastAsia="Arial" w:hAnsi="Arial" w:cs="Arial"/>
        </w:rPr>
        <w:t xml:space="preserve">Os resultados das análises referentes ao ano de 2017, assim como os anos anteriores utilizados para comparação estão dentro do que impõe a Portaria do Ministério da Saúde 2914 de 2011. É estabelecido 250 mg/L de limite e apesar de que valores acima não apresentam riscos à saúde, a quantidade excessiva de cloretos na água pode gerar desconforto e rejeição. </w:t>
      </w:r>
    </w:p>
    <w:p w:rsidR="00C4157E" w:rsidRDefault="00E4067F">
      <w:pPr>
        <w:pStyle w:val="normal0"/>
        <w:spacing w:line="360" w:lineRule="auto"/>
        <w:ind w:firstLine="1133"/>
        <w:jc w:val="both"/>
        <w:rPr>
          <w:rFonts w:ascii="Arial" w:eastAsia="Arial" w:hAnsi="Arial" w:cs="Arial"/>
          <w:color w:val="548DD4"/>
          <w:sz w:val="18"/>
          <w:szCs w:val="18"/>
        </w:rPr>
      </w:pPr>
      <w:r>
        <w:rPr>
          <w:rFonts w:ascii="Arial" w:eastAsia="Arial" w:hAnsi="Arial" w:cs="Arial"/>
        </w:rPr>
        <w:t xml:space="preserve">As variações obtidas, ainda que pequenas, de um ano para outro podem ser por diversos fatores. Como hipóteses possíveis, há a relação com a chuva e a profundidade do solo em que a água que se encontra. Comparações e análises foram dentro do esperado, de total acordo com a legislação vigente. </w:t>
      </w:r>
    </w:p>
    <w:p w:rsidR="00C4157E" w:rsidRDefault="00C4157E">
      <w:pPr>
        <w:pStyle w:val="normal0"/>
        <w:pBdr>
          <w:top w:val="nil"/>
          <w:left w:val="nil"/>
          <w:bottom w:val="nil"/>
          <w:right w:val="nil"/>
          <w:between w:val="nil"/>
        </w:pBdr>
        <w:jc w:val="center"/>
        <w:rPr>
          <w:rFonts w:ascii="Arial" w:eastAsia="Arial" w:hAnsi="Arial" w:cs="Arial"/>
          <w:color w:val="548DD4"/>
          <w:sz w:val="18"/>
          <w:szCs w:val="18"/>
        </w:rPr>
      </w:pPr>
    </w:p>
    <w:p w:rsidR="00C4157E" w:rsidRDefault="00C4157E">
      <w:pPr>
        <w:pStyle w:val="normal0"/>
        <w:pBdr>
          <w:top w:val="nil"/>
          <w:left w:val="nil"/>
          <w:bottom w:val="nil"/>
          <w:right w:val="nil"/>
          <w:between w:val="nil"/>
        </w:pBdr>
        <w:jc w:val="center"/>
        <w:rPr>
          <w:rFonts w:ascii="Arial" w:eastAsia="Arial" w:hAnsi="Arial" w:cs="Arial"/>
          <w:color w:val="548DD4"/>
          <w:sz w:val="18"/>
          <w:szCs w:val="18"/>
        </w:rPr>
      </w:pPr>
    </w:p>
    <w:p w:rsidR="00C4157E" w:rsidRDefault="00C4157E">
      <w:pPr>
        <w:pStyle w:val="normal0"/>
        <w:pBdr>
          <w:top w:val="nil"/>
          <w:left w:val="nil"/>
          <w:bottom w:val="nil"/>
          <w:right w:val="nil"/>
          <w:between w:val="nil"/>
        </w:pBdr>
        <w:jc w:val="center"/>
        <w:rPr>
          <w:rFonts w:ascii="Arial" w:eastAsia="Arial" w:hAnsi="Arial" w:cs="Arial"/>
          <w:color w:val="548DD4"/>
          <w:sz w:val="18"/>
          <w:szCs w:val="18"/>
        </w:rPr>
      </w:pPr>
    </w:p>
    <w:p w:rsidR="00C4157E" w:rsidRDefault="00E4067F">
      <w:pPr>
        <w:pStyle w:val="normal0"/>
        <w:pBdr>
          <w:top w:val="nil"/>
          <w:left w:val="nil"/>
          <w:bottom w:val="nil"/>
          <w:right w:val="nil"/>
          <w:between w:val="nil"/>
        </w:pBdr>
        <w:spacing w:line="360" w:lineRule="auto"/>
        <w:jc w:val="center"/>
        <w:rPr>
          <w:rFonts w:ascii="Arial" w:eastAsia="Arial" w:hAnsi="Arial" w:cs="Arial"/>
          <w:b/>
        </w:rPr>
      </w:pPr>
      <w:r>
        <w:rPr>
          <w:rFonts w:ascii="Arial" w:eastAsia="Arial" w:hAnsi="Arial" w:cs="Arial"/>
          <w:b/>
          <w:color w:val="000000"/>
        </w:rPr>
        <w:t>REFERÊNCIAS</w:t>
      </w:r>
    </w:p>
    <w:p w:rsidR="00C4157E" w:rsidRDefault="00E4067F">
      <w:pPr>
        <w:pStyle w:val="normal0"/>
        <w:jc w:val="both"/>
        <w:rPr>
          <w:rFonts w:ascii="Arial" w:eastAsia="Arial" w:hAnsi="Arial" w:cs="Arial"/>
          <w:b/>
        </w:rPr>
      </w:pPr>
      <w:r>
        <w:rPr>
          <w:rFonts w:ascii="Arial" w:eastAsia="Arial" w:hAnsi="Arial" w:cs="Arial"/>
          <w:highlight w:val="white"/>
        </w:rPr>
        <w:t xml:space="preserve">BRASIL. </w:t>
      </w:r>
      <w:r>
        <w:rPr>
          <w:rFonts w:ascii="Arial" w:eastAsia="Arial" w:hAnsi="Arial" w:cs="Arial"/>
          <w:b/>
          <w:highlight w:val="white"/>
        </w:rPr>
        <w:t xml:space="preserve">PolÍtica nacional de recursos hídricos: </w:t>
      </w:r>
      <w:r>
        <w:rPr>
          <w:rFonts w:ascii="Arial" w:eastAsia="Arial" w:hAnsi="Arial" w:cs="Arial"/>
          <w:highlight w:val="white"/>
        </w:rPr>
        <w:t>Lei N°9.433. 1997. Disponível em: &lt;http://www.planalto.gov.br/ccivil_03/leis/L9433.htm&gt;. Acesso em: 05 set. 2017.</w:t>
      </w:r>
    </w:p>
    <w:p w:rsidR="00C4157E" w:rsidRDefault="00C4157E">
      <w:pPr>
        <w:pStyle w:val="normal0"/>
        <w:jc w:val="both"/>
        <w:rPr>
          <w:rFonts w:ascii="Arial" w:eastAsia="Arial" w:hAnsi="Arial" w:cs="Arial"/>
          <w:b/>
        </w:rPr>
      </w:pPr>
    </w:p>
    <w:p w:rsidR="00C4157E" w:rsidRDefault="00E4067F">
      <w:pPr>
        <w:pStyle w:val="normal0"/>
        <w:jc w:val="both"/>
        <w:rPr>
          <w:rFonts w:ascii="Arial" w:eastAsia="Arial" w:hAnsi="Arial" w:cs="Arial"/>
          <w:highlight w:val="white"/>
        </w:rPr>
      </w:pPr>
      <w:r>
        <w:rPr>
          <w:rFonts w:ascii="Arial" w:eastAsia="Arial" w:hAnsi="Arial" w:cs="Arial"/>
          <w:highlight w:val="white"/>
        </w:rPr>
        <w:t xml:space="preserve">BRASIL. </w:t>
      </w:r>
      <w:r>
        <w:rPr>
          <w:rFonts w:ascii="Arial" w:eastAsia="Arial" w:hAnsi="Arial" w:cs="Arial"/>
          <w:b/>
          <w:highlight w:val="white"/>
        </w:rPr>
        <w:t>Portaria nº 2914</w:t>
      </w:r>
      <w:r>
        <w:rPr>
          <w:rFonts w:ascii="Arial" w:eastAsia="Arial" w:hAnsi="Arial" w:cs="Arial"/>
          <w:highlight w:val="white"/>
        </w:rPr>
        <w:t>, de 12 de dezembro de 2011. Dispõe sobre os procedimentos de controle e de vigilância da qualidade da água para consumo humano e seu padrão de potabilidade.. . Brasília, DF, 12 dez. 2011. Disponível em: &lt;http://bvsms.saude.gov.br/bvs/saudelegis/gm/2011/prt2914_12_12_2011.html&gt;. Acesso em: 05 set. 2018.</w:t>
      </w:r>
    </w:p>
    <w:p w:rsidR="00C4157E" w:rsidRDefault="00C4157E">
      <w:pPr>
        <w:pStyle w:val="normal0"/>
        <w:jc w:val="both"/>
        <w:rPr>
          <w:rFonts w:ascii="Arial" w:eastAsia="Arial" w:hAnsi="Arial" w:cs="Arial"/>
          <w:highlight w:val="white"/>
        </w:rPr>
      </w:pPr>
    </w:p>
    <w:p w:rsidR="00C4157E" w:rsidRDefault="00E4067F">
      <w:pPr>
        <w:pStyle w:val="normal0"/>
        <w:jc w:val="both"/>
        <w:rPr>
          <w:rFonts w:ascii="Arial" w:eastAsia="Arial" w:hAnsi="Arial" w:cs="Arial"/>
          <w:highlight w:val="white"/>
        </w:rPr>
      </w:pPr>
      <w:r>
        <w:rPr>
          <w:rFonts w:ascii="Arial" w:eastAsia="Arial" w:hAnsi="Arial" w:cs="Arial"/>
          <w:highlight w:val="white"/>
        </w:rPr>
        <w:t xml:space="preserve">COSTA, Vitor </w:t>
      </w:r>
      <w:r>
        <w:rPr>
          <w:rFonts w:ascii="Arial" w:eastAsia="Arial" w:hAnsi="Arial" w:cs="Arial"/>
          <w:i/>
          <w:highlight w:val="white"/>
        </w:rPr>
        <w:t>et al</w:t>
      </w:r>
      <w:r>
        <w:rPr>
          <w:rFonts w:ascii="Arial" w:eastAsia="Arial" w:hAnsi="Arial" w:cs="Arial"/>
          <w:highlight w:val="white"/>
        </w:rPr>
        <w:t xml:space="preserve">. Quantificação de cloreto nas águas subterrâneas do Instituto Federal Catarinense- Campus Camboriú. In: FEIRA DE INICIAÇÃO CIENTÍFICA E EXTENSÃO,6., 2015, Camboriú. </w:t>
      </w:r>
      <w:r>
        <w:rPr>
          <w:rFonts w:ascii="Arial" w:eastAsia="Arial" w:hAnsi="Arial" w:cs="Arial"/>
          <w:b/>
          <w:highlight w:val="white"/>
        </w:rPr>
        <w:t xml:space="preserve">Resumo expandido. </w:t>
      </w:r>
      <w:r>
        <w:rPr>
          <w:rFonts w:ascii="Arial" w:eastAsia="Arial" w:hAnsi="Arial" w:cs="Arial"/>
          <w:highlight w:val="white"/>
        </w:rPr>
        <w:t>Camboriú: IFC - Campus Camboriú, 2015. p. 1 - 6.</w:t>
      </w:r>
    </w:p>
    <w:p w:rsidR="00C4157E" w:rsidRDefault="00C4157E">
      <w:pPr>
        <w:pStyle w:val="normal0"/>
        <w:jc w:val="both"/>
        <w:rPr>
          <w:rFonts w:ascii="Arial" w:eastAsia="Arial" w:hAnsi="Arial" w:cs="Arial"/>
          <w:highlight w:val="white"/>
        </w:rPr>
      </w:pPr>
    </w:p>
    <w:p w:rsidR="00C4157E" w:rsidRDefault="00E4067F">
      <w:pPr>
        <w:pStyle w:val="normal0"/>
        <w:jc w:val="both"/>
        <w:rPr>
          <w:rFonts w:ascii="Arial" w:eastAsia="Arial" w:hAnsi="Arial" w:cs="Arial"/>
          <w:highlight w:val="white"/>
        </w:rPr>
      </w:pPr>
      <w:r>
        <w:rPr>
          <w:rFonts w:ascii="Arial" w:eastAsia="Arial" w:hAnsi="Arial" w:cs="Arial"/>
        </w:rPr>
        <w:t xml:space="preserve">I.Q.S.C. (Instituto de Química de São Carlos). </w:t>
      </w:r>
      <w:r>
        <w:rPr>
          <w:rFonts w:ascii="Arial" w:eastAsia="Arial" w:hAnsi="Arial" w:cs="Arial"/>
          <w:b/>
        </w:rPr>
        <w:t xml:space="preserve">Determinação de cloretos em água (método de Mohr). </w:t>
      </w:r>
      <w:r>
        <w:rPr>
          <w:rFonts w:ascii="Arial" w:eastAsia="Arial" w:hAnsi="Arial" w:cs="Arial"/>
        </w:rPr>
        <w:t>Disponível em:&lt;http://www.iqsc.usp.br/iqsc/servidores/docentes/pessoal/mrezende/arquivos/aula11.pdf&gt;. Acesso em: 05 set. 2017.</w:t>
      </w:r>
    </w:p>
    <w:p w:rsidR="00C4157E" w:rsidRDefault="00C4157E">
      <w:pPr>
        <w:pStyle w:val="normal0"/>
        <w:jc w:val="both"/>
        <w:rPr>
          <w:rFonts w:ascii="Arial" w:eastAsia="Arial" w:hAnsi="Arial" w:cs="Arial"/>
          <w:highlight w:val="white"/>
        </w:rPr>
      </w:pPr>
    </w:p>
    <w:p w:rsidR="00C4157E" w:rsidRDefault="00E4067F">
      <w:pPr>
        <w:pStyle w:val="normal0"/>
        <w:jc w:val="both"/>
        <w:rPr>
          <w:rFonts w:ascii="Arial" w:eastAsia="Arial" w:hAnsi="Arial" w:cs="Arial"/>
          <w:highlight w:val="white"/>
        </w:rPr>
      </w:pPr>
      <w:r>
        <w:rPr>
          <w:rFonts w:ascii="Arial" w:eastAsia="Arial" w:hAnsi="Arial" w:cs="Arial"/>
          <w:highlight w:val="white"/>
        </w:rPr>
        <w:t>MAÇANEIRO, Amanda Henn</w:t>
      </w:r>
      <w:r>
        <w:rPr>
          <w:rFonts w:ascii="Arial" w:eastAsia="Arial" w:hAnsi="Arial" w:cs="Arial"/>
          <w:i/>
          <w:highlight w:val="white"/>
        </w:rPr>
        <w:t xml:space="preserve"> et al</w:t>
      </w:r>
      <w:r>
        <w:rPr>
          <w:rFonts w:ascii="Arial" w:eastAsia="Arial" w:hAnsi="Arial" w:cs="Arial"/>
          <w:highlight w:val="white"/>
        </w:rPr>
        <w:t xml:space="preserve">. Análises físico-químicas das águas subterrâneas do Instituto Federal Catarinense- Campus Camboriú. In: FEIRA DE INICIAÇÃO CIENTÍFICA E EXTENSÃO, 8., 2017, Camboriú. </w:t>
      </w:r>
      <w:r>
        <w:rPr>
          <w:rFonts w:ascii="Arial" w:eastAsia="Arial" w:hAnsi="Arial" w:cs="Arial"/>
          <w:b/>
          <w:highlight w:val="white"/>
        </w:rPr>
        <w:t xml:space="preserve">Resumo expandido. </w:t>
      </w:r>
      <w:r>
        <w:rPr>
          <w:rFonts w:ascii="Arial" w:eastAsia="Arial" w:hAnsi="Arial" w:cs="Arial"/>
          <w:highlight w:val="white"/>
        </w:rPr>
        <w:t>Camboriú: IFC - Campus Camboriú, 2017. p. 1 - 6</w:t>
      </w:r>
    </w:p>
    <w:p w:rsidR="00C4157E" w:rsidRDefault="00C4157E">
      <w:pPr>
        <w:pStyle w:val="normal0"/>
        <w:pBdr>
          <w:top w:val="nil"/>
          <w:left w:val="nil"/>
          <w:bottom w:val="nil"/>
          <w:right w:val="nil"/>
          <w:between w:val="nil"/>
        </w:pBdr>
        <w:jc w:val="both"/>
        <w:rPr>
          <w:rFonts w:ascii="Arial" w:eastAsia="Arial" w:hAnsi="Arial" w:cs="Arial"/>
          <w:color w:val="0000FF"/>
        </w:rPr>
      </w:pPr>
    </w:p>
    <w:p w:rsidR="00C4157E" w:rsidRDefault="00E4067F">
      <w:pPr>
        <w:pStyle w:val="normal0"/>
        <w:widowControl w:val="0"/>
        <w:spacing w:after="200"/>
        <w:jc w:val="both"/>
        <w:rPr>
          <w:rFonts w:ascii="Arial" w:eastAsia="Arial" w:hAnsi="Arial" w:cs="Arial"/>
        </w:rPr>
      </w:pPr>
      <w:r>
        <w:rPr>
          <w:rFonts w:ascii="Arial" w:eastAsia="Arial" w:hAnsi="Arial" w:cs="Arial"/>
        </w:rPr>
        <w:t>PEREIRA, Julia</w:t>
      </w:r>
      <w:r>
        <w:rPr>
          <w:rFonts w:ascii="Arial" w:eastAsia="Arial" w:hAnsi="Arial" w:cs="Arial"/>
          <w:i/>
        </w:rPr>
        <w:t xml:space="preserve"> et al.</w:t>
      </w:r>
      <w:r>
        <w:rPr>
          <w:rFonts w:ascii="Arial" w:eastAsia="Arial" w:hAnsi="Arial" w:cs="Arial"/>
        </w:rPr>
        <w:t xml:space="preserve"> </w:t>
      </w:r>
      <w:r>
        <w:rPr>
          <w:rFonts w:ascii="Arial" w:eastAsia="Arial" w:hAnsi="Arial" w:cs="Arial"/>
          <w:b/>
        </w:rPr>
        <w:t xml:space="preserve">Quantificação de cloretos em amostras de águas do IFC- Campus Camboriú. </w:t>
      </w:r>
      <w:r>
        <w:rPr>
          <w:rFonts w:ascii="Arial" w:eastAsia="Arial" w:hAnsi="Arial" w:cs="Arial"/>
        </w:rPr>
        <w:t xml:space="preserve">Camboriú, 2015. Resumo expandido não submetido. Disciplina </w:t>
      </w:r>
      <w:r>
        <w:rPr>
          <w:rFonts w:ascii="Arial" w:eastAsia="Arial" w:hAnsi="Arial" w:cs="Arial"/>
        </w:rPr>
        <w:lastRenderedPageBreak/>
        <w:t xml:space="preserve">de Projetos Ambientais, curso de Controle Ambiental, Instituto Federal Catarinense- Campus Camboriú. </w:t>
      </w:r>
    </w:p>
    <w:p w:rsidR="00C4157E" w:rsidRDefault="00E4067F">
      <w:pPr>
        <w:pStyle w:val="normal0"/>
        <w:jc w:val="both"/>
        <w:rPr>
          <w:rFonts w:ascii="Arial" w:eastAsia="Arial" w:hAnsi="Arial" w:cs="Arial"/>
          <w:highlight w:val="white"/>
        </w:rPr>
      </w:pPr>
      <w:r>
        <w:rPr>
          <w:rFonts w:ascii="Arial" w:eastAsia="Arial" w:hAnsi="Arial" w:cs="Arial"/>
          <w:highlight w:val="white"/>
        </w:rPr>
        <w:t xml:space="preserve">RICHTER, Carlos A.; AZEVEDO NETO, José M. de. </w:t>
      </w:r>
      <w:r>
        <w:rPr>
          <w:rFonts w:ascii="Arial" w:eastAsia="Arial" w:hAnsi="Arial" w:cs="Arial"/>
          <w:b/>
          <w:highlight w:val="white"/>
        </w:rPr>
        <w:t xml:space="preserve">Tratamento da água: </w:t>
      </w:r>
      <w:r>
        <w:rPr>
          <w:rFonts w:ascii="Arial" w:eastAsia="Arial" w:hAnsi="Arial" w:cs="Arial"/>
          <w:highlight w:val="white"/>
        </w:rPr>
        <w:t xml:space="preserve">Tecnologia atualizada. 5. ed. São Paulo: Edgard Blucher Ltda, 1991. 332 p. </w:t>
      </w:r>
    </w:p>
    <w:p w:rsidR="00C4157E" w:rsidRDefault="00C4157E">
      <w:pPr>
        <w:pStyle w:val="normal0"/>
        <w:jc w:val="both"/>
        <w:rPr>
          <w:rFonts w:ascii="Arial" w:eastAsia="Arial" w:hAnsi="Arial" w:cs="Arial"/>
          <w:highlight w:val="white"/>
        </w:rPr>
      </w:pPr>
    </w:p>
    <w:p w:rsidR="00C4157E" w:rsidRDefault="00E4067F">
      <w:pPr>
        <w:pStyle w:val="normal0"/>
        <w:widowControl w:val="0"/>
        <w:spacing w:after="200"/>
        <w:jc w:val="both"/>
        <w:rPr>
          <w:rFonts w:ascii="Arial" w:eastAsia="Arial" w:hAnsi="Arial" w:cs="Arial"/>
        </w:rPr>
      </w:pPr>
      <w:r>
        <w:rPr>
          <w:rFonts w:ascii="Arial" w:eastAsia="Arial" w:hAnsi="Arial" w:cs="Arial"/>
        </w:rPr>
        <w:t xml:space="preserve">SANTOS, João Victor Abromovicz dos </w:t>
      </w:r>
      <w:r>
        <w:rPr>
          <w:rFonts w:ascii="Arial" w:eastAsia="Arial" w:hAnsi="Arial" w:cs="Arial"/>
          <w:i/>
        </w:rPr>
        <w:t>et al</w:t>
      </w:r>
      <w:r>
        <w:rPr>
          <w:rFonts w:ascii="Arial" w:eastAsia="Arial" w:hAnsi="Arial" w:cs="Arial"/>
        </w:rPr>
        <w:t xml:space="preserve">. </w:t>
      </w:r>
      <w:r>
        <w:rPr>
          <w:rFonts w:ascii="Arial" w:eastAsia="Arial" w:hAnsi="Arial" w:cs="Arial"/>
          <w:b/>
        </w:rPr>
        <w:t xml:space="preserve">Determinação da quantidade de cloretos em amostras de águas subterrâneas coletadas no Instituto Federal de educação, ciência e tecnologia Catarinense Campus Camboriú. </w:t>
      </w:r>
      <w:r>
        <w:rPr>
          <w:rFonts w:ascii="Arial" w:eastAsia="Arial" w:hAnsi="Arial" w:cs="Arial"/>
        </w:rPr>
        <w:t>Camboriú, 2013. Resumo expandido não submetido. Disciplina de Projetos Ambientais, curso de Controle Ambiental, Instituto Federal Catarinense- Campus Camboriú.</w:t>
      </w:r>
    </w:p>
    <w:p w:rsidR="00C4157E" w:rsidRDefault="00E4067F">
      <w:pPr>
        <w:pStyle w:val="normal0"/>
        <w:jc w:val="both"/>
        <w:rPr>
          <w:rFonts w:ascii="Arial" w:eastAsia="Arial" w:hAnsi="Arial" w:cs="Arial"/>
          <w:highlight w:val="white"/>
        </w:rPr>
      </w:pPr>
      <w:r>
        <w:rPr>
          <w:rFonts w:ascii="Arial" w:eastAsia="Arial" w:hAnsi="Arial" w:cs="Arial"/>
          <w:highlight w:val="white"/>
        </w:rPr>
        <w:t xml:space="preserve">SUBTERRÂNEAS, Associação Brasileira de Águas. </w:t>
      </w:r>
      <w:r>
        <w:rPr>
          <w:rFonts w:ascii="Arial" w:eastAsia="Arial" w:hAnsi="Arial" w:cs="Arial"/>
          <w:b/>
          <w:highlight w:val="white"/>
        </w:rPr>
        <w:t xml:space="preserve">Educação: </w:t>
      </w:r>
      <w:r>
        <w:rPr>
          <w:rFonts w:ascii="Arial" w:eastAsia="Arial" w:hAnsi="Arial" w:cs="Arial"/>
          <w:highlight w:val="white"/>
        </w:rPr>
        <w:t>Águas subterrâneas, o que são ?. Disponível em: &lt;http://www.abas.org/educacao.php&gt;. Acesso em: 05 set. 2017.</w:t>
      </w:r>
    </w:p>
    <w:p w:rsidR="00C4157E" w:rsidRDefault="00C4157E">
      <w:pPr>
        <w:pStyle w:val="normal0"/>
        <w:jc w:val="both"/>
        <w:rPr>
          <w:rFonts w:ascii="Arial" w:eastAsia="Arial" w:hAnsi="Arial" w:cs="Arial"/>
          <w:highlight w:val="white"/>
        </w:rPr>
      </w:pPr>
    </w:p>
    <w:p w:rsidR="00C4157E" w:rsidRDefault="00E4067F">
      <w:pPr>
        <w:pStyle w:val="normal0"/>
        <w:widowControl w:val="0"/>
        <w:spacing w:after="200"/>
        <w:jc w:val="both"/>
        <w:rPr>
          <w:rFonts w:ascii="Arial" w:eastAsia="Arial" w:hAnsi="Arial" w:cs="Arial"/>
        </w:rPr>
      </w:pPr>
      <w:r>
        <w:rPr>
          <w:rFonts w:ascii="Arial" w:eastAsia="Arial" w:hAnsi="Arial" w:cs="Arial"/>
        </w:rPr>
        <w:t xml:space="preserve">VIEIRA, Fernando Ireno. </w:t>
      </w:r>
      <w:r>
        <w:rPr>
          <w:rFonts w:ascii="Arial" w:eastAsia="Arial" w:hAnsi="Arial" w:cs="Arial"/>
          <w:b/>
        </w:rPr>
        <w:t xml:space="preserve">Aplicação dos Métodos Volumétricos de Precipitação e de Óxido-Redução na Quantificação de Iodo, Iodeto de Potássio e Cloreto de Potássio em Medicamentos. </w:t>
      </w:r>
      <w:r>
        <w:rPr>
          <w:rFonts w:ascii="Arial" w:eastAsia="Arial" w:hAnsi="Arial" w:cs="Arial"/>
        </w:rPr>
        <w:t>Disponível em:&lt;https://repositorio.ufsc.br/bitstream/handle/123456789/105012/Fernando_Ireno.pdf?sequence=1&gt;. Acesso em: 05 set. 2017.</w:t>
      </w:r>
    </w:p>
    <w:p w:rsidR="00C4157E" w:rsidRDefault="00C4157E">
      <w:pPr>
        <w:pStyle w:val="normal0"/>
        <w:jc w:val="both"/>
        <w:rPr>
          <w:rFonts w:ascii="Arial" w:eastAsia="Arial" w:hAnsi="Arial" w:cs="Arial"/>
          <w:highlight w:val="white"/>
        </w:rPr>
      </w:pPr>
    </w:p>
    <w:p w:rsidR="00C4157E" w:rsidRDefault="00C4157E">
      <w:pPr>
        <w:pStyle w:val="normal0"/>
        <w:jc w:val="both"/>
        <w:rPr>
          <w:rFonts w:ascii="Arial" w:eastAsia="Arial" w:hAnsi="Arial" w:cs="Arial"/>
          <w:highlight w:val="white"/>
        </w:rPr>
      </w:pPr>
    </w:p>
    <w:p w:rsidR="00C4157E" w:rsidRDefault="00C4157E">
      <w:pPr>
        <w:pStyle w:val="normal0"/>
        <w:jc w:val="both"/>
        <w:rPr>
          <w:rFonts w:ascii="Arial" w:eastAsia="Arial" w:hAnsi="Arial" w:cs="Arial"/>
          <w:highlight w:val="white"/>
        </w:rPr>
      </w:pPr>
    </w:p>
    <w:p w:rsidR="00C4157E" w:rsidRDefault="00C4157E">
      <w:pPr>
        <w:pStyle w:val="normal0"/>
        <w:jc w:val="both"/>
        <w:rPr>
          <w:rFonts w:ascii="Arial" w:eastAsia="Arial" w:hAnsi="Arial" w:cs="Arial"/>
          <w:highlight w:val="white"/>
        </w:rPr>
      </w:pPr>
    </w:p>
    <w:p w:rsidR="00C4157E" w:rsidRDefault="00C4157E">
      <w:pPr>
        <w:pStyle w:val="normal0"/>
        <w:widowControl w:val="0"/>
        <w:spacing w:after="200"/>
        <w:jc w:val="both"/>
        <w:rPr>
          <w:rFonts w:ascii="Arial" w:eastAsia="Arial" w:hAnsi="Arial" w:cs="Arial"/>
        </w:rPr>
      </w:pPr>
    </w:p>
    <w:p w:rsidR="00C4157E" w:rsidRDefault="00E4067F">
      <w:pPr>
        <w:pStyle w:val="normal0"/>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w:t>
      </w:r>
    </w:p>
    <w:p w:rsidR="00C4157E" w:rsidRDefault="00C4157E">
      <w:pPr>
        <w:pStyle w:val="normal0"/>
        <w:pBdr>
          <w:top w:val="nil"/>
          <w:left w:val="nil"/>
          <w:bottom w:val="nil"/>
          <w:right w:val="nil"/>
          <w:between w:val="nil"/>
        </w:pBdr>
        <w:spacing w:line="360" w:lineRule="auto"/>
        <w:jc w:val="both"/>
        <w:rPr>
          <w:rFonts w:ascii="Arial" w:eastAsia="Arial" w:hAnsi="Arial" w:cs="Arial"/>
          <w:color w:val="000000"/>
        </w:rPr>
      </w:pPr>
    </w:p>
    <w:p w:rsidR="00C4157E" w:rsidRDefault="00C4157E">
      <w:pPr>
        <w:pStyle w:val="normal0"/>
        <w:pBdr>
          <w:top w:val="nil"/>
          <w:left w:val="nil"/>
          <w:bottom w:val="nil"/>
          <w:right w:val="nil"/>
          <w:between w:val="nil"/>
        </w:pBdr>
        <w:spacing w:line="288" w:lineRule="auto"/>
        <w:jc w:val="both"/>
        <w:rPr>
          <w:rFonts w:ascii="Arial" w:eastAsia="Arial" w:hAnsi="Arial" w:cs="Arial"/>
          <w:color w:val="000000"/>
          <w:sz w:val="18"/>
          <w:szCs w:val="18"/>
        </w:rPr>
      </w:pPr>
    </w:p>
    <w:sectPr w:rsidR="00C4157E" w:rsidSect="00C4157E">
      <w:pgSz w:w="11906" w:h="16838"/>
      <w:pgMar w:top="1701" w:right="1134" w:bottom="1134" w:left="1701"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9C5" w:rsidRDefault="009879C5" w:rsidP="00C4157E">
      <w:r>
        <w:separator/>
      </w:r>
    </w:p>
  </w:endnote>
  <w:endnote w:type="continuationSeparator" w:id="1">
    <w:p w:rsidR="009879C5" w:rsidRDefault="009879C5" w:rsidP="00C415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Rasa">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9C5" w:rsidRDefault="009879C5" w:rsidP="00C4157E">
      <w:r>
        <w:separator/>
      </w:r>
    </w:p>
  </w:footnote>
  <w:footnote w:type="continuationSeparator" w:id="1">
    <w:p w:rsidR="009879C5" w:rsidRDefault="009879C5" w:rsidP="00C4157E">
      <w:r>
        <w:continuationSeparator/>
      </w:r>
    </w:p>
  </w:footnote>
  <w:footnote w:id="2">
    <w:p w:rsidR="00C4157E" w:rsidRDefault="00E4067F">
      <w:pPr>
        <w:pStyle w:val="normal0"/>
        <w:pBdr>
          <w:top w:val="nil"/>
          <w:left w:val="nil"/>
          <w:bottom w:val="nil"/>
          <w:right w:val="nil"/>
          <w:between w:val="nil"/>
        </w:pBdr>
        <w:rPr>
          <w:color w:val="000000"/>
          <w:sz w:val="18"/>
          <w:szCs w:val="18"/>
        </w:rPr>
      </w:pPr>
      <w:r>
        <w:rPr>
          <w:vertAlign w:val="superscript"/>
        </w:rPr>
        <w:footnoteRef/>
      </w:r>
      <w:r>
        <w:rPr>
          <w:rFonts w:ascii="Arial" w:eastAsia="Arial" w:hAnsi="Arial" w:cs="Arial"/>
          <w:sz w:val="18"/>
          <w:szCs w:val="18"/>
        </w:rPr>
        <w:t xml:space="preserve"> Estudante do Curso Técnico em Controle Ambiental, bialaramt@gmail.com</w:t>
      </w:r>
    </w:p>
  </w:footnote>
  <w:footnote w:id="3">
    <w:p w:rsidR="00C4157E" w:rsidRDefault="00E4067F">
      <w:pPr>
        <w:pStyle w:val="normal0"/>
        <w:pBdr>
          <w:top w:val="nil"/>
          <w:left w:val="nil"/>
          <w:bottom w:val="nil"/>
          <w:right w:val="nil"/>
          <w:between w:val="nil"/>
        </w:pBdr>
        <w:rPr>
          <w:rFonts w:ascii="Arial" w:eastAsia="Arial" w:hAnsi="Arial" w:cs="Arial"/>
          <w:sz w:val="18"/>
          <w:szCs w:val="18"/>
        </w:rPr>
      </w:pPr>
      <w:r>
        <w:rPr>
          <w:vertAlign w:val="superscript"/>
        </w:rPr>
        <w:footnoteRef/>
      </w:r>
      <w:r>
        <w:rPr>
          <w:sz w:val="18"/>
          <w:szCs w:val="18"/>
        </w:rPr>
        <w:t xml:space="preserve">  </w:t>
      </w:r>
      <w:r>
        <w:rPr>
          <w:rFonts w:ascii="Arial" w:eastAsia="Arial" w:hAnsi="Arial" w:cs="Arial"/>
          <w:sz w:val="18"/>
          <w:szCs w:val="18"/>
        </w:rPr>
        <w:t>Estudante do Curso Técnico em Controle Ambiental, larisaschrull@gmail.com</w:t>
      </w:r>
    </w:p>
  </w:footnote>
  <w:footnote w:id="4">
    <w:p w:rsidR="00C4157E" w:rsidRDefault="00E4067F">
      <w:pPr>
        <w:pStyle w:val="normal0"/>
        <w:pBdr>
          <w:top w:val="nil"/>
          <w:left w:val="nil"/>
          <w:bottom w:val="nil"/>
          <w:right w:val="nil"/>
          <w:between w:val="nil"/>
        </w:pBdr>
        <w:rPr>
          <w:rFonts w:ascii="Arial" w:eastAsia="Arial" w:hAnsi="Arial" w:cs="Arial"/>
          <w:b/>
          <w:color w:val="000000"/>
          <w:sz w:val="18"/>
          <w:szCs w:val="18"/>
        </w:rPr>
      </w:pPr>
      <w:r>
        <w:rPr>
          <w:vertAlign w:val="superscript"/>
        </w:rPr>
        <w:footnoteRef/>
      </w:r>
      <w:r>
        <w:rPr>
          <w:rFonts w:ascii="Arial" w:eastAsia="Arial" w:hAnsi="Arial" w:cs="Arial"/>
          <w:sz w:val="18"/>
          <w:szCs w:val="18"/>
        </w:rPr>
        <w:t xml:space="preserve"> Estudante do Curso Técnico em Controle Ambiental, vimgarcia16@gmail.com</w:t>
      </w:r>
    </w:p>
  </w:footnote>
  <w:footnote w:id="5">
    <w:p w:rsidR="00C4157E" w:rsidRDefault="00E4067F">
      <w:pPr>
        <w:pStyle w:val="normal0"/>
        <w:pBdr>
          <w:top w:val="nil"/>
          <w:left w:val="nil"/>
          <w:bottom w:val="nil"/>
          <w:right w:val="nil"/>
          <w:between w:val="nil"/>
        </w:pBdr>
        <w:rPr>
          <w:rFonts w:ascii="Arial" w:eastAsia="Arial" w:hAnsi="Arial" w:cs="Arial"/>
          <w:color w:val="000000"/>
          <w:sz w:val="18"/>
          <w:szCs w:val="18"/>
        </w:rPr>
      </w:pPr>
      <w:r>
        <w:rPr>
          <w:vertAlign w:val="superscript"/>
        </w:rPr>
        <w:footnoteRef/>
      </w:r>
      <w:r>
        <w:rPr>
          <w:rFonts w:ascii="Arial" w:eastAsia="Arial" w:hAnsi="Arial" w:cs="Arial"/>
          <w:sz w:val="18"/>
          <w:szCs w:val="18"/>
        </w:rPr>
        <w:t xml:space="preserve"> Coorientador IFC Campus Camboriú. Doutor em química, adriano.martendal@ifc.edu.br</w:t>
      </w:r>
      <w:r>
        <w:rPr>
          <w:rFonts w:ascii="Arial" w:eastAsia="Arial" w:hAnsi="Arial" w:cs="Arial"/>
          <w:color w:val="000000"/>
          <w:sz w:val="18"/>
          <w:szCs w:val="18"/>
        </w:rPr>
        <w:t xml:space="preserve"> </w:t>
      </w:r>
    </w:p>
  </w:footnote>
  <w:footnote w:id="6">
    <w:p w:rsidR="00C4157E" w:rsidRDefault="00E4067F">
      <w:pPr>
        <w:pStyle w:val="normal0"/>
        <w:pBdr>
          <w:top w:val="nil"/>
          <w:left w:val="nil"/>
          <w:bottom w:val="nil"/>
          <w:right w:val="nil"/>
          <w:between w:val="nil"/>
        </w:pBdr>
        <w:rPr>
          <w:rFonts w:ascii="Arial" w:eastAsia="Arial" w:hAnsi="Arial" w:cs="Arial"/>
          <w:color w:val="000000"/>
          <w:sz w:val="18"/>
          <w:szCs w:val="18"/>
        </w:rPr>
      </w:pPr>
      <w:r>
        <w:rPr>
          <w:vertAlign w:val="superscript"/>
        </w:rPr>
        <w:footnoteRef/>
      </w:r>
      <w:r>
        <w:rPr>
          <w:rFonts w:ascii="Arial" w:eastAsia="Arial" w:hAnsi="Arial" w:cs="Arial"/>
          <w:sz w:val="18"/>
          <w:szCs w:val="18"/>
        </w:rPr>
        <w:t xml:space="preserve"> Orientadora IFC Campus Camboriú. Doutora em química, ana.teixeira@ifc.edu.br</w:t>
      </w:r>
      <w:r>
        <w:rPr>
          <w:rFonts w:ascii="Arial" w:eastAsia="Arial" w:hAnsi="Arial" w:cs="Arial"/>
          <w:color w:val="000000"/>
          <w:sz w:val="18"/>
          <w:szCs w:val="18"/>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55C12"/>
    <w:multiLevelType w:val="multilevel"/>
    <w:tmpl w:val="74C41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C4157E"/>
    <w:rsid w:val="003A1560"/>
    <w:rsid w:val="00451726"/>
    <w:rsid w:val="007023FA"/>
    <w:rsid w:val="009879C5"/>
    <w:rsid w:val="00B67F9B"/>
    <w:rsid w:val="00C02013"/>
    <w:rsid w:val="00C4157E"/>
    <w:rsid w:val="00D74876"/>
    <w:rsid w:val="00E406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asa" w:eastAsia="Rasa" w:hAnsi="Rasa" w:cs="Rasa"/>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9B"/>
  </w:style>
  <w:style w:type="paragraph" w:styleId="Ttulo1">
    <w:name w:val="heading 1"/>
    <w:basedOn w:val="normal0"/>
    <w:next w:val="normal0"/>
    <w:rsid w:val="00C4157E"/>
    <w:pPr>
      <w:keepNext/>
      <w:keepLines/>
      <w:spacing w:before="480" w:after="120"/>
      <w:outlineLvl w:val="0"/>
    </w:pPr>
    <w:rPr>
      <w:b/>
      <w:sz w:val="48"/>
      <w:szCs w:val="48"/>
    </w:rPr>
  </w:style>
  <w:style w:type="paragraph" w:styleId="Ttulo2">
    <w:name w:val="heading 2"/>
    <w:basedOn w:val="normal0"/>
    <w:next w:val="normal0"/>
    <w:rsid w:val="00C4157E"/>
    <w:pPr>
      <w:keepNext/>
      <w:keepLines/>
      <w:spacing w:before="360" w:after="80"/>
      <w:outlineLvl w:val="1"/>
    </w:pPr>
    <w:rPr>
      <w:b/>
      <w:sz w:val="36"/>
      <w:szCs w:val="36"/>
    </w:rPr>
  </w:style>
  <w:style w:type="paragraph" w:styleId="Ttulo3">
    <w:name w:val="heading 3"/>
    <w:basedOn w:val="normal0"/>
    <w:next w:val="normal0"/>
    <w:rsid w:val="00C4157E"/>
    <w:pPr>
      <w:keepNext/>
      <w:keepLines/>
      <w:spacing w:before="280" w:after="80"/>
      <w:outlineLvl w:val="2"/>
    </w:pPr>
    <w:rPr>
      <w:b/>
      <w:sz w:val="28"/>
      <w:szCs w:val="28"/>
    </w:rPr>
  </w:style>
  <w:style w:type="paragraph" w:styleId="Ttulo4">
    <w:name w:val="heading 4"/>
    <w:basedOn w:val="normal0"/>
    <w:next w:val="normal0"/>
    <w:rsid w:val="00C4157E"/>
    <w:pPr>
      <w:keepNext/>
      <w:keepLines/>
      <w:spacing w:before="240" w:after="40"/>
      <w:outlineLvl w:val="3"/>
    </w:pPr>
    <w:rPr>
      <w:b/>
    </w:rPr>
  </w:style>
  <w:style w:type="paragraph" w:styleId="Ttulo5">
    <w:name w:val="heading 5"/>
    <w:basedOn w:val="normal0"/>
    <w:next w:val="normal0"/>
    <w:rsid w:val="00C4157E"/>
    <w:pPr>
      <w:keepNext/>
      <w:keepLines/>
      <w:spacing w:before="220" w:after="40"/>
      <w:outlineLvl w:val="4"/>
    </w:pPr>
    <w:rPr>
      <w:b/>
      <w:sz w:val="22"/>
      <w:szCs w:val="22"/>
    </w:rPr>
  </w:style>
  <w:style w:type="paragraph" w:styleId="Ttulo6">
    <w:name w:val="heading 6"/>
    <w:basedOn w:val="normal0"/>
    <w:next w:val="normal0"/>
    <w:rsid w:val="00C4157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4157E"/>
  </w:style>
  <w:style w:type="table" w:customStyle="1" w:styleId="TableNormal">
    <w:name w:val="Table Normal"/>
    <w:rsid w:val="00C4157E"/>
    <w:tblPr>
      <w:tblCellMar>
        <w:top w:w="0" w:type="dxa"/>
        <w:left w:w="0" w:type="dxa"/>
        <w:bottom w:w="0" w:type="dxa"/>
        <w:right w:w="0" w:type="dxa"/>
      </w:tblCellMar>
    </w:tblPr>
  </w:style>
  <w:style w:type="paragraph" w:styleId="Ttulo">
    <w:name w:val="Title"/>
    <w:basedOn w:val="normal0"/>
    <w:next w:val="normal0"/>
    <w:rsid w:val="00C4157E"/>
    <w:pPr>
      <w:keepNext/>
      <w:keepLines/>
      <w:spacing w:before="480" w:after="120"/>
    </w:pPr>
    <w:rPr>
      <w:b/>
      <w:sz w:val="72"/>
      <w:szCs w:val="72"/>
    </w:rPr>
  </w:style>
  <w:style w:type="paragraph" w:styleId="Subttulo">
    <w:name w:val="Subtitle"/>
    <w:basedOn w:val="normal0"/>
    <w:next w:val="normal0"/>
    <w:rsid w:val="00C4157E"/>
    <w:pPr>
      <w:keepNext/>
      <w:keepLines/>
      <w:spacing w:before="360" w:after="80"/>
    </w:pPr>
    <w:rPr>
      <w:rFonts w:ascii="Georgia" w:eastAsia="Georgia" w:hAnsi="Georgia" w:cs="Georgia"/>
      <w:i/>
      <w:color w:val="666666"/>
      <w:sz w:val="48"/>
      <w:szCs w:val="48"/>
    </w:rPr>
  </w:style>
  <w:style w:type="table" w:customStyle="1" w:styleId="a">
    <w:basedOn w:val="TableNormal"/>
    <w:rsid w:val="00C4157E"/>
    <w:tblPr>
      <w:tblStyleRowBandSize w:val="1"/>
      <w:tblStyleColBandSize w:val="1"/>
      <w:tblCellMar>
        <w:top w:w="100" w:type="dxa"/>
        <w:left w:w="100" w:type="dxa"/>
        <w:bottom w:w="100" w:type="dxa"/>
        <w:right w:w="100" w:type="dxa"/>
      </w:tblCellMar>
    </w:tblPr>
  </w:style>
  <w:style w:type="table" w:customStyle="1" w:styleId="a0">
    <w:basedOn w:val="TableNormal"/>
    <w:rsid w:val="00C4157E"/>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1688</Words>
  <Characters>9121</Characters>
  <Application>Microsoft Office Word</Application>
  <DocSecurity>0</DocSecurity>
  <Lines>76</Lines>
  <Paragraphs>21</Paragraphs>
  <ScaleCrop>false</ScaleCrop>
  <Company>Hewlett-Packard</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2018-08-09T17:52:00Z</dcterms:created>
  <dcterms:modified xsi:type="dcterms:W3CDTF">2018-08-09T18:57:00Z</dcterms:modified>
</cp:coreProperties>
</file>