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D69EA" w14:textId="77777777" w:rsidR="00A82435" w:rsidRDefault="00007D10" w:rsidP="002015ED">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T</w:t>
      </w:r>
      <w:r w:rsidR="00B40DB8">
        <w:rPr>
          <w:rFonts w:ascii="Arial" w:eastAsia="Arial" w:hAnsi="Arial" w:cs="Arial"/>
          <w:b/>
          <w:color w:val="000000"/>
          <w:sz w:val="24"/>
          <w:szCs w:val="24"/>
        </w:rPr>
        <w:t>RANSTORNO DO DÉFICIT DE ATENÇÃO E</w:t>
      </w:r>
      <w:r>
        <w:rPr>
          <w:rFonts w:ascii="Arial" w:eastAsia="Arial" w:hAnsi="Arial" w:cs="Arial"/>
          <w:b/>
          <w:color w:val="000000"/>
          <w:sz w:val="24"/>
          <w:szCs w:val="24"/>
        </w:rPr>
        <w:t xml:space="preserve"> HIPERATIVIDADE</w:t>
      </w:r>
      <w:r w:rsidR="002015ED">
        <w:rPr>
          <w:rFonts w:ascii="Arial" w:eastAsia="Arial" w:hAnsi="Arial" w:cs="Arial"/>
          <w:b/>
          <w:color w:val="000000"/>
          <w:sz w:val="24"/>
          <w:szCs w:val="24"/>
        </w:rPr>
        <w:t>:</w:t>
      </w:r>
    </w:p>
    <w:p w14:paraId="0CA50908" w14:textId="77777777" w:rsidR="007F2964" w:rsidRDefault="008C5F8F" w:rsidP="002015ED">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conceito, </w:t>
      </w:r>
      <w:r w:rsidR="00A82435">
        <w:rPr>
          <w:rFonts w:ascii="Arial" w:eastAsia="Arial" w:hAnsi="Arial" w:cs="Arial"/>
          <w:b/>
          <w:color w:val="000000"/>
          <w:sz w:val="24"/>
          <w:szCs w:val="24"/>
        </w:rPr>
        <w:t xml:space="preserve">diagnóstico </w:t>
      </w:r>
      <w:r>
        <w:rPr>
          <w:rFonts w:ascii="Arial" w:eastAsia="Arial" w:hAnsi="Arial" w:cs="Arial"/>
          <w:b/>
          <w:color w:val="000000"/>
          <w:sz w:val="24"/>
          <w:szCs w:val="24"/>
        </w:rPr>
        <w:t>e repercussões no contexto escolar</w:t>
      </w:r>
    </w:p>
    <w:p w14:paraId="32583546" w14:textId="77777777" w:rsidR="00E50264" w:rsidRDefault="00E50264">
      <w:pPr>
        <w:pStyle w:val="Normal1"/>
        <w:spacing w:after="0" w:line="360" w:lineRule="auto"/>
        <w:jc w:val="center"/>
        <w:rPr>
          <w:rFonts w:ascii="Arial" w:eastAsia="Arial" w:hAnsi="Arial" w:cs="Arial"/>
          <w:color w:val="3A3AEE"/>
          <w:sz w:val="24"/>
          <w:szCs w:val="24"/>
        </w:rPr>
      </w:pPr>
    </w:p>
    <w:p w14:paraId="7D008F33" w14:textId="77777777" w:rsidR="007F2964" w:rsidRDefault="00007D10">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Cristiane Begai Dalagnol</w:t>
      </w:r>
      <w:r w:rsidR="00324857">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Magali Dias souza</w:t>
      </w:r>
      <w:r w:rsidR="00324857">
        <w:rPr>
          <w:rFonts w:ascii="Arial" w:eastAsia="Arial" w:hAnsi="Arial" w:cs="Arial"/>
          <w:i/>
          <w:color w:val="000000"/>
          <w:sz w:val="24"/>
          <w:szCs w:val="24"/>
          <w:vertAlign w:val="superscript"/>
        </w:rPr>
        <w:footnoteReference w:id="2"/>
      </w:r>
    </w:p>
    <w:p w14:paraId="19829064" w14:textId="77777777" w:rsidR="007F2964" w:rsidRDefault="007F2964">
      <w:pPr>
        <w:pStyle w:val="Normal1"/>
        <w:spacing w:after="0" w:line="360" w:lineRule="auto"/>
        <w:jc w:val="center"/>
        <w:rPr>
          <w:rFonts w:ascii="Arial" w:eastAsia="Arial" w:hAnsi="Arial" w:cs="Arial"/>
          <w:color w:val="548DD4"/>
          <w:sz w:val="18"/>
          <w:szCs w:val="18"/>
        </w:rPr>
      </w:pPr>
    </w:p>
    <w:p w14:paraId="40E9FF5B" w14:textId="77777777"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14:paraId="6BF61448" w14:textId="77777777" w:rsidR="007F2964" w:rsidRDefault="007F2964">
      <w:pPr>
        <w:pStyle w:val="Normal1"/>
        <w:spacing w:after="0" w:line="360" w:lineRule="auto"/>
        <w:jc w:val="center"/>
        <w:rPr>
          <w:rFonts w:ascii="Arial" w:eastAsia="Arial" w:hAnsi="Arial" w:cs="Arial"/>
          <w:color w:val="548DD4"/>
          <w:sz w:val="18"/>
          <w:szCs w:val="18"/>
        </w:rPr>
      </w:pPr>
    </w:p>
    <w:p w14:paraId="5A750045" w14:textId="1E14C84A" w:rsidR="007F2964" w:rsidRDefault="00FC5D92">
      <w:pPr>
        <w:pStyle w:val="Normal1"/>
        <w:spacing w:after="0" w:line="240" w:lineRule="auto"/>
        <w:jc w:val="both"/>
        <w:rPr>
          <w:rFonts w:ascii="Arial" w:eastAsia="Arial" w:hAnsi="Arial" w:cs="Arial"/>
          <w:color w:val="0000FF"/>
          <w:sz w:val="24"/>
          <w:szCs w:val="24"/>
        </w:rPr>
      </w:pPr>
      <w:r>
        <w:rPr>
          <w:rFonts w:ascii="Arial" w:eastAsia="Arial" w:hAnsi="Arial" w:cs="Arial"/>
          <w:sz w:val="24"/>
          <w:szCs w:val="24"/>
        </w:rPr>
        <w:t>O presente artigo tem como objetivo conceituar e defini</w:t>
      </w:r>
      <w:r w:rsidR="00D049D5">
        <w:rPr>
          <w:rFonts w:ascii="Arial" w:eastAsia="Arial" w:hAnsi="Arial" w:cs="Arial"/>
          <w:sz w:val="24"/>
          <w:szCs w:val="24"/>
        </w:rPr>
        <w:t>r</w:t>
      </w:r>
      <w:r>
        <w:rPr>
          <w:rFonts w:ascii="Arial" w:eastAsia="Arial" w:hAnsi="Arial" w:cs="Arial"/>
          <w:sz w:val="24"/>
          <w:szCs w:val="24"/>
        </w:rPr>
        <w:t xml:space="preserve"> o TDAH – Transtorno do </w:t>
      </w:r>
      <w:r w:rsidR="002015ED">
        <w:rPr>
          <w:rFonts w:ascii="Arial" w:eastAsia="Arial" w:hAnsi="Arial" w:cs="Arial"/>
          <w:sz w:val="24"/>
          <w:szCs w:val="24"/>
        </w:rPr>
        <w:t>D</w:t>
      </w:r>
      <w:r>
        <w:rPr>
          <w:rFonts w:ascii="Arial" w:eastAsia="Arial" w:hAnsi="Arial" w:cs="Arial"/>
          <w:sz w:val="24"/>
          <w:szCs w:val="24"/>
        </w:rPr>
        <w:t xml:space="preserve">éficit de </w:t>
      </w:r>
      <w:r w:rsidR="002015ED">
        <w:rPr>
          <w:rFonts w:ascii="Arial" w:eastAsia="Arial" w:hAnsi="Arial" w:cs="Arial"/>
          <w:sz w:val="24"/>
          <w:szCs w:val="24"/>
        </w:rPr>
        <w:t>A</w:t>
      </w:r>
      <w:r>
        <w:rPr>
          <w:rFonts w:ascii="Arial" w:eastAsia="Arial" w:hAnsi="Arial" w:cs="Arial"/>
          <w:sz w:val="24"/>
          <w:szCs w:val="24"/>
        </w:rPr>
        <w:t>tenção</w:t>
      </w:r>
      <w:r w:rsidR="002015ED">
        <w:rPr>
          <w:rFonts w:ascii="Arial" w:eastAsia="Arial" w:hAnsi="Arial" w:cs="Arial"/>
          <w:sz w:val="24"/>
          <w:szCs w:val="24"/>
        </w:rPr>
        <w:t xml:space="preserve"> e H</w:t>
      </w:r>
      <w:r>
        <w:rPr>
          <w:rFonts w:ascii="Arial" w:eastAsia="Arial" w:hAnsi="Arial" w:cs="Arial"/>
          <w:sz w:val="24"/>
          <w:szCs w:val="24"/>
        </w:rPr>
        <w:t>iperatividade</w:t>
      </w:r>
      <w:r w:rsidR="00D049D5">
        <w:rPr>
          <w:rFonts w:ascii="Arial" w:eastAsia="Arial" w:hAnsi="Arial" w:cs="Arial"/>
          <w:sz w:val="24"/>
          <w:szCs w:val="24"/>
        </w:rPr>
        <w:t>, bem como abordar a relação do transtorno com a realidade das crianças em idade escolar</w:t>
      </w:r>
      <w:r w:rsidR="00FD6246">
        <w:rPr>
          <w:rFonts w:ascii="Arial" w:eastAsia="Arial" w:hAnsi="Arial" w:cs="Arial"/>
          <w:sz w:val="24"/>
          <w:szCs w:val="24"/>
        </w:rPr>
        <w:t>. Para atingir o objetivo desta pesquisa</w:t>
      </w:r>
      <w:r w:rsidR="002015ED">
        <w:rPr>
          <w:rFonts w:ascii="Arial" w:eastAsia="Arial" w:hAnsi="Arial" w:cs="Arial"/>
          <w:sz w:val="24"/>
          <w:szCs w:val="24"/>
        </w:rPr>
        <w:t>,</w:t>
      </w:r>
      <w:r w:rsidR="00FD6246">
        <w:rPr>
          <w:rFonts w:ascii="Arial" w:eastAsia="Arial" w:hAnsi="Arial" w:cs="Arial"/>
          <w:sz w:val="24"/>
          <w:szCs w:val="24"/>
        </w:rPr>
        <w:t xml:space="preserve"> </w:t>
      </w:r>
      <w:r w:rsidR="002015ED">
        <w:rPr>
          <w:rFonts w:ascii="Arial" w:eastAsia="Arial" w:hAnsi="Arial" w:cs="Arial"/>
          <w:sz w:val="24"/>
          <w:szCs w:val="24"/>
        </w:rPr>
        <w:t>partiu-se da análise de</w:t>
      </w:r>
      <w:r w:rsidR="00FD6246">
        <w:rPr>
          <w:rFonts w:ascii="Arial" w:eastAsia="Arial" w:hAnsi="Arial" w:cs="Arial"/>
          <w:sz w:val="24"/>
          <w:szCs w:val="24"/>
        </w:rPr>
        <w:t xml:space="preserve"> teses, dissertações e artigos disponíveis em meio eletrônico além de livros de autores com vast</w:t>
      </w:r>
      <w:r w:rsidR="002015ED">
        <w:rPr>
          <w:rFonts w:ascii="Arial" w:eastAsia="Arial" w:hAnsi="Arial" w:cs="Arial"/>
          <w:sz w:val="24"/>
          <w:szCs w:val="24"/>
        </w:rPr>
        <w:t>o</w:t>
      </w:r>
      <w:r w:rsidR="00FD6246">
        <w:rPr>
          <w:rFonts w:ascii="Arial" w:eastAsia="Arial" w:hAnsi="Arial" w:cs="Arial"/>
          <w:sz w:val="24"/>
          <w:szCs w:val="24"/>
        </w:rPr>
        <w:t xml:space="preserve"> </w:t>
      </w:r>
      <w:r w:rsidR="002015ED">
        <w:rPr>
          <w:rFonts w:ascii="Arial" w:eastAsia="Arial" w:hAnsi="Arial" w:cs="Arial"/>
          <w:sz w:val="24"/>
          <w:szCs w:val="24"/>
        </w:rPr>
        <w:t>conhecimento</w:t>
      </w:r>
      <w:r w:rsidR="00FD6246">
        <w:rPr>
          <w:rFonts w:ascii="Arial" w:eastAsia="Arial" w:hAnsi="Arial" w:cs="Arial"/>
          <w:sz w:val="24"/>
          <w:szCs w:val="24"/>
        </w:rPr>
        <w:t xml:space="preserve"> sobre o assunto</w:t>
      </w:r>
      <w:r w:rsidR="002015ED">
        <w:rPr>
          <w:rFonts w:ascii="Arial" w:eastAsia="Arial" w:hAnsi="Arial" w:cs="Arial"/>
          <w:sz w:val="24"/>
          <w:szCs w:val="24"/>
        </w:rPr>
        <w:t>. Car</w:t>
      </w:r>
      <w:r w:rsidR="00AE589A">
        <w:rPr>
          <w:rFonts w:ascii="Arial" w:eastAsia="Arial" w:hAnsi="Arial" w:cs="Arial"/>
          <w:sz w:val="24"/>
          <w:szCs w:val="24"/>
        </w:rPr>
        <w:t>a</w:t>
      </w:r>
      <w:r w:rsidR="002015ED">
        <w:rPr>
          <w:rFonts w:ascii="Arial" w:eastAsia="Arial" w:hAnsi="Arial" w:cs="Arial"/>
          <w:sz w:val="24"/>
          <w:szCs w:val="24"/>
        </w:rPr>
        <w:t>cteriza</w:t>
      </w:r>
      <w:r w:rsidR="00AE589A">
        <w:rPr>
          <w:rFonts w:ascii="Arial" w:eastAsia="Arial" w:hAnsi="Arial" w:cs="Arial"/>
          <w:sz w:val="24"/>
          <w:szCs w:val="24"/>
        </w:rPr>
        <w:t>-se como uma pesquisa bibliográfica de abordagem qualitativa. Com o resultado</w:t>
      </w:r>
      <w:r w:rsidR="002015ED">
        <w:rPr>
          <w:rFonts w:ascii="Arial" w:eastAsia="Arial" w:hAnsi="Arial" w:cs="Arial"/>
          <w:sz w:val="24"/>
          <w:szCs w:val="24"/>
        </w:rPr>
        <w:t>,</w:t>
      </w:r>
      <w:r w:rsidR="00AE589A">
        <w:rPr>
          <w:rFonts w:ascii="Arial" w:eastAsia="Arial" w:hAnsi="Arial" w:cs="Arial"/>
          <w:sz w:val="24"/>
          <w:szCs w:val="24"/>
        </w:rPr>
        <w:t xml:space="preserve"> podemos </w:t>
      </w:r>
      <w:r w:rsidR="002015ED">
        <w:rPr>
          <w:rFonts w:ascii="Arial" w:eastAsia="Arial" w:hAnsi="Arial" w:cs="Arial"/>
          <w:sz w:val="24"/>
          <w:szCs w:val="24"/>
        </w:rPr>
        <w:t>constat</w:t>
      </w:r>
      <w:r w:rsidR="00AE589A">
        <w:rPr>
          <w:rFonts w:ascii="Arial" w:eastAsia="Arial" w:hAnsi="Arial" w:cs="Arial"/>
          <w:sz w:val="24"/>
          <w:szCs w:val="24"/>
        </w:rPr>
        <w:t>ar que a trajetória histó</w:t>
      </w:r>
      <w:r w:rsidR="00F84598">
        <w:rPr>
          <w:rFonts w:ascii="Arial" w:eastAsia="Arial" w:hAnsi="Arial" w:cs="Arial"/>
          <w:sz w:val="24"/>
          <w:szCs w:val="24"/>
        </w:rPr>
        <w:t xml:space="preserve">rica do TDAH </w:t>
      </w:r>
      <w:r w:rsidR="002015ED">
        <w:rPr>
          <w:rFonts w:ascii="Arial" w:eastAsia="Arial" w:hAnsi="Arial" w:cs="Arial"/>
          <w:sz w:val="24"/>
          <w:szCs w:val="24"/>
        </w:rPr>
        <w:t>passou por diversos momentos e</w:t>
      </w:r>
      <w:r w:rsidR="00F84598">
        <w:rPr>
          <w:rFonts w:ascii="Arial" w:eastAsia="Arial" w:hAnsi="Arial" w:cs="Arial"/>
          <w:sz w:val="24"/>
          <w:szCs w:val="24"/>
        </w:rPr>
        <w:t xml:space="preserve"> transformações</w:t>
      </w:r>
      <w:r w:rsidR="00A40CEE">
        <w:rPr>
          <w:rFonts w:ascii="Arial" w:eastAsia="Arial" w:hAnsi="Arial" w:cs="Arial"/>
          <w:sz w:val="24"/>
          <w:szCs w:val="24"/>
        </w:rPr>
        <w:t xml:space="preserve">, </w:t>
      </w:r>
      <w:r w:rsidR="00F84598">
        <w:rPr>
          <w:rFonts w:ascii="Arial" w:eastAsia="Arial" w:hAnsi="Arial" w:cs="Arial"/>
          <w:sz w:val="24"/>
          <w:szCs w:val="24"/>
        </w:rPr>
        <w:t xml:space="preserve">que as crianças diagnosticadas com </w:t>
      </w:r>
      <w:r w:rsidR="002015ED">
        <w:rPr>
          <w:rFonts w:ascii="Arial" w:eastAsia="Arial" w:hAnsi="Arial" w:cs="Arial"/>
          <w:sz w:val="24"/>
          <w:szCs w:val="24"/>
        </w:rPr>
        <w:t xml:space="preserve">esse </w:t>
      </w:r>
      <w:r w:rsidR="00F84598">
        <w:rPr>
          <w:rFonts w:ascii="Arial" w:eastAsia="Arial" w:hAnsi="Arial" w:cs="Arial"/>
          <w:sz w:val="24"/>
          <w:szCs w:val="24"/>
        </w:rPr>
        <w:t>transtorno necessitam de uma</w:t>
      </w:r>
      <w:r w:rsidR="002015ED">
        <w:rPr>
          <w:rFonts w:ascii="Arial" w:eastAsia="Arial" w:hAnsi="Arial" w:cs="Arial"/>
          <w:sz w:val="24"/>
          <w:szCs w:val="24"/>
        </w:rPr>
        <w:t xml:space="preserve"> maior</w:t>
      </w:r>
      <w:r w:rsidR="00F84598">
        <w:rPr>
          <w:rFonts w:ascii="Arial" w:eastAsia="Arial" w:hAnsi="Arial" w:cs="Arial"/>
          <w:sz w:val="24"/>
          <w:szCs w:val="24"/>
        </w:rPr>
        <w:t xml:space="preserve"> atenção</w:t>
      </w:r>
      <w:r w:rsidR="00A40CEE">
        <w:rPr>
          <w:rFonts w:ascii="Arial" w:eastAsia="Arial" w:hAnsi="Arial" w:cs="Arial"/>
          <w:sz w:val="24"/>
          <w:szCs w:val="24"/>
        </w:rPr>
        <w:t xml:space="preserve">, </w:t>
      </w:r>
      <w:r w:rsidR="00A40CEE" w:rsidRPr="00846A67">
        <w:rPr>
          <w:rFonts w:ascii="Arial" w:eastAsia="Arial" w:hAnsi="Arial" w:cs="Arial"/>
          <w:sz w:val="24"/>
          <w:szCs w:val="24"/>
        </w:rPr>
        <w:t xml:space="preserve">portanto a formação docente e </w:t>
      </w:r>
      <w:r w:rsidR="00987DFC" w:rsidRPr="00846A67">
        <w:rPr>
          <w:rFonts w:ascii="Arial" w:eastAsia="Arial" w:hAnsi="Arial" w:cs="Arial"/>
          <w:sz w:val="24"/>
          <w:szCs w:val="24"/>
        </w:rPr>
        <w:t xml:space="preserve">a </w:t>
      </w:r>
      <w:r w:rsidR="00A40CEE" w:rsidRPr="00846A67">
        <w:rPr>
          <w:rFonts w:ascii="Arial" w:eastAsia="Arial" w:hAnsi="Arial" w:cs="Arial"/>
          <w:sz w:val="24"/>
          <w:szCs w:val="24"/>
        </w:rPr>
        <w:t>educação</w:t>
      </w:r>
      <w:r w:rsidR="00987DFC" w:rsidRPr="00846A67">
        <w:rPr>
          <w:rFonts w:ascii="Arial" w:eastAsia="Arial" w:hAnsi="Arial" w:cs="Arial"/>
          <w:sz w:val="24"/>
          <w:szCs w:val="24"/>
        </w:rPr>
        <w:t xml:space="preserve"> continuada são fatores essenciais para auxiliar o professor no processo de ensino e aprendizagem</w:t>
      </w:r>
      <w:r w:rsidR="00F84598" w:rsidRPr="00846A67">
        <w:rPr>
          <w:rFonts w:ascii="Arial" w:eastAsia="Arial" w:hAnsi="Arial" w:cs="Arial"/>
          <w:sz w:val="24"/>
          <w:szCs w:val="24"/>
        </w:rPr>
        <w:t>.</w:t>
      </w:r>
    </w:p>
    <w:p w14:paraId="5598497B" w14:textId="77777777" w:rsidR="007F2964" w:rsidRDefault="007F2964">
      <w:pPr>
        <w:pStyle w:val="Normal1"/>
        <w:spacing w:after="0" w:line="360" w:lineRule="auto"/>
        <w:jc w:val="both"/>
        <w:rPr>
          <w:rFonts w:ascii="Arial" w:eastAsia="Arial" w:hAnsi="Arial" w:cs="Arial"/>
          <w:color w:val="548DD4"/>
          <w:sz w:val="18"/>
          <w:szCs w:val="18"/>
        </w:rPr>
      </w:pPr>
    </w:p>
    <w:p w14:paraId="4E47DB89" w14:textId="77777777" w:rsidR="007F2964" w:rsidRDefault="00324857">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sidR="008B4FC1">
        <w:rPr>
          <w:rFonts w:ascii="Arial" w:eastAsia="Arial" w:hAnsi="Arial" w:cs="Arial"/>
          <w:color w:val="000000"/>
          <w:sz w:val="24"/>
          <w:szCs w:val="24"/>
        </w:rPr>
        <w:t>: TDAH. Infância</w:t>
      </w:r>
      <w:r>
        <w:rPr>
          <w:rFonts w:ascii="Arial" w:eastAsia="Arial" w:hAnsi="Arial" w:cs="Arial"/>
          <w:color w:val="000000"/>
          <w:sz w:val="24"/>
          <w:szCs w:val="24"/>
        </w:rPr>
        <w:t>.</w:t>
      </w:r>
      <w:r w:rsidR="002015ED">
        <w:rPr>
          <w:rFonts w:ascii="Arial" w:eastAsia="Arial" w:hAnsi="Arial" w:cs="Arial"/>
          <w:color w:val="000000"/>
          <w:sz w:val="24"/>
          <w:szCs w:val="24"/>
        </w:rPr>
        <w:t xml:space="preserve"> Escolarização.</w:t>
      </w:r>
    </w:p>
    <w:p w14:paraId="35BDE72B" w14:textId="77777777" w:rsidR="007F2964" w:rsidRDefault="007F2964" w:rsidP="008B4FC1">
      <w:pPr>
        <w:pStyle w:val="Normal1"/>
        <w:spacing w:after="0" w:line="360" w:lineRule="auto"/>
        <w:jc w:val="center"/>
        <w:rPr>
          <w:rFonts w:ascii="Arial" w:eastAsia="Arial" w:hAnsi="Arial" w:cs="Arial"/>
          <w:color w:val="548DD4"/>
          <w:sz w:val="18"/>
          <w:szCs w:val="18"/>
        </w:rPr>
      </w:pPr>
    </w:p>
    <w:p w14:paraId="515A32A3" w14:textId="77777777" w:rsidR="008B4FC1" w:rsidRDefault="008B4FC1" w:rsidP="008B4FC1">
      <w:pPr>
        <w:pStyle w:val="Normal1"/>
        <w:spacing w:after="0" w:line="360" w:lineRule="auto"/>
        <w:jc w:val="center"/>
        <w:rPr>
          <w:rFonts w:ascii="Arial" w:eastAsia="Arial" w:hAnsi="Arial" w:cs="Arial"/>
          <w:color w:val="548DD4"/>
          <w:sz w:val="18"/>
          <w:szCs w:val="18"/>
        </w:rPr>
      </w:pPr>
    </w:p>
    <w:p w14:paraId="0C558523" w14:textId="77777777"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14:paraId="47E15519" w14:textId="77777777" w:rsidR="007F2964" w:rsidRDefault="007F2964">
      <w:pPr>
        <w:pStyle w:val="Normal1"/>
        <w:spacing w:after="0" w:line="360" w:lineRule="auto"/>
        <w:jc w:val="center"/>
        <w:rPr>
          <w:rFonts w:ascii="Arial" w:eastAsia="Arial" w:hAnsi="Arial" w:cs="Arial"/>
          <w:color w:val="548DD4"/>
          <w:sz w:val="18"/>
          <w:szCs w:val="18"/>
        </w:rPr>
      </w:pPr>
    </w:p>
    <w:p w14:paraId="2A8A8191" w14:textId="77777777" w:rsidR="006326AF" w:rsidRPr="008B4FC1" w:rsidRDefault="006326AF" w:rsidP="008B4FC1">
      <w:pPr>
        <w:spacing w:after="0" w:line="360" w:lineRule="auto"/>
        <w:ind w:firstLine="851"/>
        <w:jc w:val="both"/>
        <w:rPr>
          <w:rStyle w:val="A10"/>
          <w:rFonts w:ascii="Arial" w:hAnsi="Arial" w:cs="Arial"/>
          <w:sz w:val="24"/>
          <w:szCs w:val="24"/>
        </w:rPr>
      </w:pPr>
      <w:r w:rsidRPr="008B4FC1">
        <w:rPr>
          <w:rFonts w:ascii="Arial" w:hAnsi="Arial" w:cs="Arial"/>
          <w:sz w:val="24"/>
          <w:szCs w:val="24"/>
        </w:rPr>
        <w:t xml:space="preserve">Conforme pesquisas recentes, o diagnóstico de </w:t>
      </w:r>
      <w:r w:rsidR="002015ED">
        <w:rPr>
          <w:rFonts w:ascii="Arial" w:hAnsi="Arial" w:cs="Arial"/>
          <w:sz w:val="24"/>
          <w:szCs w:val="24"/>
        </w:rPr>
        <w:t>Transtorno do Déficit de Atenção e Hiperatividade (</w:t>
      </w:r>
      <w:r w:rsidRPr="008B4FC1">
        <w:rPr>
          <w:rFonts w:ascii="Arial" w:hAnsi="Arial" w:cs="Arial"/>
          <w:sz w:val="24"/>
          <w:szCs w:val="24"/>
        </w:rPr>
        <w:t>TDAH</w:t>
      </w:r>
      <w:r w:rsidR="002015ED">
        <w:rPr>
          <w:rFonts w:ascii="Arial" w:hAnsi="Arial" w:cs="Arial"/>
          <w:sz w:val="24"/>
          <w:szCs w:val="24"/>
        </w:rPr>
        <w:t xml:space="preserve">) </w:t>
      </w:r>
      <w:r w:rsidRPr="008B4FC1">
        <w:rPr>
          <w:rFonts w:ascii="Arial" w:hAnsi="Arial" w:cs="Arial"/>
          <w:sz w:val="24"/>
          <w:szCs w:val="24"/>
        </w:rPr>
        <w:t>em crianças em idade escola</w:t>
      </w:r>
      <w:r w:rsidR="00B40DB8">
        <w:rPr>
          <w:rFonts w:ascii="Arial" w:hAnsi="Arial" w:cs="Arial"/>
          <w:sz w:val="24"/>
          <w:szCs w:val="24"/>
        </w:rPr>
        <w:t>r vem crescendo</w:t>
      </w:r>
      <w:r w:rsidRPr="008B4FC1">
        <w:rPr>
          <w:rFonts w:ascii="Arial" w:hAnsi="Arial" w:cs="Arial"/>
          <w:sz w:val="24"/>
          <w:szCs w:val="24"/>
        </w:rPr>
        <w:t xml:space="preserve"> em todo o mundo. Nest</w:t>
      </w:r>
      <w:r w:rsidR="00B40DB8">
        <w:rPr>
          <w:rFonts w:ascii="Arial" w:hAnsi="Arial" w:cs="Arial"/>
          <w:sz w:val="24"/>
          <w:szCs w:val="24"/>
        </w:rPr>
        <w:t xml:space="preserve">e contexto, a parceria educação e </w:t>
      </w:r>
      <w:r w:rsidRPr="008B4FC1">
        <w:rPr>
          <w:rFonts w:ascii="Arial" w:hAnsi="Arial" w:cs="Arial"/>
          <w:sz w:val="24"/>
          <w:szCs w:val="24"/>
        </w:rPr>
        <w:t xml:space="preserve">saúde acaba investindo no processo de patologização e medicalização </w:t>
      </w:r>
      <w:r w:rsidR="00B40DB8">
        <w:rPr>
          <w:rFonts w:ascii="Arial" w:hAnsi="Arial" w:cs="Arial"/>
          <w:sz w:val="24"/>
          <w:szCs w:val="24"/>
        </w:rPr>
        <w:t xml:space="preserve">das crianças escolarizadas </w:t>
      </w:r>
      <w:r w:rsidRPr="008B4FC1">
        <w:rPr>
          <w:rFonts w:ascii="Arial" w:hAnsi="Arial" w:cs="Arial"/>
          <w:sz w:val="24"/>
          <w:szCs w:val="24"/>
        </w:rPr>
        <w:t>com o intuito de “</w:t>
      </w:r>
      <w:r w:rsidRPr="008B4FC1">
        <w:rPr>
          <w:rStyle w:val="A10"/>
          <w:rFonts w:ascii="Arial" w:hAnsi="Arial" w:cs="Arial"/>
          <w:sz w:val="24"/>
          <w:szCs w:val="24"/>
        </w:rPr>
        <w:t>expandir e produzir saberes que pretendem contornar as situações consideradas problemáticas”</w:t>
      </w:r>
      <w:r w:rsidRPr="008B4FC1">
        <w:rPr>
          <w:rFonts w:ascii="Arial" w:hAnsi="Arial" w:cs="Arial"/>
          <w:sz w:val="24"/>
          <w:szCs w:val="24"/>
        </w:rPr>
        <w:t xml:space="preserve"> (CRUZ</w:t>
      </w:r>
      <w:r w:rsidR="00B40DB8">
        <w:rPr>
          <w:rFonts w:ascii="Arial" w:hAnsi="Arial" w:cs="Arial"/>
          <w:sz w:val="24"/>
          <w:szCs w:val="24"/>
        </w:rPr>
        <w:t>, OKAMOTO, FERRAZZA</w:t>
      </w:r>
      <w:r w:rsidRPr="008B4FC1">
        <w:rPr>
          <w:rFonts w:ascii="Arial" w:hAnsi="Arial" w:cs="Arial"/>
          <w:sz w:val="24"/>
          <w:szCs w:val="24"/>
        </w:rPr>
        <w:t>, 2016, p. 705)</w:t>
      </w:r>
      <w:r w:rsidRPr="008B4FC1">
        <w:rPr>
          <w:rStyle w:val="A10"/>
          <w:rFonts w:ascii="Arial" w:hAnsi="Arial" w:cs="Arial"/>
          <w:sz w:val="24"/>
          <w:szCs w:val="24"/>
        </w:rPr>
        <w:t>.</w:t>
      </w:r>
    </w:p>
    <w:p w14:paraId="1E995738" w14:textId="77777777" w:rsidR="006326AF" w:rsidRPr="008B4FC1" w:rsidRDefault="006326AF" w:rsidP="008B4FC1">
      <w:pPr>
        <w:autoSpaceDE w:val="0"/>
        <w:autoSpaceDN w:val="0"/>
        <w:adjustRightInd w:val="0"/>
        <w:spacing w:after="0" w:line="360" w:lineRule="auto"/>
        <w:ind w:firstLine="851"/>
        <w:jc w:val="both"/>
        <w:rPr>
          <w:rFonts w:ascii="Arial" w:hAnsi="Arial" w:cs="Arial"/>
          <w:strike/>
          <w:sz w:val="24"/>
          <w:szCs w:val="24"/>
        </w:rPr>
      </w:pPr>
      <w:r w:rsidRPr="008B4FC1">
        <w:rPr>
          <w:rFonts w:ascii="Arial" w:hAnsi="Arial" w:cs="Arial"/>
          <w:sz w:val="24"/>
          <w:szCs w:val="24"/>
        </w:rPr>
        <w:t>A importância desta pesquisa fica manifesta nos dados do Ministério da Educação e</w:t>
      </w:r>
      <w:r w:rsidR="00B40DB8">
        <w:rPr>
          <w:rFonts w:ascii="Arial" w:hAnsi="Arial" w:cs="Arial"/>
          <w:sz w:val="24"/>
          <w:szCs w:val="24"/>
        </w:rPr>
        <w:t xml:space="preserve"> </w:t>
      </w:r>
      <w:r w:rsidR="00D179A4">
        <w:rPr>
          <w:rFonts w:ascii="Arial" w:hAnsi="Arial" w:cs="Arial"/>
          <w:sz w:val="24"/>
          <w:szCs w:val="24"/>
        </w:rPr>
        <w:t>d</w:t>
      </w:r>
      <w:r w:rsidR="00B40DB8">
        <w:rPr>
          <w:rFonts w:ascii="Arial" w:hAnsi="Arial" w:cs="Arial"/>
          <w:sz w:val="24"/>
          <w:szCs w:val="24"/>
        </w:rPr>
        <w:t>o Ministério da</w:t>
      </w:r>
      <w:r w:rsidRPr="008B4FC1">
        <w:rPr>
          <w:rFonts w:ascii="Arial" w:hAnsi="Arial" w:cs="Arial"/>
          <w:sz w:val="24"/>
          <w:szCs w:val="24"/>
        </w:rPr>
        <w:t xml:space="preserve"> Saúde sobre o tema, que constatam que a medicalização da infância vem crescendo cada v</w:t>
      </w:r>
      <w:r w:rsidR="00942E76">
        <w:rPr>
          <w:rFonts w:ascii="Arial" w:hAnsi="Arial" w:cs="Arial"/>
          <w:sz w:val="24"/>
          <w:szCs w:val="24"/>
        </w:rPr>
        <w:t>ez mais no país (ANVISA, 2014</w:t>
      </w:r>
      <w:r w:rsidRPr="008B4FC1">
        <w:rPr>
          <w:rFonts w:ascii="Arial" w:hAnsi="Arial" w:cs="Arial"/>
          <w:sz w:val="24"/>
          <w:szCs w:val="24"/>
        </w:rPr>
        <w:t xml:space="preserve">), assim como a indústria farmacológica lucrando crescentemente com essa parceria (FREITAS, 2011). Segundo dados do Boletim Brasileiro de Avaliação de Tecnologias em Saúde </w:t>
      </w:r>
      <w:r w:rsidR="005D5093">
        <w:rPr>
          <w:rFonts w:ascii="Arial" w:hAnsi="Arial" w:cs="Arial"/>
          <w:sz w:val="24"/>
          <w:szCs w:val="24"/>
        </w:rPr>
        <w:lastRenderedPageBreak/>
        <w:t>(ANVISA</w:t>
      </w:r>
      <w:r w:rsidRPr="008B4FC1">
        <w:rPr>
          <w:rFonts w:ascii="Arial" w:hAnsi="Arial" w:cs="Arial"/>
          <w:sz w:val="24"/>
          <w:szCs w:val="24"/>
        </w:rPr>
        <w:t xml:space="preserve">, 2014), nos últimos anos, o número de crianças com diagnóstico de TDAH cresceu de 0,9% para 26,8%. </w:t>
      </w:r>
    </w:p>
    <w:p w14:paraId="7BB3B404" w14:textId="70924E29" w:rsidR="002462BE" w:rsidRDefault="00B40DB8" w:rsidP="002462BE">
      <w:pPr>
        <w:spacing w:after="0" w:line="360" w:lineRule="auto"/>
        <w:ind w:firstLine="851"/>
        <w:jc w:val="both"/>
        <w:rPr>
          <w:rFonts w:ascii="Arial" w:hAnsi="Arial" w:cs="Arial"/>
          <w:sz w:val="24"/>
          <w:szCs w:val="24"/>
        </w:rPr>
      </w:pPr>
      <w:r>
        <w:rPr>
          <w:rFonts w:ascii="Arial" w:hAnsi="Arial" w:cs="Arial"/>
          <w:sz w:val="24"/>
          <w:szCs w:val="24"/>
        </w:rPr>
        <w:t>A</w:t>
      </w:r>
      <w:r w:rsidR="00CB644B" w:rsidRPr="008B4FC1">
        <w:rPr>
          <w:rFonts w:ascii="Arial" w:hAnsi="Arial" w:cs="Arial"/>
          <w:sz w:val="24"/>
          <w:szCs w:val="24"/>
        </w:rPr>
        <w:t>o verif</w:t>
      </w:r>
      <w:r>
        <w:rPr>
          <w:rFonts w:ascii="Arial" w:hAnsi="Arial" w:cs="Arial"/>
          <w:sz w:val="24"/>
          <w:szCs w:val="24"/>
        </w:rPr>
        <w:t xml:space="preserve">icar que muitas das </w:t>
      </w:r>
      <w:r w:rsidR="002462BE">
        <w:rPr>
          <w:rFonts w:ascii="Arial" w:hAnsi="Arial" w:cs="Arial"/>
          <w:sz w:val="24"/>
          <w:szCs w:val="24"/>
        </w:rPr>
        <w:t xml:space="preserve">crianças </w:t>
      </w:r>
      <w:r w:rsidR="002462BE" w:rsidRPr="008B4FC1">
        <w:rPr>
          <w:rFonts w:ascii="Arial" w:hAnsi="Arial" w:cs="Arial"/>
          <w:sz w:val="24"/>
          <w:szCs w:val="24"/>
        </w:rPr>
        <w:t>não</w:t>
      </w:r>
      <w:r w:rsidR="00CB644B" w:rsidRPr="008B4FC1">
        <w:rPr>
          <w:rFonts w:ascii="Arial" w:hAnsi="Arial" w:cs="Arial"/>
          <w:sz w:val="24"/>
          <w:szCs w:val="24"/>
        </w:rPr>
        <w:t xml:space="preserve"> correspondem ao</w:t>
      </w:r>
      <w:r w:rsidR="00766D66">
        <w:rPr>
          <w:rFonts w:ascii="Arial" w:hAnsi="Arial" w:cs="Arial"/>
          <w:sz w:val="24"/>
          <w:szCs w:val="24"/>
        </w:rPr>
        <w:t>s</w:t>
      </w:r>
      <w:r w:rsidR="00CB644B" w:rsidRPr="008B4FC1">
        <w:rPr>
          <w:rFonts w:ascii="Arial" w:hAnsi="Arial" w:cs="Arial"/>
          <w:sz w:val="24"/>
          <w:szCs w:val="24"/>
        </w:rPr>
        <w:t xml:space="preserve"> comportamento</w:t>
      </w:r>
      <w:r w:rsidR="00766D66">
        <w:rPr>
          <w:rFonts w:ascii="Arial" w:hAnsi="Arial" w:cs="Arial"/>
          <w:sz w:val="24"/>
          <w:szCs w:val="24"/>
        </w:rPr>
        <w:t>s</w:t>
      </w:r>
      <w:r w:rsidR="00CB644B" w:rsidRPr="008B4FC1">
        <w:rPr>
          <w:rFonts w:ascii="Arial" w:hAnsi="Arial" w:cs="Arial"/>
          <w:sz w:val="24"/>
          <w:szCs w:val="24"/>
        </w:rPr>
        <w:t xml:space="preserve"> esperado</w:t>
      </w:r>
      <w:r w:rsidR="00766D66">
        <w:rPr>
          <w:rFonts w:ascii="Arial" w:hAnsi="Arial" w:cs="Arial"/>
          <w:sz w:val="24"/>
          <w:szCs w:val="24"/>
        </w:rPr>
        <w:t>s</w:t>
      </w:r>
      <w:r w:rsidR="00CB644B" w:rsidRPr="008B4FC1">
        <w:rPr>
          <w:rFonts w:ascii="Arial" w:hAnsi="Arial" w:cs="Arial"/>
          <w:sz w:val="24"/>
          <w:szCs w:val="24"/>
        </w:rPr>
        <w:t xml:space="preserve"> no ambiente escolar</w:t>
      </w:r>
      <w:r w:rsidR="00766D66">
        <w:rPr>
          <w:rFonts w:ascii="Arial" w:hAnsi="Arial" w:cs="Arial"/>
          <w:sz w:val="24"/>
          <w:szCs w:val="24"/>
        </w:rPr>
        <w:t>, educadores ou outros profissionais da escola encaminham estudantes para avaliações médicas prevendo que</w:t>
      </w:r>
      <w:r w:rsidR="00D179A4">
        <w:rPr>
          <w:rFonts w:ascii="Arial" w:hAnsi="Arial" w:cs="Arial"/>
          <w:sz w:val="24"/>
          <w:szCs w:val="24"/>
        </w:rPr>
        <w:t>,</w:t>
      </w:r>
      <w:r w:rsidR="00766D66">
        <w:rPr>
          <w:rFonts w:ascii="Arial" w:hAnsi="Arial" w:cs="Arial"/>
          <w:sz w:val="24"/>
          <w:szCs w:val="24"/>
        </w:rPr>
        <w:t xml:space="preserve"> em consequência disso, as crianças </w:t>
      </w:r>
      <w:r w:rsidR="00D179A4">
        <w:rPr>
          <w:rFonts w:ascii="Arial" w:hAnsi="Arial" w:cs="Arial"/>
          <w:sz w:val="24"/>
          <w:szCs w:val="24"/>
        </w:rPr>
        <w:t xml:space="preserve">possam ser diagnosticadas </w:t>
      </w:r>
      <w:r w:rsidR="00766D66">
        <w:rPr>
          <w:rFonts w:ascii="Arial" w:hAnsi="Arial" w:cs="Arial"/>
          <w:sz w:val="24"/>
          <w:szCs w:val="24"/>
        </w:rPr>
        <w:t>com TDAH</w:t>
      </w:r>
      <w:r w:rsidR="00D179A4">
        <w:rPr>
          <w:rFonts w:ascii="Arial" w:hAnsi="Arial" w:cs="Arial"/>
          <w:sz w:val="24"/>
          <w:szCs w:val="24"/>
        </w:rPr>
        <w:t>, iniciando o</w:t>
      </w:r>
      <w:r w:rsidR="00766D66">
        <w:rPr>
          <w:rFonts w:ascii="Arial" w:hAnsi="Arial" w:cs="Arial"/>
          <w:sz w:val="24"/>
          <w:szCs w:val="24"/>
        </w:rPr>
        <w:t xml:space="preserve"> uso de medicamentos</w:t>
      </w:r>
      <w:r w:rsidR="00CB644B" w:rsidRPr="008B4FC1">
        <w:rPr>
          <w:rFonts w:ascii="Arial" w:hAnsi="Arial" w:cs="Arial"/>
          <w:sz w:val="24"/>
          <w:szCs w:val="24"/>
        </w:rPr>
        <w:t xml:space="preserve"> </w:t>
      </w:r>
      <w:r w:rsidR="00D179A4">
        <w:rPr>
          <w:rFonts w:ascii="Arial" w:hAnsi="Arial" w:cs="Arial"/>
          <w:sz w:val="24"/>
          <w:szCs w:val="24"/>
        </w:rPr>
        <w:t xml:space="preserve">para apaziguar a sintomatologia do déficit de atenção ou de hiperatividade. Assim, as crianças </w:t>
      </w:r>
      <w:r w:rsidR="00CB644B" w:rsidRPr="008B4FC1">
        <w:rPr>
          <w:rFonts w:ascii="Arial" w:hAnsi="Arial" w:cs="Arial"/>
          <w:sz w:val="24"/>
          <w:szCs w:val="24"/>
        </w:rPr>
        <w:t>torna</w:t>
      </w:r>
      <w:r w:rsidR="00D179A4">
        <w:rPr>
          <w:rFonts w:ascii="Arial" w:hAnsi="Arial" w:cs="Arial"/>
          <w:sz w:val="24"/>
          <w:szCs w:val="24"/>
        </w:rPr>
        <w:t>m</w:t>
      </w:r>
      <w:r w:rsidR="00CB644B" w:rsidRPr="008B4FC1">
        <w:rPr>
          <w:rFonts w:ascii="Arial" w:hAnsi="Arial" w:cs="Arial"/>
          <w:sz w:val="24"/>
          <w:szCs w:val="24"/>
        </w:rPr>
        <w:t>-se reféns d</w:t>
      </w:r>
      <w:r w:rsidR="00766D66">
        <w:rPr>
          <w:rFonts w:ascii="Arial" w:hAnsi="Arial" w:cs="Arial"/>
          <w:sz w:val="24"/>
          <w:szCs w:val="24"/>
        </w:rPr>
        <w:t>e</w:t>
      </w:r>
      <w:r w:rsidR="00D179A4">
        <w:rPr>
          <w:rFonts w:ascii="Arial" w:hAnsi="Arial" w:cs="Arial"/>
          <w:sz w:val="24"/>
          <w:szCs w:val="24"/>
        </w:rPr>
        <w:t xml:space="preserve"> um</w:t>
      </w:r>
      <w:r w:rsidR="00766D66">
        <w:rPr>
          <w:rFonts w:ascii="Arial" w:hAnsi="Arial" w:cs="Arial"/>
          <w:sz w:val="24"/>
          <w:szCs w:val="24"/>
        </w:rPr>
        <w:t xml:space="preserve"> diagnóstico (CORREIA, 2010), que</w:t>
      </w:r>
      <w:r w:rsidR="00D179A4">
        <w:rPr>
          <w:rFonts w:ascii="Arial" w:hAnsi="Arial" w:cs="Arial"/>
          <w:sz w:val="24"/>
          <w:szCs w:val="24"/>
        </w:rPr>
        <w:t xml:space="preserve"> pode</w:t>
      </w:r>
      <w:r w:rsidR="00766D66">
        <w:rPr>
          <w:rFonts w:ascii="Arial" w:hAnsi="Arial" w:cs="Arial"/>
          <w:sz w:val="24"/>
          <w:szCs w:val="24"/>
        </w:rPr>
        <w:t xml:space="preserve"> ressoa</w:t>
      </w:r>
      <w:r w:rsidR="00D179A4">
        <w:rPr>
          <w:rFonts w:ascii="Arial" w:hAnsi="Arial" w:cs="Arial"/>
          <w:sz w:val="24"/>
          <w:szCs w:val="24"/>
        </w:rPr>
        <w:t>r</w:t>
      </w:r>
      <w:r w:rsidR="00766D66">
        <w:rPr>
          <w:rFonts w:ascii="Arial" w:hAnsi="Arial" w:cs="Arial"/>
          <w:sz w:val="24"/>
          <w:szCs w:val="24"/>
        </w:rPr>
        <w:t xml:space="preserve"> no</w:t>
      </w:r>
      <w:r w:rsidR="00D179A4">
        <w:rPr>
          <w:rFonts w:ascii="Arial" w:hAnsi="Arial" w:cs="Arial"/>
          <w:sz w:val="24"/>
          <w:szCs w:val="24"/>
        </w:rPr>
        <w:t xml:space="preserve"> seu desempenho no</w:t>
      </w:r>
      <w:r w:rsidR="00766D66">
        <w:rPr>
          <w:rFonts w:ascii="Arial" w:hAnsi="Arial" w:cs="Arial"/>
          <w:sz w:val="24"/>
          <w:szCs w:val="24"/>
        </w:rPr>
        <w:t xml:space="preserve"> contexto escolar.</w:t>
      </w:r>
      <w:r w:rsidR="00987DFC">
        <w:rPr>
          <w:rFonts w:ascii="Arial" w:hAnsi="Arial" w:cs="Arial"/>
          <w:sz w:val="24"/>
          <w:szCs w:val="24"/>
        </w:rPr>
        <w:t xml:space="preserve"> </w:t>
      </w:r>
    </w:p>
    <w:p w14:paraId="380DF1E4" w14:textId="6F42F85C" w:rsidR="006326AF" w:rsidRDefault="00CB644B" w:rsidP="002462BE">
      <w:pPr>
        <w:spacing w:after="0" w:line="360" w:lineRule="auto"/>
        <w:ind w:firstLine="851"/>
        <w:jc w:val="both"/>
        <w:rPr>
          <w:rFonts w:ascii="Arial" w:hAnsi="Arial" w:cs="Arial"/>
          <w:sz w:val="24"/>
          <w:szCs w:val="24"/>
        </w:rPr>
      </w:pPr>
      <w:r w:rsidRPr="008B4FC1">
        <w:rPr>
          <w:rFonts w:ascii="Arial" w:hAnsi="Arial" w:cs="Arial"/>
          <w:sz w:val="24"/>
          <w:szCs w:val="24"/>
        </w:rPr>
        <w:t xml:space="preserve">Rossi (2009, p. 203) considera que “a escola é a primeira instância fora do âmbito familiar que julga as potencialidades e possibilidades das crianças e, também, é o lugar onde se tornam mais evidentes seus problemas atencionais e suas condutas disruptivas”. </w:t>
      </w:r>
      <w:r w:rsidR="00D179A4">
        <w:rPr>
          <w:rFonts w:ascii="Arial" w:hAnsi="Arial" w:cs="Arial"/>
          <w:sz w:val="24"/>
          <w:szCs w:val="24"/>
        </w:rPr>
        <w:t>Sendo assim</w:t>
      </w:r>
      <w:r w:rsidR="002462BE">
        <w:rPr>
          <w:rFonts w:ascii="Arial" w:hAnsi="Arial" w:cs="Arial"/>
          <w:sz w:val="24"/>
          <w:szCs w:val="24"/>
        </w:rPr>
        <w:t>, a escola é</w:t>
      </w:r>
      <w:r w:rsidRPr="008B4FC1">
        <w:rPr>
          <w:rFonts w:ascii="Arial" w:hAnsi="Arial" w:cs="Arial"/>
          <w:sz w:val="24"/>
          <w:szCs w:val="24"/>
        </w:rPr>
        <w:t xml:space="preserve"> responsável pela observação </w:t>
      </w:r>
      <w:r w:rsidR="00D179A4">
        <w:rPr>
          <w:rFonts w:ascii="Arial" w:hAnsi="Arial" w:cs="Arial"/>
          <w:sz w:val="24"/>
          <w:szCs w:val="24"/>
        </w:rPr>
        <w:t xml:space="preserve">do comportamento </w:t>
      </w:r>
      <w:r w:rsidRPr="008B4FC1">
        <w:rPr>
          <w:rFonts w:ascii="Arial" w:hAnsi="Arial" w:cs="Arial"/>
          <w:sz w:val="24"/>
          <w:szCs w:val="24"/>
        </w:rPr>
        <w:t>das crianças que aprese</w:t>
      </w:r>
      <w:r w:rsidR="002462BE">
        <w:rPr>
          <w:rFonts w:ascii="Arial" w:hAnsi="Arial" w:cs="Arial"/>
          <w:sz w:val="24"/>
          <w:szCs w:val="24"/>
        </w:rPr>
        <w:t>ntam sintomas deste transtorno, dentre outros</w:t>
      </w:r>
      <w:r w:rsidR="00D179A4">
        <w:rPr>
          <w:rFonts w:ascii="Arial" w:hAnsi="Arial" w:cs="Arial"/>
          <w:sz w:val="24"/>
          <w:szCs w:val="24"/>
        </w:rPr>
        <w:t xml:space="preserve">, e isso pode ser um limitante </w:t>
      </w:r>
      <w:r w:rsidR="00E92EC5">
        <w:rPr>
          <w:rFonts w:ascii="Arial" w:hAnsi="Arial" w:cs="Arial"/>
          <w:sz w:val="24"/>
          <w:szCs w:val="24"/>
        </w:rPr>
        <w:t>as proposições a elas realizadas</w:t>
      </w:r>
      <w:r w:rsidR="002462BE">
        <w:rPr>
          <w:rFonts w:ascii="Arial" w:hAnsi="Arial" w:cs="Arial"/>
          <w:sz w:val="24"/>
          <w:szCs w:val="24"/>
        </w:rPr>
        <w:t>.</w:t>
      </w:r>
    </w:p>
    <w:p w14:paraId="3EED30B4" w14:textId="77777777" w:rsidR="00987DFC" w:rsidRPr="00603A42" w:rsidRDefault="00987DFC" w:rsidP="00987DFC">
      <w:pPr>
        <w:tabs>
          <w:tab w:val="left" w:pos="851"/>
        </w:tabs>
        <w:spacing w:after="0" w:line="360" w:lineRule="auto"/>
        <w:ind w:firstLine="851"/>
        <w:jc w:val="both"/>
        <w:rPr>
          <w:rFonts w:ascii="Arial" w:hAnsi="Arial" w:cs="Arial"/>
          <w:sz w:val="24"/>
          <w:szCs w:val="24"/>
        </w:rPr>
      </w:pPr>
      <w:r w:rsidRPr="00603A42">
        <w:rPr>
          <w:rFonts w:ascii="Arial" w:hAnsi="Arial" w:cs="Arial"/>
          <w:sz w:val="24"/>
          <w:szCs w:val="24"/>
        </w:rPr>
        <w:t xml:space="preserve">Os profissionais devem estar bem preparados para atender as demandas deste público, pois estas crianças necessitam de uma atenção maior. As práticas de formação continuada, no que se refere ao quadro de estratégias verticais de mudança, afirmam-se em duas fundamentais ideias: através da formação de professores “que colocam em prática “soluções” exportadas do centro” e a segunda ideia é de que a formação se constitui “em uma resposta às necessidades “reais”, portanto a revisão crítica dessas ideias deve fazer parte do planejamento da escola” (CANARIO, 2006, p. 77). </w:t>
      </w:r>
    </w:p>
    <w:p w14:paraId="773ECA8B" w14:textId="77777777" w:rsidR="00987DFC" w:rsidRPr="008B4FC1" w:rsidRDefault="00987DFC" w:rsidP="002462BE">
      <w:pPr>
        <w:spacing w:after="0" w:line="360" w:lineRule="auto"/>
        <w:ind w:firstLine="851"/>
        <w:jc w:val="both"/>
        <w:rPr>
          <w:rFonts w:ascii="Arial" w:hAnsi="Arial" w:cs="Arial"/>
          <w:sz w:val="24"/>
          <w:szCs w:val="24"/>
        </w:rPr>
      </w:pPr>
    </w:p>
    <w:p w14:paraId="0A059C29" w14:textId="77777777" w:rsidR="008B4FC1" w:rsidRDefault="008B4FC1">
      <w:pPr>
        <w:pStyle w:val="Normal1"/>
        <w:spacing w:after="0" w:line="360" w:lineRule="auto"/>
        <w:jc w:val="center"/>
        <w:rPr>
          <w:rFonts w:ascii="Arial" w:eastAsia="Arial" w:hAnsi="Arial" w:cs="Arial"/>
          <w:color w:val="548DD4"/>
          <w:sz w:val="18"/>
          <w:szCs w:val="18"/>
        </w:rPr>
      </w:pPr>
    </w:p>
    <w:p w14:paraId="14448CB1" w14:textId="77777777" w:rsidR="008B4FC1" w:rsidRDefault="008B4FC1">
      <w:pPr>
        <w:pStyle w:val="Normal1"/>
        <w:spacing w:after="0" w:line="360" w:lineRule="auto"/>
        <w:jc w:val="center"/>
        <w:rPr>
          <w:rFonts w:ascii="Arial" w:eastAsia="Arial" w:hAnsi="Arial" w:cs="Arial"/>
          <w:color w:val="548DD4"/>
          <w:sz w:val="18"/>
          <w:szCs w:val="18"/>
        </w:rPr>
      </w:pPr>
    </w:p>
    <w:p w14:paraId="24D613D5" w14:textId="77777777"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14:paraId="43C38854" w14:textId="77777777" w:rsidR="007F2964" w:rsidRDefault="007F2964">
      <w:pPr>
        <w:pStyle w:val="Normal1"/>
        <w:spacing w:after="0" w:line="360" w:lineRule="auto"/>
        <w:jc w:val="center"/>
        <w:rPr>
          <w:rFonts w:ascii="Arial" w:eastAsia="Arial" w:hAnsi="Arial" w:cs="Arial"/>
          <w:color w:val="548DD4"/>
          <w:sz w:val="18"/>
          <w:szCs w:val="18"/>
        </w:rPr>
      </w:pPr>
    </w:p>
    <w:p w14:paraId="3F51CFF7" w14:textId="77777777" w:rsidR="00BF4F3A" w:rsidRPr="00350DC9" w:rsidRDefault="00CB644B" w:rsidP="00350DC9">
      <w:pPr>
        <w:spacing w:after="0" w:line="360" w:lineRule="auto"/>
        <w:ind w:firstLine="851"/>
        <w:jc w:val="both"/>
        <w:rPr>
          <w:rFonts w:ascii="Arial" w:hAnsi="Arial" w:cs="Arial"/>
        </w:rPr>
      </w:pPr>
      <w:r w:rsidRPr="00350DC9">
        <w:rPr>
          <w:rFonts w:ascii="Arial" w:eastAsia="Arial" w:hAnsi="Arial" w:cs="Arial"/>
          <w:sz w:val="24"/>
          <w:szCs w:val="24"/>
        </w:rPr>
        <w:t>A presente pesquisa caracteriza-se como de abordagem qualitativa</w:t>
      </w:r>
      <w:r w:rsidR="00BF4F3A" w:rsidRPr="00350DC9">
        <w:rPr>
          <w:rFonts w:ascii="Arial" w:eastAsia="Arial" w:hAnsi="Arial" w:cs="Arial"/>
          <w:sz w:val="24"/>
          <w:szCs w:val="24"/>
        </w:rPr>
        <w:t>, o</w:t>
      </w:r>
      <w:r w:rsidR="008B4FC1">
        <w:rPr>
          <w:rFonts w:ascii="Arial" w:eastAsia="Arial" w:hAnsi="Arial" w:cs="Arial"/>
          <w:sz w:val="24"/>
          <w:szCs w:val="24"/>
        </w:rPr>
        <w:t xml:space="preserve"> </w:t>
      </w:r>
      <w:r w:rsidR="00BF4F3A" w:rsidRPr="00350DC9">
        <w:rPr>
          <w:rFonts w:ascii="Arial" w:eastAsia="Arial" w:hAnsi="Arial" w:cs="Arial"/>
          <w:sz w:val="24"/>
          <w:szCs w:val="24"/>
        </w:rPr>
        <w:t xml:space="preserve">que para Gil (2007) é </w:t>
      </w:r>
      <w:r w:rsidR="00BF4F3A" w:rsidRPr="00AB5E40">
        <w:rPr>
          <w:rFonts w:ascii="Arial" w:eastAsia="Arial" w:hAnsi="Arial" w:cs="Arial"/>
          <w:sz w:val="24"/>
          <w:szCs w:val="24"/>
        </w:rPr>
        <w:t xml:space="preserve">compreendida </w:t>
      </w:r>
      <w:r w:rsidR="00BF4F3A" w:rsidRPr="00AB5E40">
        <w:rPr>
          <w:rFonts w:ascii="Arial" w:hAnsi="Arial" w:cs="Arial"/>
          <w:sz w:val="24"/>
          <w:szCs w:val="24"/>
        </w:rPr>
        <w:t xml:space="preserve">como um procedimento de ordem racional, que é sistematizado, tendo por objetivo a busca de respostas a problemas propostos. Composto por várias fases, o processo da pesquisa envolve desde o problema até a análise de resultados. </w:t>
      </w:r>
      <w:r w:rsidR="00BF4F3A" w:rsidRPr="00350DC9">
        <w:rPr>
          <w:rFonts w:ascii="Arial" w:hAnsi="Arial" w:cs="Arial"/>
          <w:sz w:val="24"/>
          <w:szCs w:val="24"/>
        </w:rPr>
        <w:t xml:space="preserve">O mesmo autor ainda afirma, que o determinante de uma </w:t>
      </w:r>
      <w:r w:rsidR="00BF4F3A" w:rsidRPr="00350DC9">
        <w:rPr>
          <w:rFonts w:ascii="Arial" w:hAnsi="Arial" w:cs="Arial"/>
          <w:sz w:val="24"/>
          <w:szCs w:val="24"/>
        </w:rPr>
        <w:lastRenderedPageBreak/>
        <w:t>pesquisa são as razões de ordem intelectual, que são decorrentes do desejo do pesquisador de conhecer o assunto, e de ordem prática, referente ao desejo do conhecimento</w:t>
      </w:r>
      <w:r w:rsidR="00BC2944">
        <w:rPr>
          <w:rFonts w:ascii="Arial" w:hAnsi="Arial" w:cs="Arial"/>
          <w:sz w:val="24"/>
          <w:szCs w:val="24"/>
        </w:rPr>
        <w:t>,</w:t>
      </w:r>
      <w:r w:rsidR="00BF4F3A" w:rsidRPr="00350DC9">
        <w:rPr>
          <w:rFonts w:ascii="Arial" w:hAnsi="Arial" w:cs="Arial"/>
          <w:sz w:val="24"/>
          <w:szCs w:val="24"/>
        </w:rPr>
        <w:t xml:space="preserve"> com intuito de fazer algo de forma mais eficaz.</w:t>
      </w:r>
      <w:r w:rsidR="00BF4F3A" w:rsidRPr="00350DC9">
        <w:rPr>
          <w:rFonts w:ascii="Arial" w:hAnsi="Arial" w:cs="Arial"/>
        </w:rPr>
        <w:t xml:space="preserve"> </w:t>
      </w:r>
    </w:p>
    <w:p w14:paraId="40A3FB37" w14:textId="77777777" w:rsidR="00350DC9" w:rsidRPr="00350DC9" w:rsidRDefault="00B02EC8" w:rsidP="00350DC9">
      <w:pPr>
        <w:spacing w:after="0" w:line="360" w:lineRule="auto"/>
        <w:ind w:firstLine="851"/>
        <w:jc w:val="both"/>
        <w:rPr>
          <w:rFonts w:ascii="Arial" w:hAnsi="Arial" w:cs="Arial"/>
          <w:sz w:val="24"/>
          <w:szCs w:val="24"/>
        </w:rPr>
      </w:pPr>
      <w:r>
        <w:rPr>
          <w:rFonts w:ascii="Arial" w:eastAsia="Arial" w:hAnsi="Arial" w:cs="Arial"/>
          <w:sz w:val="24"/>
          <w:szCs w:val="24"/>
        </w:rPr>
        <w:t>Apresenta-se</w:t>
      </w:r>
      <w:r w:rsidR="00BC2944">
        <w:rPr>
          <w:rFonts w:ascii="Arial" w:eastAsia="Arial" w:hAnsi="Arial" w:cs="Arial"/>
          <w:sz w:val="24"/>
          <w:szCs w:val="24"/>
        </w:rPr>
        <w:t>,</w:t>
      </w:r>
      <w:r w:rsidR="00BF4F3A" w:rsidRPr="00350DC9">
        <w:rPr>
          <w:rFonts w:ascii="Arial" w:eastAsia="Arial" w:hAnsi="Arial" w:cs="Arial"/>
          <w:sz w:val="24"/>
          <w:szCs w:val="24"/>
        </w:rPr>
        <w:t xml:space="preserve"> ainda</w:t>
      </w:r>
      <w:r w:rsidR="00BC2944">
        <w:rPr>
          <w:rFonts w:ascii="Arial" w:eastAsia="Arial" w:hAnsi="Arial" w:cs="Arial"/>
          <w:sz w:val="24"/>
          <w:szCs w:val="24"/>
        </w:rPr>
        <w:t>,</w:t>
      </w:r>
      <w:r w:rsidR="00BF4F3A" w:rsidRPr="00350DC9">
        <w:rPr>
          <w:rFonts w:ascii="Arial" w:eastAsia="Arial" w:hAnsi="Arial" w:cs="Arial"/>
          <w:sz w:val="24"/>
          <w:szCs w:val="24"/>
        </w:rPr>
        <w:t xml:space="preserve"> como uma pesquisa exploratória</w:t>
      </w:r>
      <w:r>
        <w:rPr>
          <w:rFonts w:ascii="Arial" w:eastAsia="Arial" w:hAnsi="Arial" w:cs="Arial"/>
          <w:sz w:val="24"/>
          <w:szCs w:val="24"/>
        </w:rPr>
        <w:t>.</w:t>
      </w:r>
      <w:r w:rsidR="00BF4F3A" w:rsidRPr="00350DC9">
        <w:rPr>
          <w:rFonts w:ascii="Arial" w:eastAsia="Arial" w:hAnsi="Arial" w:cs="Arial"/>
          <w:sz w:val="24"/>
          <w:szCs w:val="24"/>
        </w:rPr>
        <w:t xml:space="preserve"> </w:t>
      </w:r>
      <w:r w:rsidR="00BF4F3A" w:rsidRPr="00350DC9">
        <w:rPr>
          <w:rFonts w:ascii="Arial" w:hAnsi="Arial" w:cs="Arial"/>
          <w:sz w:val="24"/>
          <w:szCs w:val="24"/>
        </w:rPr>
        <w:t>Por promover familiaridade</w:t>
      </w:r>
      <w:r>
        <w:rPr>
          <w:rFonts w:ascii="Arial" w:hAnsi="Arial" w:cs="Arial"/>
          <w:sz w:val="24"/>
          <w:szCs w:val="24"/>
        </w:rPr>
        <w:t xml:space="preserve"> com o problema, </w:t>
      </w:r>
      <w:r w:rsidR="00BF4F3A" w:rsidRPr="00350DC9">
        <w:rPr>
          <w:rFonts w:ascii="Arial" w:hAnsi="Arial" w:cs="Arial"/>
          <w:sz w:val="24"/>
          <w:szCs w:val="24"/>
        </w:rPr>
        <w:t>para Cervo e Bervian (1996, p. 49), a pesquisa exploratória é o início para a formulação de hipóteses para as pesquisas, portanto afirmam que “[...] os estudos exploratórios não elaboram hipóteses a serem testadas no trabalho, restringindo-se a definir objetivos e buscar maiores informações sobre</w:t>
      </w:r>
      <w:r w:rsidR="00350DC9" w:rsidRPr="00350DC9">
        <w:rPr>
          <w:rFonts w:ascii="Arial" w:hAnsi="Arial" w:cs="Arial"/>
          <w:sz w:val="24"/>
          <w:szCs w:val="24"/>
        </w:rPr>
        <w:t xml:space="preserve"> determinado assunto de estudo”</w:t>
      </w:r>
      <w:r>
        <w:rPr>
          <w:rFonts w:ascii="Arial" w:hAnsi="Arial" w:cs="Arial"/>
          <w:sz w:val="24"/>
          <w:szCs w:val="24"/>
        </w:rPr>
        <w:t>.</w:t>
      </w:r>
    </w:p>
    <w:p w14:paraId="6DE94791" w14:textId="77777777" w:rsidR="00F84D51" w:rsidRDefault="00350DC9" w:rsidP="00F84D51">
      <w:pPr>
        <w:spacing w:after="0" w:line="360" w:lineRule="auto"/>
        <w:ind w:firstLine="851"/>
        <w:jc w:val="both"/>
        <w:rPr>
          <w:rFonts w:ascii="Arial" w:hAnsi="Arial" w:cs="Arial"/>
          <w:sz w:val="24"/>
          <w:szCs w:val="24"/>
        </w:rPr>
      </w:pPr>
      <w:r w:rsidRPr="00350DC9">
        <w:rPr>
          <w:rFonts w:ascii="Arial" w:hAnsi="Arial" w:cs="Arial"/>
          <w:sz w:val="24"/>
          <w:szCs w:val="24"/>
        </w:rPr>
        <w:t xml:space="preserve">O procedimento técnico adotado na pesquisa será de forma bibliográfica, que para Gil </w:t>
      </w:r>
      <w:r w:rsidR="00B02EC8">
        <w:rPr>
          <w:rFonts w:ascii="Arial" w:hAnsi="Arial" w:cs="Arial"/>
          <w:sz w:val="24"/>
          <w:szCs w:val="24"/>
        </w:rPr>
        <w:t xml:space="preserve">(2002) se desenvolve </w:t>
      </w:r>
      <w:r w:rsidRPr="00350DC9">
        <w:rPr>
          <w:rFonts w:ascii="Arial" w:hAnsi="Arial" w:cs="Arial"/>
          <w:sz w:val="24"/>
          <w:szCs w:val="24"/>
        </w:rPr>
        <w:t>co</w:t>
      </w:r>
      <w:r w:rsidR="00B02EC8">
        <w:rPr>
          <w:rFonts w:ascii="Arial" w:hAnsi="Arial" w:cs="Arial"/>
          <w:sz w:val="24"/>
          <w:szCs w:val="24"/>
        </w:rPr>
        <w:t>m base em material pré-existente</w:t>
      </w:r>
      <w:r w:rsidRPr="00350DC9">
        <w:rPr>
          <w:rFonts w:ascii="Arial" w:hAnsi="Arial" w:cs="Arial"/>
          <w:sz w:val="24"/>
          <w:szCs w:val="24"/>
        </w:rPr>
        <w:t xml:space="preserve">, além de propor análise de diversas posições a cerca de um problema.  </w:t>
      </w:r>
    </w:p>
    <w:p w14:paraId="296B76AB" w14:textId="77777777" w:rsidR="008426A4" w:rsidRDefault="008426A4" w:rsidP="00F84D51">
      <w:pPr>
        <w:spacing w:after="0" w:line="360" w:lineRule="auto"/>
        <w:ind w:firstLine="851"/>
        <w:jc w:val="both"/>
        <w:rPr>
          <w:rFonts w:ascii="Arial" w:hAnsi="Arial" w:cs="Arial"/>
          <w:sz w:val="24"/>
          <w:szCs w:val="24"/>
        </w:rPr>
      </w:pPr>
    </w:p>
    <w:p w14:paraId="1AB454AA" w14:textId="77777777" w:rsidR="007F2964" w:rsidRDefault="00F84D51" w:rsidP="00CD0FCA">
      <w:pP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w:t>
      </w:r>
    </w:p>
    <w:p w14:paraId="1320CFBC" w14:textId="77777777" w:rsidR="004E4856" w:rsidRDefault="004E4856" w:rsidP="00F84D51">
      <w:pPr>
        <w:spacing w:after="0" w:line="360" w:lineRule="auto"/>
        <w:ind w:firstLine="851"/>
        <w:jc w:val="both"/>
        <w:rPr>
          <w:rFonts w:ascii="Arial" w:eastAsia="Arial" w:hAnsi="Arial" w:cs="Arial"/>
          <w:b/>
          <w:color w:val="000000"/>
          <w:sz w:val="24"/>
          <w:szCs w:val="24"/>
        </w:rPr>
      </w:pPr>
    </w:p>
    <w:p w14:paraId="6CCE07D5" w14:textId="77777777" w:rsidR="004E4856" w:rsidRPr="004E4856" w:rsidRDefault="00A774FA" w:rsidP="004E4856">
      <w:pPr>
        <w:spacing w:line="360" w:lineRule="auto"/>
        <w:ind w:firstLine="851"/>
        <w:jc w:val="both"/>
        <w:rPr>
          <w:rFonts w:ascii="Arial" w:hAnsi="Arial" w:cs="Arial"/>
          <w:sz w:val="24"/>
          <w:szCs w:val="24"/>
        </w:rPr>
      </w:pPr>
      <w:r>
        <w:rPr>
          <w:rFonts w:ascii="Arial" w:hAnsi="Arial" w:cs="Arial"/>
          <w:sz w:val="24"/>
          <w:szCs w:val="24"/>
        </w:rPr>
        <w:t>A partir desse estudo constatamos que o TDAH</w:t>
      </w:r>
      <w:r w:rsidR="00BC2944">
        <w:rPr>
          <w:rFonts w:ascii="Arial" w:hAnsi="Arial" w:cs="Arial"/>
          <w:sz w:val="24"/>
          <w:szCs w:val="24"/>
        </w:rPr>
        <w:t>,</w:t>
      </w:r>
      <w:r>
        <w:rPr>
          <w:rFonts w:ascii="Arial" w:hAnsi="Arial" w:cs="Arial"/>
          <w:sz w:val="24"/>
          <w:szCs w:val="24"/>
        </w:rPr>
        <w:t xml:space="preserve"> n</w:t>
      </w:r>
      <w:r w:rsidR="004E4856" w:rsidRPr="004E4856">
        <w:rPr>
          <w:rFonts w:ascii="Arial" w:hAnsi="Arial" w:cs="Arial"/>
          <w:sz w:val="24"/>
          <w:szCs w:val="24"/>
        </w:rPr>
        <w:t>o decorrer da história, foi sendo apresentado com diferentes nomenclaturas, tais como: Lesão Cerebral Mínima, Reação Hipercinética da Infância, Distúrbios do Déficit de Atenção ou Distúrbio de Hiperatividade com Déficit de Atenção</w:t>
      </w:r>
      <w:r w:rsidR="00BC2944">
        <w:rPr>
          <w:rFonts w:ascii="Arial" w:hAnsi="Arial" w:cs="Arial"/>
          <w:sz w:val="24"/>
          <w:szCs w:val="24"/>
        </w:rPr>
        <w:t xml:space="preserve"> e </w:t>
      </w:r>
      <w:r w:rsidR="004E4856" w:rsidRPr="004E4856">
        <w:rPr>
          <w:rFonts w:ascii="Arial" w:hAnsi="Arial" w:cs="Arial"/>
          <w:sz w:val="24"/>
          <w:szCs w:val="24"/>
        </w:rPr>
        <w:t>Hiperatividade (COUTO</w:t>
      </w:r>
      <w:r w:rsidR="00BC2944">
        <w:rPr>
          <w:rFonts w:ascii="Arial" w:hAnsi="Arial" w:cs="Arial"/>
          <w:sz w:val="24"/>
          <w:szCs w:val="24"/>
        </w:rPr>
        <w:t xml:space="preserve">; </w:t>
      </w:r>
      <w:r w:rsidR="007E6FBC">
        <w:rPr>
          <w:rFonts w:ascii="Arial" w:hAnsi="Arial" w:cs="Arial"/>
          <w:sz w:val="24"/>
          <w:szCs w:val="24"/>
        </w:rPr>
        <w:t>JUNIOR</w:t>
      </w:r>
      <w:r w:rsidR="00BC2944">
        <w:rPr>
          <w:rFonts w:ascii="Arial" w:hAnsi="Arial" w:cs="Arial"/>
          <w:sz w:val="24"/>
          <w:szCs w:val="24"/>
        </w:rPr>
        <w:t>;</w:t>
      </w:r>
      <w:r w:rsidR="007E6FBC">
        <w:rPr>
          <w:rFonts w:ascii="Arial" w:hAnsi="Arial" w:cs="Arial"/>
          <w:sz w:val="24"/>
          <w:szCs w:val="24"/>
        </w:rPr>
        <w:t xml:space="preserve"> GOMES</w:t>
      </w:r>
      <w:r w:rsidR="004E4856" w:rsidRPr="004E4856">
        <w:rPr>
          <w:rFonts w:ascii="Arial" w:hAnsi="Arial" w:cs="Arial"/>
          <w:sz w:val="24"/>
          <w:szCs w:val="24"/>
        </w:rPr>
        <w:t>, 2009). E</w:t>
      </w:r>
      <w:r w:rsidR="00BC2944">
        <w:rPr>
          <w:rFonts w:ascii="Arial" w:hAnsi="Arial" w:cs="Arial"/>
          <w:sz w:val="24"/>
          <w:szCs w:val="24"/>
        </w:rPr>
        <w:t>,</w:t>
      </w:r>
      <w:r w:rsidR="004E4856" w:rsidRPr="004E4856">
        <w:rPr>
          <w:rFonts w:ascii="Arial" w:hAnsi="Arial" w:cs="Arial"/>
          <w:sz w:val="24"/>
          <w:szCs w:val="24"/>
        </w:rPr>
        <w:t xml:space="preserve"> em relação ao modo como as crianças com esse transtorno foram e são nomeadas, Caliman (2010) vai asseverar que</w:t>
      </w:r>
      <w:r w:rsidR="007E6FBC">
        <w:rPr>
          <w:rFonts w:ascii="Arial" w:hAnsi="Arial" w:cs="Arial"/>
          <w:sz w:val="24"/>
          <w:szCs w:val="24"/>
        </w:rPr>
        <w:t>,</w:t>
      </w:r>
      <w:r w:rsidR="004E4856" w:rsidRPr="004E4856">
        <w:rPr>
          <w:rFonts w:ascii="Arial" w:hAnsi="Arial" w:cs="Arial"/>
          <w:sz w:val="24"/>
          <w:szCs w:val="24"/>
        </w:rPr>
        <w:t xml:space="preserve"> na metade do século XX</w:t>
      </w:r>
      <w:r w:rsidR="007E6FBC">
        <w:rPr>
          <w:rFonts w:ascii="Arial" w:hAnsi="Arial" w:cs="Arial"/>
          <w:sz w:val="24"/>
          <w:szCs w:val="24"/>
        </w:rPr>
        <w:t>,</w:t>
      </w:r>
      <w:r w:rsidR="004E4856" w:rsidRPr="004E4856">
        <w:rPr>
          <w:rFonts w:ascii="Arial" w:hAnsi="Arial" w:cs="Arial"/>
          <w:sz w:val="24"/>
          <w:szCs w:val="24"/>
        </w:rPr>
        <w:t xml:space="preserve"> a criança com TDAH foi</w:t>
      </w:r>
      <w:r w:rsidR="00BC2944">
        <w:rPr>
          <w:rFonts w:ascii="Arial" w:hAnsi="Arial" w:cs="Arial"/>
          <w:sz w:val="24"/>
          <w:szCs w:val="24"/>
        </w:rPr>
        <w:t>,</w:t>
      </w:r>
      <w:r w:rsidR="004E4856" w:rsidRPr="004E4856">
        <w:rPr>
          <w:rFonts w:ascii="Arial" w:hAnsi="Arial" w:cs="Arial"/>
          <w:sz w:val="24"/>
          <w:szCs w:val="24"/>
        </w:rPr>
        <w:t xml:space="preserve"> por várias vezes</w:t>
      </w:r>
      <w:r w:rsidR="00BC2944">
        <w:rPr>
          <w:rFonts w:ascii="Arial" w:hAnsi="Arial" w:cs="Arial"/>
          <w:sz w:val="24"/>
          <w:szCs w:val="24"/>
        </w:rPr>
        <w:t>,</w:t>
      </w:r>
      <w:r w:rsidR="004E4856" w:rsidRPr="004E4856">
        <w:rPr>
          <w:rFonts w:ascii="Arial" w:hAnsi="Arial" w:cs="Arial"/>
          <w:sz w:val="24"/>
          <w:szCs w:val="24"/>
        </w:rPr>
        <w:t xml:space="preserve"> ba</w:t>
      </w:r>
      <w:r w:rsidR="007E6FBC">
        <w:rPr>
          <w:rFonts w:ascii="Arial" w:hAnsi="Arial" w:cs="Arial"/>
          <w:sz w:val="24"/>
          <w:szCs w:val="24"/>
        </w:rPr>
        <w:t>tizada e rebatizada com nomenclaturas distintas,</w:t>
      </w:r>
    </w:p>
    <w:p w14:paraId="370F5A7C" w14:textId="77777777" w:rsidR="004E4856" w:rsidRPr="004E4856" w:rsidRDefault="007E6FBC" w:rsidP="004E4856">
      <w:pPr>
        <w:autoSpaceDE w:val="0"/>
        <w:autoSpaceDN w:val="0"/>
        <w:adjustRightInd w:val="0"/>
        <w:ind w:left="2268"/>
        <w:jc w:val="both"/>
        <w:rPr>
          <w:rFonts w:ascii="Arial" w:hAnsi="Arial" w:cs="Arial"/>
          <w:sz w:val="20"/>
          <w:szCs w:val="20"/>
        </w:rPr>
      </w:pPr>
      <w:r>
        <w:rPr>
          <w:rFonts w:ascii="Arial" w:hAnsi="Arial" w:cs="Arial"/>
          <w:sz w:val="20"/>
          <w:szCs w:val="20"/>
        </w:rPr>
        <w:t xml:space="preserve">[...] </w:t>
      </w:r>
      <w:r w:rsidRPr="004E4856">
        <w:rPr>
          <w:rFonts w:ascii="Arial" w:hAnsi="Arial" w:cs="Arial"/>
          <w:sz w:val="20"/>
          <w:szCs w:val="20"/>
        </w:rPr>
        <w:t>ela</w:t>
      </w:r>
      <w:r w:rsidR="004E4856" w:rsidRPr="004E4856">
        <w:rPr>
          <w:rFonts w:ascii="Arial" w:hAnsi="Arial" w:cs="Arial"/>
          <w:sz w:val="20"/>
          <w:szCs w:val="20"/>
        </w:rPr>
        <w:t xml:space="preserve"> foi a criança com defeito no controle moral, a portadora de uma deficiência mental leve ou branda, foi afetada pela encefalite letárgica, chamaram-na simplesmente de hiperativa ou de hipercinética, seu cérebro foi visto como moderadamente disfuncional, ela foi a criança com déficit de atenção e, enfim, a portadora do transtorno do déficit de atenção/hiperatividade (CALIMAN, 2010, p. 49). </w:t>
      </w:r>
    </w:p>
    <w:p w14:paraId="630F144C" w14:textId="77777777" w:rsidR="004E4856" w:rsidRDefault="004E4856" w:rsidP="00F84D51">
      <w:pPr>
        <w:spacing w:after="0" w:line="360" w:lineRule="auto"/>
        <w:ind w:firstLine="851"/>
        <w:jc w:val="both"/>
        <w:rPr>
          <w:rFonts w:ascii="Arial" w:eastAsia="Arial" w:hAnsi="Arial" w:cs="Arial"/>
          <w:color w:val="000000"/>
          <w:sz w:val="24"/>
          <w:szCs w:val="24"/>
        </w:rPr>
      </w:pPr>
    </w:p>
    <w:p w14:paraId="548A8BDD" w14:textId="2E2D8335" w:rsidR="00BC2944" w:rsidRDefault="00F84D51" w:rsidP="00F84D51">
      <w:pPr>
        <w:spacing w:after="0" w:line="360" w:lineRule="auto"/>
        <w:ind w:firstLine="709"/>
        <w:jc w:val="both"/>
        <w:rPr>
          <w:rStyle w:val="apple-converted-space"/>
          <w:rFonts w:ascii="Arial" w:hAnsi="Arial" w:cs="Arial"/>
          <w:sz w:val="24"/>
          <w:szCs w:val="24"/>
          <w:shd w:val="clear" w:color="auto" w:fill="FFFFFF"/>
        </w:rPr>
      </w:pPr>
      <w:r w:rsidRPr="00F84D51">
        <w:rPr>
          <w:rFonts w:ascii="Arial" w:hAnsi="Arial" w:cs="Arial"/>
          <w:sz w:val="24"/>
          <w:szCs w:val="24"/>
        </w:rPr>
        <w:t>Discursos neurocientíficos sobre o TDAH dão grande relevância à história do diagnóstico. Leite</w:t>
      </w:r>
      <w:r w:rsidR="00270503">
        <w:rPr>
          <w:rFonts w:ascii="Arial" w:hAnsi="Arial" w:cs="Arial"/>
          <w:sz w:val="24"/>
          <w:szCs w:val="24"/>
        </w:rPr>
        <w:t xml:space="preserve"> e</w:t>
      </w:r>
      <w:r w:rsidR="00E97EED">
        <w:rPr>
          <w:rFonts w:ascii="Arial" w:hAnsi="Arial" w:cs="Arial"/>
          <w:sz w:val="24"/>
          <w:szCs w:val="24"/>
        </w:rPr>
        <w:t xml:space="preserve"> Tuleski</w:t>
      </w:r>
      <w:r w:rsidRPr="00F84D51">
        <w:rPr>
          <w:rFonts w:ascii="Arial" w:hAnsi="Arial" w:cs="Arial"/>
          <w:sz w:val="24"/>
          <w:szCs w:val="24"/>
        </w:rPr>
        <w:t xml:space="preserve"> (2011) </w:t>
      </w:r>
      <w:r w:rsidR="007E6FBC">
        <w:rPr>
          <w:rFonts w:ascii="Arial" w:hAnsi="Arial" w:cs="Arial"/>
          <w:sz w:val="24"/>
          <w:szCs w:val="24"/>
        </w:rPr>
        <w:t>afirma</w:t>
      </w:r>
      <w:r w:rsidR="00270503">
        <w:rPr>
          <w:rFonts w:ascii="Arial" w:hAnsi="Arial" w:cs="Arial"/>
          <w:sz w:val="24"/>
          <w:szCs w:val="24"/>
        </w:rPr>
        <w:t>m</w:t>
      </w:r>
      <w:r w:rsidR="007E6FBC">
        <w:rPr>
          <w:rFonts w:ascii="Arial" w:hAnsi="Arial" w:cs="Arial"/>
          <w:sz w:val="24"/>
          <w:szCs w:val="24"/>
        </w:rPr>
        <w:t xml:space="preserve"> </w:t>
      </w:r>
      <w:r w:rsidRPr="00F84D51">
        <w:rPr>
          <w:rFonts w:ascii="Arial" w:hAnsi="Arial" w:cs="Arial"/>
          <w:sz w:val="24"/>
          <w:szCs w:val="24"/>
        </w:rPr>
        <w:t xml:space="preserve">que </w:t>
      </w:r>
      <w:r w:rsidR="007E6FBC">
        <w:rPr>
          <w:rFonts w:ascii="Arial" w:hAnsi="Arial" w:cs="Arial"/>
          <w:sz w:val="24"/>
          <w:szCs w:val="24"/>
        </w:rPr>
        <w:t>o TDAH vai muito além de estudo</w:t>
      </w:r>
      <w:r w:rsidRPr="00F84D51">
        <w:rPr>
          <w:rFonts w:ascii="Arial" w:hAnsi="Arial" w:cs="Arial"/>
          <w:sz w:val="24"/>
          <w:szCs w:val="24"/>
        </w:rPr>
        <w:t xml:space="preserve"> dos sintomas como desatenção,</w:t>
      </w:r>
      <w:r w:rsidR="007E6FBC">
        <w:rPr>
          <w:rFonts w:ascii="Arial" w:hAnsi="Arial" w:cs="Arial"/>
          <w:sz w:val="24"/>
          <w:szCs w:val="24"/>
        </w:rPr>
        <w:t xml:space="preserve"> hiperatividade e impulsividade. </w:t>
      </w:r>
      <w:r w:rsidR="00BC2944" w:rsidRPr="00F84D51">
        <w:rPr>
          <w:rStyle w:val="apple-converted-space"/>
          <w:rFonts w:ascii="Arial" w:hAnsi="Arial" w:cs="Arial"/>
          <w:sz w:val="24"/>
          <w:szCs w:val="24"/>
          <w:shd w:val="clear" w:color="auto" w:fill="FFFFFF"/>
        </w:rPr>
        <w:t xml:space="preserve">O uso de medicamentos e algumas doenças clínicas podem também desencadear </w:t>
      </w:r>
      <w:r w:rsidR="00E05EDD">
        <w:rPr>
          <w:rStyle w:val="apple-converted-space"/>
          <w:rFonts w:ascii="Arial" w:hAnsi="Arial" w:cs="Arial"/>
          <w:sz w:val="24"/>
          <w:szCs w:val="24"/>
          <w:shd w:val="clear" w:color="auto" w:fill="FFFFFF"/>
        </w:rPr>
        <w:t>o transtorno</w:t>
      </w:r>
      <w:r w:rsidR="00BC2944" w:rsidRPr="00F84D51">
        <w:rPr>
          <w:rStyle w:val="apple-converted-space"/>
          <w:rFonts w:ascii="Arial" w:hAnsi="Arial" w:cs="Arial"/>
          <w:sz w:val="24"/>
          <w:szCs w:val="24"/>
          <w:shd w:val="clear" w:color="auto" w:fill="FFFFFF"/>
        </w:rPr>
        <w:t>, neste viés os sintomas</w:t>
      </w:r>
      <w:r w:rsidR="00E05EDD">
        <w:rPr>
          <w:rStyle w:val="apple-converted-space"/>
          <w:rFonts w:ascii="Arial" w:hAnsi="Arial" w:cs="Arial"/>
          <w:sz w:val="24"/>
          <w:szCs w:val="24"/>
          <w:shd w:val="clear" w:color="auto" w:fill="FFFFFF"/>
        </w:rPr>
        <w:t xml:space="preserve"> </w:t>
      </w:r>
      <w:r w:rsidR="00BC2944" w:rsidRPr="00F84D51">
        <w:rPr>
          <w:rStyle w:val="apple-converted-space"/>
          <w:rFonts w:ascii="Arial" w:hAnsi="Arial" w:cs="Arial"/>
          <w:sz w:val="24"/>
          <w:szCs w:val="24"/>
          <w:shd w:val="clear" w:color="auto" w:fill="FFFFFF"/>
        </w:rPr>
        <w:t>manifestam-se principalmente na escola</w:t>
      </w:r>
      <w:r w:rsidR="00270612">
        <w:rPr>
          <w:rStyle w:val="apple-converted-space"/>
          <w:rFonts w:ascii="Arial" w:hAnsi="Arial" w:cs="Arial"/>
          <w:sz w:val="24"/>
          <w:szCs w:val="24"/>
          <w:shd w:val="clear" w:color="auto" w:fill="FFFFFF"/>
        </w:rPr>
        <w:t>,</w:t>
      </w:r>
      <w:r w:rsidR="00BC2944" w:rsidRPr="00F84D51">
        <w:rPr>
          <w:rStyle w:val="apple-converted-space"/>
          <w:rFonts w:ascii="Arial" w:hAnsi="Arial" w:cs="Arial"/>
          <w:sz w:val="24"/>
          <w:szCs w:val="24"/>
          <w:shd w:val="clear" w:color="auto" w:fill="FFFFFF"/>
        </w:rPr>
        <w:t xml:space="preserve"> (CALIMAM, 2010). </w:t>
      </w:r>
    </w:p>
    <w:p w14:paraId="70217ACD" w14:textId="3442EEC4" w:rsidR="00270612" w:rsidRDefault="00270612" w:rsidP="00270612">
      <w:pPr>
        <w:autoSpaceDE w:val="0"/>
        <w:autoSpaceDN w:val="0"/>
        <w:adjustRightInd w:val="0"/>
        <w:spacing w:after="0" w:line="360" w:lineRule="auto"/>
        <w:ind w:firstLine="851"/>
        <w:jc w:val="both"/>
        <w:rPr>
          <w:rFonts w:ascii="Arial" w:hAnsi="Arial" w:cs="Arial"/>
          <w:color w:val="000000" w:themeColor="text1"/>
          <w:sz w:val="24"/>
          <w:szCs w:val="24"/>
        </w:rPr>
      </w:pPr>
      <w:r w:rsidRPr="00F84D51">
        <w:rPr>
          <w:rFonts w:ascii="Arial" w:hAnsi="Arial" w:cs="Arial"/>
          <w:sz w:val="24"/>
          <w:szCs w:val="24"/>
        </w:rPr>
        <w:lastRenderedPageBreak/>
        <w:t>O TDAH pode ser definido por alguns sintomas, sendo eles: dificuldade de prestar atenção nas tarefas escolares e outras, parecer não escutar quando lhe dirigem a palavra, não seguir orientações, não concluir tarefas, dificuldade de organização ou de envolvimento com as tarefas, distrair-se facilme</w:t>
      </w:r>
      <w:r>
        <w:rPr>
          <w:rFonts w:ascii="Arial" w:hAnsi="Arial" w:cs="Arial"/>
          <w:sz w:val="24"/>
          <w:szCs w:val="24"/>
        </w:rPr>
        <w:t>nte, esquecimento, entre outros</w:t>
      </w:r>
      <w:r w:rsidRPr="00F84D51">
        <w:rPr>
          <w:rFonts w:ascii="Arial" w:hAnsi="Arial" w:cs="Arial"/>
          <w:sz w:val="24"/>
          <w:szCs w:val="24"/>
        </w:rPr>
        <w:t xml:space="preserve"> (</w:t>
      </w:r>
      <w:r w:rsidRPr="00F84D51">
        <w:rPr>
          <w:rFonts w:ascii="Arial" w:hAnsi="Arial" w:cs="Arial"/>
          <w:color w:val="000000"/>
          <w:sz w:val="24"/>
          <w:szCs w:val="24"/>
          <w:shd w:val="clear" w:color="auto" w:fill="FFFFFF"/>
        </w:rPr>
        <w:t xml:space="preserve">ROHDE </w:t>
      </w:r>
      <w:r w:rsidRPr="00F84D51">
        <w:rPr>
          <w:rFonts w:ascii="Arial" w:hAnsi="Arial" w:cs="Arial"/>
          <w:i/>
          <w:color w:val="000000"/>
          <w:sz w:val="24"/>
          <w:szCs w:val="24"/>
          <w:shd w:val="clear" w:color="auto" w:fill="FFFFFF"/>
        </w:rPr>
        <w:t>et al.</w:t>
      </w:r>
      <w:r w:rsidRPr="00F84D51">
        <w:rPr>
          <w:rFonts w:ascii="Arial" w:hAnsi="Arial" w:cs="Arial"/>
          <w:color w:val="000000"/>
          <w:sz w:val="24"/>
          <w:szCs w:val="24"/>
          <w:shd w:val="clear" w:color="auto" w:fill="FFFFFF"/>
        </w:rPr>
        <w:t xml:space="preserve">, 2000). </w:t>
      </w:r>
      <w:r w:rsidRPr="00F84D51">
        <w:rPr>
          <w:rFonts w:ascii="Arial" w:hAnsi="Arial" w:cs="Arial"/>
          <w:color w:val="000000" w:themeColor="text1"/>
          <w:sz w:val="24"/>
          <w:szCs w:val="24"/>
        </w:rPr>
        <w:t>Conforme a Classificação Estatística Internacional de Doenças e Problemas Relacionados à Saúde, CID-10, o TDAH está classificado como</w:t>
      </w:r>
      <w:r>
        <w:rPr>
          <w:rFonts w:ascii="Arial" w:hAnsi="Arial" w:cs="Arial"/>
          <w:color w:val="000000" w:themeColor="text1"/>
          <w:sz w:val="24"/>
          <w:szCs w:val="24"/>
        </w:rPr>
        <w:t xml:space="preserve"> um dos</w:t>
      </w:r>
      <w:r w:rsidRPr="00F84D51">
        <w:rPr>
          <w:rFonts w:ascii="Arial" w:hAnsi="Arial" w:cs="Arial"/>
          <w:color w:val="000000" w:themeColor="text1"/>
          <w:sz w:val="24"/>
          <w:szCs w:val="24"/>
        </w:rPr>
        <w:t xml:space="preserve"> </w:t>
      </w:r>
      <w:r>
        <w:rPr>
          <w:rFonts w:ascii="Arial" w:hAnsi="Arial" w:cs="Arial"/>
          <w:color w:val="000000" w:themeColor="text1"/>
          <w:sz w:val="24"/>
          <w:szCs w:val="24"/>
        </w:rPr>
        <w:t>T</w:t>
      </w:r>
      <w:r w:rsidRPr="00F84D51">
        <w:rPr>
          <w:rFonts w:ascii="Arial" w:hAnsi="Arial" w:cs="Arial"/>
          <w:color w:val="000000" w:themeColor="text1"/>
          <w:sz w:val="24"/>
          <w:szCs w:val="24"/>
        </w:rPr>
        <w:t>ranstornos Hipercinéticos,</w:t>
      </w:r>
      <w:r>
        <w:rPr>
          <w:rFonts w:ascii="Arial" w:hAnsi="Arial" w:cs="Arial"/>
          <w:color w:val="000000" w:themeColor="text1"/>
          <w:sz w:val="24"/>
          <w:szCs w:val="24"/>
        </w:rPr>
        <w:t xml:space="preserve"> que são grupos de transtornos que se iniciam precocemente podendo ou não vir acompanhados de outras anomalias,</w:t>
      </w:r>
      <w:r w:rsidRPr="00F84D51">
        <w:rPr>
          <w:rFonts w:ascii="Arial" w:hAnsi="Arial" w:cs="Arial"/>
          <w:color w:val="000000" w:themeColor="text1"/>
          <w:sz w:val="24"/>
          <w:szCs w:val="24"/>
        </w:rPr>
        <w:t xml:space="preserve"> incluindo o transtorno ou síndrome de déficit de atenção com hiperatividade</w:t>
      </w:r>
      <w:r>
        <w:rPr>
          <w:rFonts w:ascii="Arial" w:hAnsi="Arial" w:cs="Arial"/>
          <w:color w:val="000000" w:themeColor="text1"/>
          <w:sz w:val="24"/>
          <w:szCs w:val="24"/>
        </w:rPr>
        <w:t>.</w:t>
      </w:r>
    </w:p>
    <w:p w14:paraId="2C2E95F8" w14:textId="6420727A" w:rsidR="00F84D51" w:rsidRDefault="00F84D51" w:rsidP="000B07F2">
      <w:pPr>
        <w:autoSpaceDE w:val="0"/>
        <w:autoSpaceDN w:val="0"/>
        <w:adjustRightInd w:val="0"/>
        <w:spacing w:after="0" w:line="360" w:lineRule="auto"/>
        <w:ind w:firstLine="708"/>
        <w:jc w:val="both"/>
        <w:rPr>
          <w:rFonts w:ascii="Arial" w:hAnsi="Arial" w:cs="Arial"/>
          <w:sz w:val="24"/>
          <w:szCs w:val="24"/>
        </w:rPr>
      </w:pPr>
      <w:r w:rsidRPr="00F84D51">
        <w:rPr>
          <w:rFonts w:ascii="Arial" w:hAnsi="Arial" w:cs="Arial"/>
          <w:sz w:val="24"/>
          <w:szCs w:val="24"/>
        </w:rPr>
        <w:t xml:space="preserve">Embora o conhecimento sobre o TDAH tenha crescido nos últimos anos, ainda </w:t>
      </w:r>
      <w:r w:rsidR="001C6079">
        <w:rPr>
          <w:rFonts w:ascii="Arial" w:hAnsi="Arial" w:cs="Arial"/>
          <w:sz w:val="24"/>
          <w:szCs w:val="24"/>
        </w:rPr>
        <w:t xml:space="preserve">é possível perceber que a </w:t>
      </w:r>
      <w:r w:rsidRPr="00F84D51">
        <w:rPr>
          <w:rFonts w:ascii="Arial" w:hAnsi="Arial" w:cs="Arial"/>
          <w:sz w:val="24"/>
          <w:szCs w:val="24"/>
        </w:rPr>
        <w:t>maioria dos profissionais da área</w:t>
      </w:r>
      <w:r w:rsidR="001C6079">
        <w:rPr>
          <w:rFonts w:ascii="Arial" w:hAnsi="Arial" w:cs="Arial"/>
          <w:sz w:val="24"/>
          <w:szCs w:val="24"/>
        </w:rPr>
        <w:t xml:space="preserve"> educacional têm</w:t>
      </w:r>
      <w:r w:rsidRPr="00F84D51">
        <w:rPr>
          <w:rFonts w:ascii="Arial" w:hAnsi="Arial" w:cs="Arial"/>
          <w:sz w:val="24"/>
          <w:szCs w:val="24"/>
        </w:rPr>
        <w:t xml:space="preserve"> dúvidas</w:t>
      </w:r>
      <w:r w:rsidR="001C6079">
        <w:rPr>
          <w:rFonts w:ascii="Arial" w:hAnsi="Arial" w:cs="Arial"/>
          <w:sz w:val="24"/>
          <w:szCs w:val="24"/>
        </w:rPr>
        <w:t xml:space="preserve"> quanto </w:t>
      </w:r>
      <w:r w:rsidR="00BC2944">
        <w:rPr>
          <w:rFonts w:ascii="Arial" w:hAnsi="Arial" w:cs="Arial"/>
          <w:sz w:val="24"/>
          <w:szCs w:val="24"/>
        </w:rPr>
        <w:t>ao que o transtorno</w:t>
      </w:r>
      <w:r w:rsidR="001C6079">
        <w:rPr>
          <w:rFonts w:ascii="Arial" w:hAnsi="Arial" w:cs="Arial"/>
          <w:sz w:val="24"/>
          <w:szCs w:val="24"/>
        </w:rPr>
        <w:t xml:space="preserve"> pode</w:t>
      </w:r>
      <w:r w:rsidR="00BC2944">
        <w:rPr>
          <w:rFonts w:ascii="Arial" w:hAnsi="Arial" w:cs="Arial"/>
          <w:sz w:val="24"/>
          <w:szCs w:val="24"/>
        </w:rPr>
        <w:t xml:space="preserve"> </w:t>
      </w:r>
      <w:r w:rsidR="001C6079">
        <w:rPr>
          <w:rFonts w:ascii="Arial" w:hAnsi="Arial" w:cs="Arial"/>
          <w:sz w:val="24"/>
          <w:szCs w:val="24"/>
        </w:rPr>
        <w:t>ocasionar na vida escolar das crianças</w:t>
      </w:r>
      <w:r w:rsidR="000B07F2">
        <w:rPr>
          <w:rFonts w:ascii="Arial" w:hAnsi="Arial" w:cs="Arial"/>
          <w:sz w:val="24"/>
          <w:szCs w:val="24"/>
        </w:rPr>
        <w:t xml:space="preserve">. Para Pinheiro (2015, p. 09), ainda se acredita que o TDAH pode ser “resultado de </w:t>
      </w:r>
      <w:r w:rsidR="000B07F2" w:rsidRPr="00F84D51">
        <w:rPr>
          <w:rFonts w:ascii="Arial" w:hAnsi="Arial" w:cs="Arial"/>
          <w:sz w:val="24"/>
          <w:szCs w:val="24"/>
        </w:rPr>
        <w:t>problemas de alfabetização, desmotivação ou até mesmo o nível s</w:t>
      </w:r>
      <w:r w:rsidR="000B07F2">
        <w:rPr>
          <w:rFonts w:ascii="Arial" w:hAnsi="Arial" w:cs="Arial"/>
          <w:sz w:val="24"/>
          <w:szCs w:val="24"/>
        </w:rPr>
        <w:t>o</w:t>
      </w:r>
      <w:r w:rsidR="000B07F2" w:rsidRPr="00F84D51">
        <w:rPr>
          <w:rFonts w:ascii="Arial" w:hAnsi="Arial" w:cs="Arial"/>
          <w:sz w:val="24"/>
          <w:szCs w:val="24"/>
        </w:rPr>
        <w:t>ciocultural da criança”</w:t>
      </w:r>
      <w:r w:rsidR="000B07F2">
        <w:rPr>
          <w:rFonts w:ascii="Arial" w:hAnsi="Arial" w:cs="Arial"/>
          <w:sz w:val="24"/>
          <w:szCs w:val="24"/>
        </w:rPr>
        <w:t>.</w:t>
      </w:r>
    </w:p>
    <w:p w14:paraId="37564CEF" w14:textId="77777777" w:rsidR="00846A67" w:rsidRPr="000D0765" w:rsidRDefault="00846A67" w:rsidP="00846A67">
      <w:pPr>
        <w:tabs>
          <w:tab w:val="left" w:pos="851"/>
        </w:tabs>
        <w:spacing w:after="0" w:line="360" w:lineRule="auto"/>
        <w:ind w:firstLine="851"/>
        <w:jc w:val="both"/>
        <w:rPr>
          <w:rStyle w:val="apple-converted-space"/>
          <w:rFonts w:ascii="Arial" w:hAnsi="Arial" w:cs="Arial"/>
          <w:bCs/>
          <w:sz w:val="24"/>
          <w:szCs w:val="24"/>
        </w:rPr>
      </w:pPr>
      <w:r w:rsidRPr="000D0765">
        <w:rPr>
          <w:rFonts w:ascii="Arial" w:hAnsi="Arial" w:cs="Arial"/>
          <w:bCs/>
          <w:sz w:val="24"/>
          <w:szCs w:val="24"/>
        </w:rPr>
        <w:t>Portanto, para Santos (2015), a função do professor é formar indivíduos pensantes, mas com a homogeneização da escola, a mesma acaba tornando-se apenas um lugar para a criança aprender a comportar-se, fugindo do seu objetivo que seria formar sujeitos autônomos e críticos, assim a escola passa a ser um local que acaba potencializando algumas características negativas a partir de práticas inadequadas com os alunos que apresentam o transtorno.</w:t>
      </w:r>
    </w:p>
    <w:p w14:paraId="4BD4A1F7" w14:textId="77777777" w:rsidR="00846A67" w:rsidRPr="00F84D51" w:rsidRDefault="00846A67" w:rsidP="000B07F2">
      <w:pPr>
        <w:autoSpaceDE w:val="0"/>
        <w:autoSpaceDN w:val="0"/>
        <w:adjustRightInd w:val="0"/>
        <w:spacing w:after="0" w:line="360" w:lineRule="auto"/>
        <w:ind w:firstLine="708"/>
        <w:jc w:val="both"/>
        <w:rPr>
          <w:rFonts w:ascii="Arial" w:hAnsi="Arial" w:cs="Arial"/>
          <w:sz w:val="24"/>
          <w:szCs w:val="24"/>
        </w:rPr>
      </w:pPr>
    </w:p>
    <w:p w14:paraId="28B232E0" w14:textId="77777777" w:rsidR="008B4FC1" w:rsidRDefault="008B4FC1">
      <w:pPr>
        <w:pStyle w:val="Normal1"/>
        <w:spacing w:after="0" w:line="360" w:lineRule="auto"/>
        <w:jc w:val="center"/>
        <w:rPr>
          <w:rFonts w:ascii="Arial" w:eastAsia="Arial" w:hAnsi="Arial" w:cs="Arial"/>
          <w:b/>
          <w:color w:val="000000"/>
          <w:sz w:val="24"/>
          <w:szCs w:val="24"/>
        </w:rPr>
      </w:pPr>
    </w:p>
    <w:p w14:paraId="57569477" w14:textId="77777777"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 xml:space="preserve">CONSIDERAÇÕES </w:t>
      </w:r>
      <w:commentRangeStart w:id="1"/>
      <w:r>
        <w:rPr>
          <w:rFonts w:ascii="Arial" w:eastAsia="Arial" w:hAnsi="Arial" w:cs="Arial"/>
          <w:b/>
          <w:color w:val="000000"/>
          <w:sz w:val="24"/>
          <w:szCs w:val="24"/>
        </w:rPr>
        <w:t>FINAIS</w:t>
      </w:r>
      <w:commentRangeEnd w:id="1"/>
      <w:r w:rsidR="008C5F8F">
        <w:rPr>
          <w:rStyle w:val="Refdecomentrio"/>
        </w:rPr>
        <w:commentReference w:id="1"/>
      </w:r>
    </w:p>
    <w:p w14:paraId="2F8A71F2" w14:textId="77777777" w:rsidR="00F84598" w:rsidRDefault="00F84598">
      <w:pPr>
        <w:pStyle w:val="Normal1"/>
        <w:spacing w:after="0" w:line="360" w:lineRule="auto"/>
        <w:ind w:firstLine="1134"/>
        <w:jc w:val="both"/>
        <w:rPr>
          <w:rFonts w:ascii="Arial" w:eastAsia="Arial" w:hAnsi="Arial" w:cs="Arial"/>
          <w:color w:val="548DD4"/>
          <w:sz w:val="18"/>
          <w:szCs w:val="18"/>
        </w:rPr>
      </w:pPr>
    </w:p>
    <w:p w14:paraId="6D422D26" w14:textId="00EFF707" w:rsidR="007F2964" w:rsidRDefault="00F84598" w:rsidP="008002F0">
      <w:pPr>
        <w:pStyle w:val="Normal1"/>
        <w:spacing w:after="0" w:line="360" w:lineRule="auto"/>
        <w:ind w:firstLine="851"/>
        <w:jc w:val="both"/>
        <w:rPr>
          <w:rFonts w:ascii="Arial" w:eastAsia="Arial" w:hAnsi="Arial" w:cs="Arial"/>
          <w:sz w:val="24"/>
          <w:szCs w:val="24"/>
        </w:rPr>
      </w:pPr>
      <w:r>
        <w:rPr>
          <w:rFonts w:ascii="Arial" w:eastAsia="Arial" w:hAnsi="Arial" w:cs="Arial"/>
          <w:sz w:val="24"/>
          <w:szCs w:val="24"/>
        </w:rPr>
        <w:t>Com o estudo realizado</w:t>
      </w:r>
      <w:r w:rsidR="001A3677">
        <w:rPr>
          <w:rFonts w:ascii="Arial" w:eastAsia="Arial" w:hAnsi="Arial" w:cs="Arial"/>
          <w:sz w:val="24"/>
          <w:szCs w:val="24"/>
        </w:rPr>
        <w:t>,</w:t>
      </w:r>
      <w:r>
        <w:rPr>
          <w:rFonts w:ascii="Arial" w:eastAsia="Arial" w:hAnsi="Arial" w:cs="Arial"/>
          <w:sz w:val="24"/>
          <w:szCs w:val="24"/>
        </w:rPr>
        <w:t xml:space="preserve"> constatamos que o TDAH é um assunto polê</w:t>
      </w:r>
      <w:r w:rsidR="001A3677">
        <w:rPr>
          <w:rFonts w:ascii="Arial" w:eastAsia="Arial" w:hAnsi="Arial" w:cs="Arial"/>
          <w:sz w:val="24"/>
          <w:szCs w:val="24"/>
        </w:rPr>
        <w:t>mico e relevante na atualidade. Com</w:t>
      </w:r>
      <w:r>
        <w:rPr>
          <w:rFonts w:ascii="Arial" w:eastAsia="Arial" w:hAnsi="Arial" w:cs="Arial"/>
          <w:sz w:val="24"/>
          <w:szCs w:val="24"/>
        </w:rPr>
        <w:t xml:space="preserve"> o passar dos anos e as diferentes nomenclaturas empregadas </w:t>
      </w:r>
      <w:r w:rsidR="001A3677">
        <w:rPr>
          <w:rFonts w:ascii="Arial" w:eastAsia="Arial" w:hAnsi="Arial" w:cs="Arial"/>
          <w:sz w:val="24"/>
          <w:szCs w:val="24"/>
        </w:rPr>
        <w:t xml:space="preserve">para nomeá-lo, tratar do TDAH </w:t>
      </w:r>
      <w:r>
        <w:rPr>
          <w:rFonts w:ascii="Arial" w:eastAsia="Arial" w:hAnsi="Arial" w:cs="Arial"/>
          <w:sz w:val="24"/>
          <w:szCs w:val="24"/>
        </w:rPr>
        <w:t>é um assunto que demanda mui</w:t>
      </w:r>
      <w:r w:rsidR="001A3677">
        <w:rPr>
          <w:rFonts w:ascii="Arial" w:eastAsia="Arial" w:hAnsi="Arial" w:cs="Arial"/>
          <w:sz w:val="24"/>
          <w:szCs w:val="24"/>
        </w:rPr>
        <w:t>to estudo e pesquisa, visto que</w:t>
      </w:r>
      <w:r>
        <w:rPr>
          <w:rFonts w:ascii="Arial" w:eastAsia="Arial" w:hAnsi="Arial" w:cs="Arial"/>
          <w:sz w:val="24"/>
          <w:szCs w:val="24"/>
        </w:rPr>
        <w:t xml:space="preserve"> as crianças </w:t>
      </w:r>
      <w:r w:rsidR="001A3677">
        <w:rPr>
          <w:rFonts w:ascii="Arial" w:eastAsia="Arial" w:hAnsi="Arial" w:cs="Arial"/>
          <w:sz w:val="24"/>
          <w:szCs w:val="24"/>
        </w:rPr>
        <w:t xml:space="preserve">assim </w:t>
      </w:r>
      <w:r>
        <w:rPr>
          <w:rFonts w:ascii="Arial" w:eastAsia="Arial" w:hAnsi="Arial" w:cs="Arial"/>
          <w:sz w:val="24"/>
          <w:szCs w:val="24"/>
        </w:rPr>
        <w:t xml:space="preserve">diagnosticadas </w:t>
      </w:r>
      <w:r w:rsidR="001A3677">
        <w:rPr>
          <w:rFonts w:ascii="Arial" w:eastAsia="Arial" w:hAnsi="Arial" w:cs="Arial"/>
          <w:sz w:val="24"/>
          <w:szCs w:val="24"/>
        </w:rPr>
        <w:t>podem não ser assistidas de</w:t>
      </w:r>
      <w:r>
        <w:rPr>
          <w:rFonts w:ascii="Arial" w:eastAsia="Arial" w:hAnsi="Arial" w:cs="Arial"/>
          <w:sz w:val="24"/>
          <w:szCs w:val="24"/>
        </w:rPr>
        <w:t xml:space="preserve"> forma correta. Percebemos como a parceria entre educação e saúde se f</w:t>
      </w:r>
      <w:r w:rsidR="001A3677">
        <w:rPr>
          <w:rFonts w:ascii="Arial" w:eastAsia="Arial" w:hAnsi="Arial" w:cs="Arial"/>
          <w:sz w:val="24"/>
          <w:szCs w:val="24"/>
        </w:rPr>
        <w:t>az necessária quando se trata do</w:t>
      </w:r>
      <w:r w:rsidR="00E54624">
        <w:rPr>
          <w:rFonts w:ascii="Arial" w:eastAsia="Arial" w:hAnsi="Arial" w:cs="Arial"/>
          <w:sz w:val="24"/>
          <w:szCs w:val="24"/>
        </w:rPr>
        <w:t xml:space="preserve"> diagnóstico dessas crianças. Indiferente de nomenclaturas ou definições, as crianças escolarizadas que apresentam sintomas precisam ter acompanhamento e um olhar atento do professor e da instituição de ensino, não apenas no sentido de tratar ou diagnosticar, mas sim de pensar a práxis </w:t>
      </w:r>
      <w:r w:rsidR="00E54624">
        <w:rPr>
          <w:rFonts w:ascii="Arial" w:eastAsia="Arial" w:hAnsi="Arial" w:cs="Arial"/>
          <w:sz w:val="24"/>
          <w:szCs w:val="24"/>
        </w:rPr>
        <w:lastRenderedPageBreak/>
        <w:t>pedagógica promovendo um ambiente inclusiv</w:t>
      </w:r>
      <w:r w:rsidR="004943D4">
        <w:rPr>
          <w:rFonts w:ascii="Arial" w:eastAsia="Arial" w:hAnsi="Arial" w:cs="Arial"/>
          <w:sz w:val="24"/>
          <w:szCs w:val="24"/>
        </w:rPr>
        <w:t>o. Práticas significativas oportunizam às crianças um aprendizado eficiente.</w:t>
      </w:r>
    </w:p>
    <w:p w14:paraId="6A2A12F6" w14:textId="1780E5C3" w:rsidR="000B07F2" w:rsidRDefault="00E54624" w:rsidP="004943D4">
      <w:pPr>
        <w:pStyle w:val="Normal1"/>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Uma escola inclusiva, que incentiva a formação continuada de seus educadores e reconhece a criança como um ser </w:t>
      </w:r>
      <w:r w:rsidR="00D71BEA">
        <w:rPr>
          <w:rFonts w:ascii="Arial" w:eastAsia="Arial" w:hAnsi="Arial" w:cs="Arial"/>
          <w:sz w:val="24"/>
          <w:szCs w:val="24"/>
        </w:rPr>
        <w:t>histórico e de direitos</w:t>
      </w:r>
      <w:r w:rsidR="004943D4">
        <w:rPr>
          <w:rFonts w:ascii="Arial" w:eastAsia="Arial" w:hAnsi="Arial" w:cs="Arial"/>
          <w:sz w:val="24"/>
          <w:szCs w:val="24"/>
        </w:rPr>
        <w:t xml:space="preserve"> alcança maiores resultados em seu desenvolvimento intelectual e desempenho escolar e o </w:t>
      </w:r>
      <w:r w:rsidR="00D71BEA" w:rsidRPr="008002F0">
        <w:rPr>
          <w:rStyle w:val="apple-converted-space"/>
          <w:rFonts w:ascii="Arial" w:hAnsi="Arial" w:cs="Arial"/>
          <w:color w:val="000000"/>
          <w:sz w:val="24"/>
          <w:szCs w:val="24"/>
          <w:shd w:val="clear" w:color="auto" w:fill="FFFFFF"/>
        </w:rPr>
        <w:t>professor é peça fundamental</w:t>
      </w:r>
      <w:r w:rsidR="00846A67">
        <w:rPr>
          <w:rStyle w:val="apple-converted-space"/>
          <w:rFonts w:ascii="Arial" w:hAnsi="Arial" w:cs="Arial"/>
          <w:color w:val="000000"/>
          <w:sz w:val="24"/>
          <w:szCs w:val="24"/>
          <w:shd w:val="clear" w:color="auto" w:fill="FFFFFF"/>
        </w:rPr>
        <w:t xml:space="preserve"> nesse processo</w:t>
      </w:r>
      <w:r w:rsidR="004943D4">
        <w:rPr>
          <w:rStyle w:val="apple-converted-space"/>
          <w:rFonts w:ascii="Arial" w:hAnsi="Arial" w:cs="Arial"/>
          <w:color w:val="000000"/>
          <w:sz w:val="24"/>
          <w:szCs w:val="24"/>
          <w:shd w:val="clear" w:color="auto" w:fill="FFFFFF"/>
        </w:rPr>
        <w:t>.</w:t>
      </w:r>
    </w:p>
    <w:p w14:paraId="73D49D00" w14:textId="55B735A8" w:rsidR="00942C71" w:rsidRDefault="008002F0" w:rsidP="00846A67">
      <w:pPr>
        <w:tabs>
          <w:tab w:val="left" w:pos="851"/>
        </w:tabs>
        <w:spacing w:after="0" w:line="360" w:lineRule="auto"/>
        <w:jc w:val="both"/>
        <w:rPr>
          <w:rFonts w:ascii="Arial" w:hAnsi="Arial" w:cs="Arial"/>
          <w:bCs/>
          <w:sz w:val="24"/>
          <w:szCs w:val="24"/>
        </w:rPr>
      </w:pPr>
      <w:r>
        <w:rPr>
          <w:rFonts w:ascii="Arial" w:hAnsi="Arial" w:cs="Arial"/>
          <w:bCs/>
          <w:sz w:val="24"/>
          <w:szCs w:val="24"/>
        </w:rPr>
        <w:tab/>
      </w:r>
    </w:p>
    <w:p w14:paraId="3E9802D5" w14:textId="77777777" w:rsidR="0035783D" w:rsidRDefault="0035783D" w:rsidP="00942C71">
      <w:pPr>
        <w:spacing w:line="360" w:lineRule="auto"/>
        <w:ind w:firstLine="709"/>
        <w:contextualSpacing/>
        <w:jc w:val="both"/>
        <w:rPr>
          <w:rFonts w:ascii="Arial" w:hAnsi="Arial" w:cs="Arial"/>
          <w:bCs/>
          <w:sz w:val="24"/>
          <w:szCs w:val="24"/>
        </w:rPr>
      </w:pPr>
    </w:p>
    <w:p w14:paraId="68B18CB4" w14:textId="77777777" w:rsidR="00BB1E29" w:rsidRDefault="00BB1E29" w:rsidP="00942C71">
      <w:pPr>
        <w:spacing w:line="360" w:lineRule="auto"/>
        <w:ind w:firstLine="709"/>
        <w:contextualSpacing/>
        <w:jc w:val="both"/>
        <w:rPr>
          <w:rFonts w:ascii="Arial" w:hAnsi="Arial" w:cs="Arial"/>
          <w:bCs/>
          <w:sz w:val="24"/>
          <w:szCs w:val="24"/>
        </w:rPr>
      </w:pPr>
    </w:p>
    <w:p w14:paraId="7E6FC1BC" w14:textId="77777777"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14:paraId="20683C2A" w14:textId="77777777" w:rsidR="006B122F" w:rsidRDefault="006B122F" w:rsidP="001C4A98">
      <w:pPr>
        <w:spacing w:line="240" w:lineRule="auto"/>
        <w:rPr>
          <w:rFonts w:ascii="Arial" w:hAnsi="Arial" w:cs="Arial"/>
          <w:color w:val="000000"/>
          <w:sz w:val="24"/>
          <w:szCs w:val="24"/>
        </w:rPr>
      </w:pPr>
    </w:p>
    <w:p w14:paraId="59D8DC44" w14:textId="77777777" w:rsidR="0069079D" w:rsidRPr="001C4A98" w:rsidRDefault="0069079D" w:rsidP="001C4A98">
      <w:pPr>
        <w:spacing w:line="240" w:lineRule="auto"/>
        <w:rPr>
          <w:rFonts w:ascii="Arial" w:hAnsi="Arial" w:cs="Arial"/>
          <w:color w:val="000000"/>
          <w:sz w:val="24"/>
          <w:szCs w:val="24"/>
        </w:rPr>
      </w:pPr>
      <w:r w:rsidRPr="001C4A98">
        <w:rPr>
          <w:rFonts w:ascii="Arial" w:hAnsi="Arial" w:cs="Arial"/>
          <w:color w:val="000000"/>
          <w:sz w:val="24"/>
          <w:szCs w:val="24"/>
        </w:rPr>
        <w:t>Agência Nacional de Vigilância Sanitária - ANVISA. Metilfenidato no tratamento de crianças com transtorno de déficit de atenção e hiperatividade</w:t>
      </w:r>
      <w:r w:rsidRPr="006B122F">
        <w:rPr>
          <w:rFonts w:ascii="Arial" w:hAnsi="Arial" w:cs="Arial"/>
          <w:b/>
          <w:color w:val="000000"/>
          <w:sz w:val="24"/>
          <w:szCs w:val="24"/>
        </w:rPr>
        <w:t>. BRATS - Boletim Brasileiro de Avaliação de Tecnologias em Saúde</w:t>
      </w:r>
      <w:r w:rsidRPr="001C4A98">
        <w:rPr>
          <w:rFonts w:ascii="Arial" w:hAnsi="Arial" w:cs="Arial"/>
          <w:color w:val="000000"/>
          <w:sz w:val="24"/>
          <w:szCs w:val="24"/>
        </w:rPr>
        <w:t xml:space="preserve">. Vol.8, n.23, p.01-18, 2014. Disponível em: http://portal.anvisa.gov.br/wps/wcm/connect/f9021b8047aad12aa094af917d786298/brats23.p df?MOD=AJPERES. Acesso em: 24 ago. 2015. </w:t>
      </w:r>
    </w:p>
    <w:p w14:paraId="295950E6" w14:textId="77777777" w:rsidR="00BD4F75" w:rsidRDefault="00BD4F75" w:rsidP="001C4A98">
      <w:pPr>
        <w:spacing w:line="240" w:lineRule="auto"/>
        <w:rPr>
          <w:rFonts w:ascii="Arial" w:hAnsi="Arial" w:cs="Arial"/>
          <w:color w:val="222222"/>
          <w:sz w:val="24"/>
          <w:szCs w:val="24"/>
          <w:shd w:val="clear" w:color="auto" w:fill="FFFFFF"/>
        </w:rPr>
      </w:pPr>
      <w:r w:rsidRPr="001C4A98">
        <w:rPr>
          <w:rFonts w:ascii="Arial" w:hAnsi="Arial" w:cs="Arial"/>
          <w:color w:val="222222"/>
          <w:sz w:val="24"/>
          <w:szCs w:val="24"/>
          <w:shd w:val="clear" w:color="auto" w:fill="FFFFFF"/>
        </w:rPr>
        <w:t>CALIMAN, Luciana Vieira. Notas sobre a história oficial do transtorno do déficit de atenção/hiperatividade TDAH.</w:t>
      </w:r>
      <w:r w:rsidRPr="001C4A98">
        <w:rPr>
          <w:rStyle w:val="apple-converted-space"/>
          <w:rFonts w:ascii="Arial" w:eastAsiaTheme="majorEastAsia" w:hAnsi="Arial" w:cs="Arial"/>
          <w:color w:val="222222"/>
          <w:sz w:val="24"/>
          <w:szCs w:val="24"/>
          <w:shd w:val="clear" w:color="auto" w:fill="FFFFFF"/>
        </w:rPr>
        <w:t> </w:t>
      </w:r>
      <w:r w:rsidRPr="001C4A98">
        <w:rPr>
          <w:rFonts w:ascii="Arial" w:hAnsi="Arial" w:cs="Arial"/>
          <w:b/>
          <w:bCs/>
          <w:color w:val="222222"/>
          <w:sz w:val="24"/>
          <w:szCs w:val="24"/>
          <w:shd w:val="clear" w:color="auto" w:fill="FFFFFF"/>
        </w:rPr>
        <w:t>Psicol. Cienc. Prof</w:t>
      </w:r>
      <w:r w:rsidRPr="001C4A98">
        <w:rPr>
          <w:rFonts w:ascii="Arial" w:hAnsi="Arial" w:cs="Arial"/>
          <w:color w:val="222222"/>
          <w:sz w:val="24"/>
          <w:szCs w:val="24"/>
          <w:shd w:val="clear" w:color="auto" w:fill="FFFFFF"/>
        </w:rPr>
        <w:t>, v. 30, n. 1, p. 45-61, 2010.</w:t>
      </w:r>
    </w:p>
    <w:p w14:paraId="628160CB" w14:textId="77777777" w:rsidR="0035783D" w:rsidRPr="0035783D" w:rsidRDefault="0035783D" w:rsidP="0035783D">
      <w:pPr>
        <w:rPr>
          <w:rFonts w:ascii="Arial" w:hAnsi="Arial" w:cs="Arial"/>
          <w:sz w:val="24"/>
          <w:szCs w:val="24"/>
        </w:rPr>
      </w:pPr>
      <w:r w:rsidRPr="0035783D">
        <w:rPr>
          <w:rFonts w:ascii="Arial" w:hAnsi="Arial" w:cs="Arial"/>
          <w:sz w:val="24"/>
          <w:szCs w:val="24"/>
        </w:rPr>
        <w:t>CANARIO, Rui</w:t>
      </w:r>
      <w:r w:rsidRPr="0035783D">
        <w:rPr>
          <w:rFonts w:ascii="Arial" w:hAnsi="Arial" w:cs="Arial"/>
          <w:b/>
          <w:sz w:val="24"/>
          <w:szCs w:val="24"/>
        </w:rPr>
        <w:t>. A Escola Tem Futuro?</w:t>
      </w:r>
      <w:r w:rsidRPr="0035783D">
        <w:rPr>
          <w:rFonts w:ascii="Arial" w:hAnsi="Arial" w:cs="Arial"/>
          <w:sz w:val="24"/>
          <w:szCs w:val="24"/>
        </w:rPr>
        <w:t xml:space="preserve"> Das Promessas Às Incertezas. Porto Alegre: Artmed, 2006.</w:t>
      </w:r>
    </w:p>
    <w:p w14:paraId="6379470C" w14:textId="77777777" w:rsidR="00BD4F75" w:rsidRPr="001C4A98" w:rsidRDefault="00BD4F75" w:rsidP="001C4A98">
      <w:pPr>
        <w:tabs>
          <w:tab w:val="left" w:pos="851"/>
        </w:tabs>
        <w:spacing w:line="240" w:lineRule="auto"/>
        <w:rPr>
          <w:rFonts w:ascii="Arial" w:hAnsi="Arial" w:cs="Arial"/>
          <w:sz w:val="24"/>
          <w:szCs w:val="24"/>
          <w:lang w:val="en-US"/>
        </w:rPr>
      </w:pPr>
      <w:r w:rsidRPr="001C4A98">
        <w:rPr>
          <w:rFonts w:ascii="Arial" w:hAnsi="Arial" w:cs="Arial"/>
          <w:sz w:val="24"/>
          <w:szCs w:val="24"/>
        </w:rPr>
        <w:t xml:space="preserve">CERVO, A. L.; BERVIAN, P. A. </w:t>
      </w:r>
      <w:r w:rsidRPr="001C4A98">
        <w:rPr>
          <w:rFonts w:ascii="Arial" w:hAnsi="Arial" w:cs="Arial"/>
          <w:b/>
          <w:sz w:val="24"/>
          <w:szCs w:val="24"/>
        </w:rPr>
        <w:t>Metodologia científica</w:t>
      </w:r>
      <w:r w:rsidRPr="001C4A98">
        <w:rPr>
          <w:rFonts w:ascii="Arial" w:hAnsi="Arial" w:cs="Arial"/>
          <w:sz w:val="24"/>
          <w:szCs w:val="24"/>
        </w:rPr>
        <w:t xml:space="preserve">. </w:t>
      </w:r>
      <w:r w:rsidRPr="001C4A98">
        <w:rPr>
          <w:rFonts w:ascii="Arial" w:hAnsi="Arial" w:cs="Arial"/>
          <w:sz w:val="24"/>
          <w:szCs w:val="24"/>
          <w:lang w:val="en-US"/>
        </w:rPr>
        <w:t>4. ed. São Paulo: Makron Books, 1996.</w:t>
      </w:r>
    </w:p>
    <w:p w14:paraId="3EA788F3" w14:textId="77777777" w:rsidR="008B4FC1" w:rsidRPr="001C4A98" w:rsidRDefault="008B4FC1" w:rsidP="001C4A98">
      <w:pPr>
        <w:spacing w:line="240" w:lineRule="auto"/>
        <w:rPr>
          <w:rFonts w:ascii="Arial" w:hAnsi="Arial" w:cs="Arial"/>
          <w:color w:val="000000"/>
          <w:sz w:val="24"/>
          <w:szCs w:val="24"/>
        </w:rPr>
      </w:pPr>
      <w:r w:rsidRPr="001C4A98">
        <w:rPr>
          <w:rFonts w:ascii="Arial" w:hAnsi="Arial" w:cs="Arial"/>
          <w:color w:val="000000"/>
          <w:sz w:val="24"/>
          <w:szCs w:val="24"/>
        </w:rPr>
        <w:t xml:space="preserve">CRUZ, Murilo Galvão Amancio; OKAMOTO, Mary Yoko; FERRAZZA, Daniele de Andrade. O caso Transtorno do Déficit de Atenção e Hiperatividade (TDAH) e a medicalização da educação: uma análise a partir do relato de pais e professores. </w:t>
      </w:r>
      <w:r w:rsidRPr="001C4A98">
        <w:rPr>
          <w:rFonts w:ascii="Arial" w:hAnsi="Arial" w:cs="Arial"/>
          <w:b/>
          <w:bCs/>
          <w:color w:val="000000"/>
          <w:sz w:val="24"/>
          <w:szCs w:val="24"/>
        </w:rPr>
        <w:t>Interface (Botucatu)</w:t>
      </w:r>
      <w:r w:rsidRPr="001C4A98">
        <w:rPr>
          <w:rFonts w:ascii="Arial" w:hAnsi="Arial" w:cs="Arial"/>
          <w:color w:val="000000"/>
          <w:sz w:val="24"/>
          <w:szCs w:val="24"/>
        </w:rPr>
        <w:t xml:space="preserve">,  Botucatu ,  v. 20, n. 58, p. 703-714,  Sept.  2016. Disponível em: &lt;http://www.scielo.br/scielo.php?script=sci_arttext&amp;pid=S1414-32832016000300703&amp;lng=en&amp;nrm=iso&gt;. Acesso em: 26 ago. 2017. </w:t>
      </w:r>
    </w:p>
    <w:p w14:paraId="3C3DBA34" w14:textId="77777777" w:rsidR="00BD4F75" w:rsidRPr="001C4A98" w:rsidRDefault="00BD4F75" w:rsidP="001C4A98">
      <w:pPr>
        <w:spacing w:line="240" w:lineRule="auto"/>
        <w:rPr>
          <w:rFonts w:ascii="Arial" w:hAnsi="Arial" w:cs="Arial"/>
          <w:sz w:val="24"/>
          <w:szCs w:val="24"/>
        </w:rPr>
      </w:pPr>
      <w:r w:rsidRPr="001C4A98">
        <w:rPr>
          <w:rFonts w:ascii="Arial" w:hAnsi="Arial" w:cs="Arial"/>
          <w:color w:val="000000"/>
          <w:sz w:val="24"/>
          <w:szCs w:val="24"/>
        </w:rPr>
        <w:t>CORREA, Andrea Raquel Martins. Infância e patologização: crianças sob controle.</w:t>
      </w:r>
      <w:r w:rsidRPr="001C4A98">
        <w:rPr>
          <w:rFonts w:ascii="Arial" w:hAnsi="Arial" w:cs="Arial"/>
          <w:b/>
          <w:bCs/>
          <w:color w:val="000000"/>
          <w:sz w:val="24"/>
          <w:szCs w:val="24"/>
        </w:rPr>
        <w:t> Rev. bras. psicodrama</w:t>
      </w:r>
      <w:r w:rsidRPr="001C4A98">
        <w:rPr>
          <w:rFonts w:ascii="Arial" w:hAnsi="Arial" w:cs="Arial"/>
          <w:color w:val="000000"/>
          <w:sz w:val="24"/>
          <w:szCs w:val="24"/>
        </w:rPr>
        <w:t>,  São Paulo ,  v. 18, n. 2, p. 97-106,   2010</w:t>
      </w:r>
      <w:r w:rsidR="001C4A98">
        <w:rPr>
          <w:rFonts w:ascii="Arial" w:hAnsi="Arial" w:cs="Arial"/>
          <w:color w:val="000000"/>
          <w:sz w:val="24"/>
          <w:szCs w:val="24"/>
        </w:rPr>
        <w:t>.</w:t>
      </w:r>
      <w:r w:rsidRPr="001C4A98">
        <w:rPr>
          <w:rFonts w:ascii="Arial" w:hAnsi="Arial" w:cs="Arial"/>
          <w:color w:val="000000"/>
          <w:sz w:val="24"/>
          <w:szCs w:val="24"/>
        </w:rPr>
        <w:t xml:space="preserve">   Disponível em &lt;http://pepsic.bvsalud.org/scielo.php?script=sci_arttext&amp;pid=S0104-53932010000200006&amp;lng=pt&amp;nrm=iso&gt;. acessos em  11  out.  2017.</w:t>
      </w:r>
    </w:p>
    <w:p w14:paraId="271D3442" w14:textId="77777777" w:rsidR="00BD4F75" w:rsidRPr="001C4A98" w:rsidRDefault="00BD4F75" w:rsidP="001C4A98">
      <w:pPr>
        <w:spacing w:line="240" w:lineRule="auto"/>
        <w:rPr>
          <w:rFonts w:ascii="Arial" w:hAnsi="Arial" w:cs="Arial"/>
          <w:color w:val="222222"/>
          <w:sz w:val="24"/>
          <w:szCs w:val="24"/>
          <w:shd w:val="clear" w:color="auto" w:fill="FFFFFF"/>
        </w:rPr>
      </w:pPr>
      <w:r w:rsidRPr="001C4A98">
        <w:rPr>
          <w:rFonts w:ascii="Arial" w:hAnsi="Arial" w:cs="Arial"/>
          <w:color w:val="222222"/>
          <w:sz w:val="24"/>
          <w:szCs w:val="24"/>
          <w:shd w:val="clear" w:color="auto" w:fill="FFFFFF"/>
        </w:rPr>
        <w:t>COUTO, Taciana de Souza; DE MELO-JUNIOR, Mario Ribeiro; DE ARAÚJO GOMES, Cláudia Roberta. Aspectos neurobiológicos do transtorno do déficit de atenção e hiperatividade (TDAH): uma revisão.</w:t>
      </w:r>
      <w:r w:rsidRPr="001C4A98">
        <w:rPr>
          <w:rStyle w:val="apple-converted-space"/>
          <w:rFonts w:ascii="Arial" w:eastAsiaTheme="majorEastAsia" w:hAnsi="Arial" w:cs="Arial"/>
          <w:color w:val="222222"/>
          <w:sz w:val="24"/>
          <w:szCs w:val="24"/>
          <w:shd w:val="clear" w:color="auto" w:fill="FFFFFF"/>
        </w:rPr>
        <w:t> </w:t>
      </w:r>
      <w:r w:rsidRPr="001C4A98">
        <w:rPr>
          <w:rFonts w:ascii="Arial" w:hAnsi="Arial" w:cs="Arial"/>
          <w:b/>
          <w:bCs/>
          <w:color w:val="222222"/>
          <w:sz w:val="24"/>
          <w:szCs w:val="24"/>
          <w:shd w:val="clear" w:color="auto" w:fill="FFFFFF"/>
        </w:rPr>
        <w:t>Ciências &amp; Cognição</w:t>
      </w:r>
      <w:r w:rsidRPr="001C4A98">
        <w:rPr>
          <w:rFonts w:ascii="Arial" w:hAnsi="Arial" w:cs="Arial"/>
          <w:color w:val="222222"/>
          <w:sz w:val="24"/>
          <w:szCs w:val="24"/>
          <w:shd w:val="clear" w:color="auto" w:fill="FFFFFF"/>
        </w:rPr>
        <w:t>, v. 15, n. 1, p. 241-251, 2010.</w:t>
      </w:r>
    </w:p>
    <w:p w14:paraId="266A99E0" w14:textId="77777777" w:rsidR="008426A4" w:rsidRDefault="008426A4" w:rsidP="001C4A98">
      <w:pPr>
        <w:pStyle w:val="NormalWeb"/>
        <w:shd w:val="clear" w:color="auto" w:fill="FFFFFF"/>
        <w:spacing w:before="0" w:beforeAutospacing="0"/>
        <w:rPr>
          <w:rFonts w:ascii="Arial" w:hAnsi="Arial" w:cs="Arial"/>
          <w:color w:val="222222"/>
        </w:rPr>
      </w:pPr>
      <w:r w:rsidRPr="001C4A98">
        <w:rPr>
          <w:rFonts w:ascii="Arial" w:hAnsi="Arial" w:cs="Arial"/>
          <w:color w:val="222222"/>
        </w:rPr>
        <w:lastRenderedPageBreak/>
        <w:t xml:space="preserve">FREITAS, Claudia Rodrigues de. </w:t>
      </w:r>
      <w:r w:rsidRPr="001C4A98">
        <w:rPr>
          <w:rFonts w:ascii="Arial" w:hAnsi="Arial" w:cs="Arial"/>
          <w:b/>
        </w:rPr>
        <w:t>Corpos que não param:</w:t>
      </w:r>
      <w:r w:rsidRPr="001C4A98">
        <w:rPr>
          <w:rFonts w:ascii="Arial" w:hAnsi="Arial" w:cs="Arial"/>
          <w:color w:val="222222"/>
        </w:rPr>
        <w:t xml:space="preserve"> Criança, TDAH e Escola. 2011. 195 f. Tese (doutorado) – Universidade Federal do Rio Grande do Sul. Faculdade de Educação. Programa de Pós-graduação em Educação. Porto Alegre, 2011.</w:t>
      </w:r>
    </w:p>
    <w:p w14:paraId="629DEE4E" w14:textId="77777777" w:rsidR="00B02EC8" w:rsidRPr="00B02EC8" w:rsidRDefault="00B02EC8" w:rsidP="00B02EC8">
      <w:pPr>
        <w:rPr>
          <w:rFonts w:ascii="Arial" w:hAnsi="Arial" w:cs="Arial"/>
          <w:sz w:val="24"/>
          <w:szCs w:val="24"/>
        </w:rPr>
      </w:pPr>
      <w:r w:rsidRPr="00B02EC8">
        <w:rPr>
          <w:rFonts w:ascii="Arial" w:hAnsi="Arial" w:cs="Arial"/>
          <w:sz w:val="24"/>
          <w:szCs w:val="24"/>
        </w:rPr>
        <w:t xml:space="preserve">GIL, Antonio Carlos. </w:t>
      </w:r>
      <w:r w:rsidRPr="00B02EC8">
        <w:rPr>
          <w:rFonts w:ascii="Arial" w:hAnsi="Arial" w:cs="Arial"/>
          <w:b/>
          <w:sz w:val="24"/>
          <w:szCs w:val="24"/>
        </w:rPr>
        <w:t xml:space="preserve">Como elaborar projetos de pesquisa. </w:t>
      </w:r>
      <w:r w:rsidRPr="00B02EC8">
        <w:rPr>
          <w:rFonts w:ascii="Arial" w:hAnsi="Arial" w:cs="Arial"/>
          <w:sz w:val="24"/>
          <w:szCs w:val="24"/>
        </w:rPr>
        <w:t xml:space="preserve">4 ed. São Paulo: Atlas, 2002. </w:t>
      </w:r>
    </w:p>
    <w:p w14:paraId="5FCC0E8F" w14:textId="3625B1C1" w:rsidR="00BD4F75" w:rsidRDefault="00BD4F75" w:rsidP="001C4A98">
      <w:pPr>
        <w:spacing w:line="240" w:lineRule="auto"/>
        <w:rPr>
          <w:rFonts w:ascii="Arial" w:hAnsi="Arial" w:cs="Arial"/>
          <w:sz w:val="24"/>
          <w:szCs w:val="24"/>
        </w:rPr>
      </w:pPr>
      <w:r w:rsidRPr="001C4A98">
        <w:rPr>
          <w:rFonts w:ascii="Arial" w:hAnsi="Arial" w:cs="Arial"/>
          <w:sz w:val="24"/>
          <w:szCs w:val="24"/>
        </w:rPr>
        <w:t xml:space="preserve">GIL, A. C. Métodos e técnicas de pesquisa social. 5. ed. São Paulo: Atlas, 1999. ______. </w:t>
      </w:r>
      <w:r w:rsidRPr="001C4A98">
        <w:rPr>
          <w:rFonts w:ascii="Arial" w:hAnsi="Arial" w:cs="Arial"/>
          <w:b/>
          <w:sz w:val="24"/>
          <w:szCs w:val="24"/>
        </w:rPr>
        <w:t>Como elaborar projetos de pesquisa</w:t>
      </w:r>
      <w:r w:rsidRPr="001C4A98">
        <w:rPr>
          <w:rFonts w:ascii="Arial" w:hAnsi="Arial" w:cs="Arial"/>
          <w:sz w:val="24"/>
          <w:szCs w:val="24"/>
        </w:rPr>
        <w:t>. 4. ed. São Paulo: Atlas, 2007.</w:t>
      </w:r>
    </w:p>
    <w:p w14:paraId="1106A1A8" w14:textId="39483719" w:rsidR="00F3082B" w:rsidRPr="00010ABF" w:rsidRDefault="00F3082B" w:rsidP="00F3082B">
      <w:pPr>
        <w:spacing w:after="0" w:line="240" w:lineRule="auto"/>
        <w:rPr>
          <w:rFonts w:ascii="Arial" w:hAnsi="Arial" w:cs="Arial"/>
          <w:color w:val="000000"/>
          <w:sz w:val="24"/>
          <w:szCs w:val="24"/>
        </w:rPr>
      </w:pPr>
      <w:r w:rsidRPr="00010ABF">
        <w:rPr>
          <w:rFonts w:ascii="Arial" w:hAnsi="Arial" w:cs="Arial"/>
          <w:color w:val="000000"/>
          <w:sz w:val="24"/>
          <w:szCs w:val="24"/>
        </w:rPr>
        <w:t>LEITE, Hilusca Alves;</w:t>
      </w:r>
      <w:r w:rsidRPr="00010ABF">
        <w:rPr>
          <w:rStyle w:val="apple-converted-space"/>
          <w:rFonts w:ascii="Arial" w:hAnsi="Arial" w:cs="Arial"/>
          <w:color w:val="000000"/>
          <w:sz w:val="24"/>
          <w:szCs w:val="24"/>
        </w:rPr>
        <w:t> </w:t>
      </w:r>
      <w:r w:rsidRPr="00010ABF">
        <w:rPr>
          <w:rFonts w:ascii="Arial" w:hAnsi="Arial" w:cs="Arial"/>
          <w:color w:val="000000"/>
          <w:sz w:val="24"/>
          <w:szCs w:val="24"/>
        </w:rPr>
        <w:t>T</w:t>
      </w:r>
      <w:r>
        <w:rPr>
          <w:rFonts w:ascii="Arial" w:hAnsi="Arial" w:cs="Arial"/>
          <w:color w:val="000000"/>
          <w:sz w:val="24"/>
          <w:szCs w:val="24"/>
        </w:rPr>
        <w:t>ULESKI</w:t>
      </w:r>
      <w:r w:rsidRPr="00010ABF">
        <w:rPr>
          <w:rFonts w:ascii="Arial" w:hAnsi="Arial" w:cs="Arial"/>
          <w:color w:val="000000"/>
          <w:sz w:val="24"/>
          <w:szCs w:val="24"/>
        </w:rPr>
        <w:t>, Silvana Calvo.</w:t>
      </w:r>
      <w:r w:rsidRPr="00010ABF">
        <w:rPr>
          <w:rStyle w:val="apple-converted-space"/>
          <w:rFonts w:ascii="Arial" w:hAnsi="Arial" w:cs="Arial"/>
          <w:color w:val="000000"/>
          <w:sz w:val="24"/>
          <w:szCs w:val="24"/>
        </w:rPr>
        <w:t> </w:t>
      </w:r>
      <w:r w:rsidRPr="00010ABF">
        <w:rPr>
          <w:rFonts w:ascii="Arial" w:hAnsi="Arial" w:cs="Arial"/>
          <w:color w:val="000000"/>
          <w:sz w:val="24"/>
          <w:szCs w:val="24"/>
        </w:rPr>
        <w:t>Psicologia Histórico-Cultural e Desenvolvimento da Atenção Voluntária: novo Entendimento PARA O TDAH.</w:t>
      </w:r>
      <w:r w:rsidRPr="00010ABF">
        <w:rPr>
          <w:rStyle w:val="apple-converted-space"/>
          <w:rFonts w:ascii="Arial" w:hAnsi="Arial" w:cs="Arial"/>
          <w:color w:val="000000"/>
          <w:sz w:val="24"/>
          <w:szCs w:val="24"/>
        </w:rPr>
        <w:t> </w:t>
      </w:r>
      <w:r w:rsidRPr="00010ABF">
        <w:rPr>
          <w:rFonts w:ascii="Arial" w:hAnsi="Arial" w:cs="Arial"/>
          <w:b/>
          <w:bCs/>
          <w:color w:val="000000"/>
          <w:sz w:val="24"/>
          <w:szCs w:val="24"/>
        </w:rPr>
        <w:t>Psicol.Esc.</w:t>
      </w:r>
      <w:r w:rsidRPr="00010ABF">
        <w:rPr>
          <w:rStyle w:val="apple-converted-space"/>
          <w:rFonts w:ascii="Arial" w:hAnsi="Arial" w:cs="Arial"/>
          <w:b/>
          <w:bCs/>
          <w:color w:val="000000"/>
          <w:sz w:val="24"/>
          <w:szCs w:val="24"/>
        </w:rPr>
        <w:t> </w:t>
      </w:r>
      <w:r w:rsidRPr="00010ABF">
        <w:rPr>
          <w:rFonts w:ascii="Arial" w:hAnsi="Arial" w:cs="Arial"/>
          <w:b/>
          <w:bCs/>
          <w:color w:val="000000"/>
          <w:sz w:val="24"/>
          <w:szCs w:val="24"/>
        </w:rPr>
        <w:t>Educ.</w:t>
      </w:r>
      <w:r w:rsidRPr="00010ABF">
        <w:rPr>
          <w:rStyle w:val="apple-converted-space"/>
          <w:rFonts w:ascii="Arial" w:hAnsi="Arial" w:cs="Arial"/>
          <w:b/>
          <w:bCs/>
          <w:color w:val="000000"/>
          <w:sz w:val="24"/>
          <w:szCs w:val="24"/>
        </w:rPr>
        <w:t> </w:t>
      </w:r>
      <w:r w:rsidRPr="00010ABF">
        <w:rPr>
          <w:rFonts w:ascii="Arial" w:hAnsi="Arial" w:cs="Arial"/>
          <w:b/>
          <w:bCs/>
          <w:color w:val="000000"/>
          <w:sz w:val="24"/>
          <w:szCs w:val="24"/>
        </w:rPr>
        <w:t>(Impr.)</w:t>
      </w:r>
      <w:r w:rsidRPr="00010ABF">
        <w:rPr>
          <w:rStyle w:val="apple-converted-space"/>
          <w:rFonts w:ascii="Arial" w:hAnsi="Arial" w:cs="Arial"/>
          <w:color w:val="000000"/>
          <w:sz w:val="24"/>
          <w:szCs w:val="24"/>
        </w:rPr>
        <w:t> </w:t>
      </w:r>
      <w:r w:rsidRPr="00010ABF">
        <w:rPr>
          <w:rFonts w:ascii="Arial" w:hAnsi="Arial" w:cs="Arial"/>
          <w:color w:val="000000"/>
          <w:sz w:val="24"/>
          <w:szCs w:val="24"/>
        </w:rPr>
        <w:t>, Maringá, v. 15, n.</w:t>
      </w:r>
      <w:r w:rsidRPr="00010ABF">
        <w:rPr>
          <w:rStyle w:val="apple-converted-space"/>
          <w:rFonts w:ascii="Arial" w:hAnsi="Arial" w:cs="Arial"/>
          <w:color w:val="000000"/>
          <w:sz w:val="24"/>
          <w:szCs w:val="24"/>
        </w:rPr>
        <w:t> </w:t>
      </w:r>
      <w:r w:rsidRPr="00010ABF">
        <w:rPr>
          <w:rFonts w:ascii="Arial" w:hAnsi="Arial" w:cs="Arial"/>
          <w:color w:val="000000"/>
          <w:sz w:val="24"/>
          <w:szCs w:val="24"/>
        </w:rPr>
        <w:t>1, p.</w:t>
      </w:r>
      <w:r w:rsidRPr="00010ABF">
        <w:rPr>
          <w:rStyle w:val="apple-converted-space"/>
          <w:rFonts w:ascii="Arial" w:hAnsi="Arial" w:cs="Arial"/>
          <w:color w:val="000000"/>
          <w:sz w:val="24"/>
          <w:szCs w:val="24"/>
        </w:rPr>
        <w:t> </w:t>
      </w:r>
      <w:r w:rsidRPr="00010ABF">
        <w:rPr>
          <w:rFonts w:ascii="Arial" w:hAnsi="Arial" w:cs="Arial"/>
          <w:color w:val="000000"/>
          <w:sz w:val="24"/>
          <w:szCs w:val="24"/>
        </w:rPr>
        <w:t>111-119, Junho de 2011.</w:t>
      </w:r>
      <w:r w:rsidRPr="00010ABF">
        <w:rPr>
          <w:rStyle w:val="apple-converted-space"/>
          <w:rFonts w:ascii="Arial" w:hAnsi="Arial" w:cs="Arial"/>
          <w:color w:val="000000"/>
          <w:sz w:val="24"/>
          <w:szCs w:val="24"/>
        </w:rPr>
        <w:t> </w:t>
      </w:r>
      <w:r w:rsidRPr="00010ABF">
        <w:rPr>
          <w:rFonts w:ascii="Arial" w:hAnsi="Arial" w:cs="Arial"/>
          <w:color w:val="000000"/>
          <w:sz w:val="24"/>
          <w:szCs w:val="24"/>
        </w:rPr>
        <w:t>Disponível a partir &lt;http://www.scielo.br/scielo.php?script=sci_arttext&amp;pid=S1413-85572011000100012&amp;lng=en&amp;nrm=iso&gt;.</w:t>
      </w:r>
      <w:r w:rsidRPr="00010ABF">
        <w:rPr>
          <w:rStyle w:val="apple-converted-space"/>
          <w:rFonts w:ascii="Arial" w:hAnsi="Arial" w:cs="Arial"/>
          <w:color w:val="000000"/>
          <w:sz w:val="24"/>
          <w:szCs w:val="24"/>
        </w:rPr>
        <w:t> </w:t>
      </w:r>
      <w:r w:rsidRPr="00010ABF">
        <w:rPr>
          <w:rFonts w:ascii="Arial" w:hAnsi="Arial" w:cs="Arial"/>
          <w:color w:val="000000"/>
          <w:sz w:val="24"/>
          <w:szCs w:val="24"/>
        </w:rPr>
        <w:t xml:space="preserve">Acesso em 17 de novembro de 2016. </w:t>
      </w:r>
    </w:p>
    <w:p w14:paraId="5F210696" w14:textId="77777777" w:rsidR="00F3082B" w:rsidRPr="001C4A98" w:rsidRDefault="00F3082B" w:rsidP="001C4A98">
      <w:pPr>
        <w:spacing w:line="240" w:lineRule="auto"/>
        <w:rPr>
          <w:rFonts w:ascii="Arial" w:hAnsi="Arial" w:cs="Arial"/>
          <w:color w:val="FF0000"/>
          <w:sz w:val="24"/>
          <w:szCs w:val="24"/>
        </w:rPr>
      </w:pPr>
    </w:p>
    <w:p w14:paraId="32577731" w14:textId="77777777" w:rsidR="008426A4" w:rsidRPr="001C4A98" w:rsidRDefault="00BD4F75" w:rsidP="001C4A98">
      <w:pPr>
        <w:spacing w:line="240" w:lineRule="auto"/>
        <w:rPr>
          <w:rFonts w:ascii="Arial" w:hAnsi="Arial" w:cs="Arial"/>
          <w:color w:val="000000"/>
          <w:sz w:val="24"/>
          <w:szCs w:val="24"/>
        </w:rPr>
      </w:pPr>
      <w:r w:rsidRPr="001C4A98">
        <w:rPr>
          <w:rFonts w:ascii="Arial" w:hAnsi="Arial" w:cs="Arial"/>
          <w:color w:val="000000"/>
          <w:sz w:val="24"/>
          <w:szCs w:val="24"/>
        </w:rPr>
        <w:t xml:space="preserve">PINHEIRO, M; LIBLIK, A.M.P. Manual educativo sobre transtorno do déficit de atenção/hiperatividade: formando professores para a educação integral. Curitiba: </w:t>
      </w:r>
      <w:r w:rsidRPr="001C4A98">
        <w:rPr>
          <w:rFonts w:ascii="Arial" w:hAnsi="Arial" w:cs="Arial"/>
          <w:b/>
          <w:color w:val="000000"/>
          <w:sz w:val="24"/>
          <w:szCs w:val="24"/>
        </w:rPr>
        <w:t>UFPR/setor de educação</w:t>
      </w:r>
      <w:r w:rsidRPr="001C4A98">
        <w:rPr>
          <w:rFonts w:ascii="Arial" w:hAnsi="Arial" w:cs="Arial"/>
          <w:color w:val="000000"/>
          <w:sz w:val="24"/>
          <w:szCs w:val="24"/>
        </w:rPr>
        <w:t>, 2015. 43 p.</w:t>
      </w:r>
    </w:p>
    <w:p w14:paraId="60845436" w14:textId="77777777" w:rsidR="008426A4" w:rsidRPr="001C4A98" w:rsidRDefault="00BD4F75" w:rsidP="001C4A98">
      <w:pPr>
        <w:spacing w:line="240" w:lineRule="auto"/>
        <w:rPr>
          <w:rFonts w:ascii="Arial" w:hAnsi="Arial" w:cs="Arial"/>
          <w:color w:val="000000"/>
          <w:sz w:val="24"/>
          <w:szCs w:val="24"/>
        </w:rPr>
      </w:pPr>
      <w:r w:rsidRPr="001C4A98">
        <w:rPr>
          <w:rFonts w:ascii="Arial" w:hAnsi="Arial" w:cs="Arial"/>
          <w:color w:val="000000"/>
          <w:sz w:val="24"/>
          <w:szCs w:val="24"/>
        </w:rPr>
        <w:t>ROHDE, Luis Augusto et al . Transtorno de déficit de atenção/hiperatividade.</w:t>
      </w:r>
      <w:r w:rsidRPr="001C4A98">
        <w:rPr>
          <w:rStyle w:val="apple-converted-space"/>
          <w:rFonts w:ascii="Arial" w:eastAsiaTheme="majorEastAsia" w:hAnsi="Arial" w:cs="Arial"/>
          <w:b/>
          <w:bCs/>
          <w:color w:val="000000"/>
          <w:sz w:val="24"/>
          <w:szCs w:val="24"/>
        </w:rPr>
        <w:t> </w:t>
      </w:r>
      <w:r w:rsidRPr="001C4A98">
        <w:rPr>
          <w:rFonts w:ascii="Arial" w:hAnsi="Arial" w:cs="Arial"/>
          <w:b/>
          <w:bCs/>
          <w:color w:val="000000"/>
          <w:sz w:val="24"/>
          <w:szCs w:val="24"/>
        </w:rPr>
        <w:t>Rev. Bras. Psiquiatr.</w:t>
      </w:r>
      <w:r w:rsidRPr="001C4A98">
        <w:rPr>
          <w:rFonts w:ascii="Arial" w:hAnsi="Arial" w:cs="Arial"/>
          <w:color w:val="000000"/>
          <w:sz w:val="24"/>
          <w:szCs w:val="24"/>
        </w:rPr>
        <w:t xml:space="preserve">,  São Paulo ,  v. 22, supl. 2, p. 07-11,  Dec.  2000 .   Disponível em: &lt;http://www.scielo.br/scielo.php?script=sci_arttext&amp;pid=S1516-44462000000600003&amp;lng=en&amp;nrm=iso&gt;. Acesso em: 18 nov.  2016.  </w:t>
      </w:r>
    </w:p>
    <w:p w14:paraId="4F9F8B69" w14:textId="77777777" w:rsidR="008426A4" w:rsidRDefault="00BD4F75" w:rsidP="001C4A98">
      <w:pPr>
        <w:autoSpaceDE w:val="0"/>
        <w:autoSpaceDN w:val="0"/>
        <w:adjustRightInd w:val="0"/>
        <w:spacing w:line="240" w:lineRule="auto"/>
        <w:rPr>
          <w:rFonts w:ascii="Arial" w:hAnsi="Arial" w:cs="Arial"/>
          <w:sz w:val="24"/>
          <w:szCs w:val="24"/>
        </w:rPr>
      </w:pPr>
      <w:r w:rsidRPr="001C4A98">
        <w:rPr>
          <w:rFonts w:ascii="Arial" w:hAnsi="Arial" w:cs="Arial"/>
          <w:sz w:val="24"/>
          <w:szCs w:val="24"/>
        </w:rPr>
        <w:t>ROSSI, R. L. RODRIGUES, O. M. P. R</w:t>
      </w:r>
      <w:r w:rsidRPr="001C4A98">
        <w:rPr>
          <w:rFonts w:ascii="Arial" w:hAnsi="Arial" w:cs="Arial"/>
          <w:b/>
          <w:sz w:val="24"/>
          <w:szCs w:val="24"/>
        </w:rPr>
        <w:t xml:space="preserve">. </w:t>
      </w:r>
      <w:r w:rsidRPr="001C4A98">
        <w:rPr>
          <w:rFonts w:ascii="Arial" w:hAnsi="Arial" w:cs="Arial"/>
          <w:b/>
          <w:bCs/>
          <w:sz w:val="24"/>
          <w:szCs w:val="24"/>
        </w:rPr>
        <w:t>Concepções dos professores do ensino fundamental sobre TDAH</w:t>
      </w:r>
      <w:r w:rsidRPr="001C4A98">
        <w:rPr>
          <w:rFonts w:ascii="Arial" w:hAnsi="Arial" w:cs="Arial"/>
          <w:b/>
          <w:sz w:val="24"/>
          <w:szCs w:val="24"/>
        </w:rPr>
        <w:t xml:space="preserve">. </w:t>
      </w:r>
      <w:r w:rsidRPr="001C4A98">
        <w:rPr>
          <w:rFonts w:ascii="Arial" w:hAnsi="Arial" w:cs="Arial"/>
          <w:sz w:val="24"/>
          <w:szCs w:val="24"/>
        </w:rPr>
        <w:t>Disponível em:</w:t>
      </w:r>
      <w:r w:rsidRPr="001C4A98">
        <w:rPr>
          <w:rFonts w:ascii="Arial" w:hAnsi="Arial" w:cs="Arial"/>
          <w:b/>
          <w:sz w:val="24"/>
          <w:szCs w:val="24"/>
        </w:rPr>
        <w:t xml:space="preserve"> </w:t>
      </w:r>
      <w:r w:rsidRPr="001C4A98">
        <w:rPr>
          <w:rFonts w:ascii="Arial" w:hAnsi="Arial" w:cs="Arial"/>
          <w:sz w:val="24"/>
          <w:szCs w:val="24"/>
        </w:rPr>
        <w:t>http://books.scielo.org/id/krj5p/pdf/valle-9788598605999-11.pdf. Acesso em: 20 nov. 2016.</w:t>
      </w:r>
    </w:p>
    <w:p w14:paraId="36B41549" w14:textId="77777777" w:rsidR="0035783D" w:rsidRPr="0035783D" w:rsidRDefault="0035783D" w:rsidP="0035783D">
      <w:pPr>
        <w:rPr>
          <w:rFonts w:ascii="Arial" w:hAnsi="Arial" w:cs="Arial"/>
          <w:sz w:val="24"/>
          <w:szCs w:val="24"/>
        </w:rPr>
      </w:pPr>
      <w:r w:rsidRPr="0035783D">
        <w:rPr>
          <w:rFonts w:ascii="Arial" w:hAnsi="Arial" w:cs="Arial"/>
          <w:sz w:val="24"/>
          <w:szCs w:val="24"/>
        </w:rPr>
        <w:t>SANTOS, Antônio José Pimentel</w:t>
      </w:r>
      <w:r w:rsidRPr="0035783D">
        <w:rPr>
          <w:rFonts w:ascii="Arial" w:hAnsi="Arial" w:cs="Arial"/>
          <w:b/>
          <w:sz w:val="24"/>
          <w:szCs w:val="24"/>
        </w:rPr>
        <w:t>. DISCURSOS DA ESCOLA E CONSTITUIÇÃO DA SUBJETIVIDADE DE ESTUDANTES COM TDAH</w:t>
      </w:r>
      <w:r w:rsidRPr="0035783D">
        <w:rPr>
          <w:rFonts w:ascii="Arial" w:hAnsi="Arial" w:cs="Arial"/>
          <w:sz w:val="24"/>
          <w:szCs w:val="24"/>
        </w:rPr>
        <w:t>. 2015. 111f. Dissertação (Mestrado em Educação) – Universidade Federal da Bahia, Faculdade de Educação - Salvador, 2015.</w:t>
      </w:r>
    </w:p>
    <w:p w14:paraId="09D4BA4D" w14:textId="77777777" w:rsidR="00BD4F75" w:rsidRPr="001C4A98" w:rsidRDefault="00BD4F75" w:rsidP="001C4A98">
      <w:pPr>
        <w:spacing w:line="240" w:lineRule="auto"/>
        <w:rPr>
          <w:rFonts w:ascii="Arial" w:hAnsi="Arial" w:cs="Arial"/>
          <w:color w:val="222222"/>
          <w:sz w:val="24"/>
          <w:szCs w:val="24"/>
          <w:shd w:val="clear" w:color="auto" w:fill="FFFFFF"/>
        </w:rPr>
      </w:pPr>
    </w:p>
    <w:sectPr w:rsidR="00BD4F75" w:rsidRPr="001C4A98" w:rsidSect="00F7155A">
      <w:headerReference w:type="default" r:id="rId9"/>
      <w:pgSz w:w="11906" w:h="16838"/>
      <w:pgMar w:top="1701" w:right="1134" w:bottom="1134" w:left="1701" w:header="709" w:footer="709"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gali" w:date="2018-08-10T18:58:00Z" w:initials="M">
    <w:p w14:paraId="72DB5E2A" w14:textId="77777777" w:rsidR="008C5F8F" w:rsidRDefault="008C5F8F">
      <w:pPr>
        <w:pStyle w:val="Textodecomentrio"/>
      </w:pPr>
      <w:r>
        <w:rPr>
          <w:rStyle w:val="Refdecomentrio"/>
        </w:rPr>
        <w:annotationRef/>
      </w:r>
      <w:r>
        <w:t>Nas considerações não podes colocar citações.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DB5E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B5E2A" w16cid:durableId="1F185EF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2B0E5" w14:textId="77777777" w:rsidR="009D7A68" w:rsidRDefault="009D7A68" w:rsidP="007F2964">
      <w:pPr>
        <w:spacing w:after="0" w:line="240" w:lineRule="auto"/>
      </w:pPr>
      <w:r>
        <w:separator/>
      </w:r>
    </w:p>
  </w:endnote>
  <w:endnote w:type="continuationSeparator" w:id="0">
    <w:p w14:paraId="1A2B81BC" w14:textId="77777777" w:rsidR="009D7A68" w:rsidRDefault="009D7A68"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31 BT">
    <w:altName w:val="Humanst53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51A5E" w14:textId="77777777" w:rsidR="009D7A68" w:rsidRDefault="009D7A68" w:rsidP="007F2964">
      <w:pPr>
        <w:spacing w:after="0" w:line="240" w:lineRule="auto"/>
      </w:pPr>
      <w:r>
        <w:separator/>
      </w:r>
    </w:p>
  </w:footnote>
  <w:footnote w:type="continuationSeparator" w:id="0">
    <w:p w14:paraId="0D768AB1" w14:textId="77777777" w:rsidR="009D7A68" w:rsidRDefault="009D7A68" w:rsidP="007F2964">
      <w:pPr>
        <w:spacing w:after="0" w:line="240" w:lineRule="auto"/>
      </w:pPr>
      <w:r>
        <w:continuationSeparator/>
      </w:r>
    </w:p>
  </w:footnote>
  <w:footnote w:id="1">
    <w:p w14:paraId="23E7990B" w14:textId="77777777" w:rsidR="007F2964" w:rsidRDefault="00324857">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AA728B">
        <w:rPr>
          <w:color w:val="000000"/>
          <w:sz w:val="20"/>
          <w:szCs w:val="20"/>
        </w:rPr>
        <w:t>Acadêmica do curso de Licenciatura em Pedagogia, IFC – Instituto Federal Catarinense, campus Camboriú. E-mail: crys.dalagnol@hotmail.com</w:t>
      </w:r>
      <w:r>
        <w:rPr>
          <w:color w:val="000000"/>
          <w:sz w:val="18"/>
          <w:szCs w:val="18"/>
        </w:rPr>
        <w:t>.</w:t>
      </w:r>
    </w:p>
  </w:footnote>
  <w:footnote w:id="2">
    <w:p w14:paraId="06E6FA17" w14:textId="3AA96C5A" w:rsidR="007F2964" w:rsidRPr="00D30119" w:rsidRDefault="00324857">
      <w:pPr>
        <w:pStyle w:val="Normal1"/>
        <w:pBdr>
          <w:top w:val="nil"/>
          <w:left w:val="nil"/>
          <w:bottom w:val="nil"/>
          <w:right w:val="nil"/>
          <w:between w:val="nil"/>
        </w:pBdr>
        <w:spacing w:after="0" w:line="240" w:lineRule="auto"/>
        <w:rPr>
          <w:color w:val="000000"/>
          <w:sz w:val="20"/>
          <w:szCs w:val="20"/>
        </w:rPr>
      </w:pPr>
      <w:r>
        <w:rPr>
          <w:vertAlign w:val="superscript"/>
        </w:rPr>
        <w:footnoteRef/>
      </w:r>
      <w:r w:rsidR="00D30119">
        <w:rPr>
          <w:color w:val="000000"/>
          <w:sz w:val="20"/>
          <w:szCs w:val="20"/>
        </w:rPr>
        <w:t xml:space="preserve"> </w:t>
      </w:r>
      <w:r w:rsidR="00D30119" w:rsidRPr="00D30119">
        <w:rPr>
          <w:color w:val="000000"/>
          <w:sz w:val="20"/>
          <w:szCs w:val="20"/>
        </w:rPr>
        <w:t xml:space="preserve">Orientadora - </w:t>
      </w:r>
      <w:r w:rsidR="00D30119" w:rsidRPr="00D30119">
        <w:rPr>
          <w:sz w:val="20"/>
          <w:szCs w:val="20"/>
        </w:rPr>
        <w:t xml:space="preserve"> Doutora em Informática na Educação, docente Instituto Federal - IFC de Camboriú. E-mail: magali.souza@ifc.edu.br</w:t>
      </w:r>
      <w:bookmarkStart w:id="0" w:name="_GoBack"/>
      <w:bookmarkEnd w:id="0"/>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DB482" w14:textId="77777777"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6108C507" wp14:editId="287B7942">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14:paraId="1ED2DCA9" w14:textId="77777777"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gali">
    <w15:presenceInfo w15:providerId="None" w15:userId="Mag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64"/>
    <w:rsid w:val="00007D10"/>
    <w:rsid w:val="000B07F2"/>
    <w:rsid w:val="000D0765"/>
    <w:rsid w:val="000D7B52"/>
    <w:rsid w:val="0012146A"/>
    <w:rsid w:val="001A3677"/>
    <w:rsid w:val="001A49C6"/>
    <w:rsid w:val="001C4A98"/>
    <w:rsid w:val="001C6079"/>
    <w:rsid w:val="002015ED"/>
    <w:rsid w:val="002337BC"/>
    <w:rsid w:val="002462BE"/>
    <w:rsid w:val="00270503"/>
    <w:rsid w:val="00270612"/>
    <w:rsid w:val="00324857"/>
    <w:rsid w:val="00350DC9"/>
    <w:rsid w:val="0035783D"/>
    <w:rsid w:val="0040515B"/>
    <w:rsid w:val="00435988"/>
    <w:rsid w:val="004943D4"/>
    <w:rsid w:val="004E4856"/>
    <w:rsid w:val="005D5093"/>
    <w:rsid w:val="00603A42"/>
    <w:rsid w:val="0060521F"/>
    <w:rsid w:val="006326AF"/>
    <w:rsid w:val="0069079D"/>
    <w:rsid w:val="006B122F"/>
    <w:rsid w:val="00766D66"/>
    <w:rsid w:val="007D14BD"/>
    <w:rsid w:val="007E6FBC"/>
    <w:rsid w:val="007F2964"/>
    <w:rsid w:val="008002F0"/>
    <w:rsid w:val="0082183B"/>
    <w:rsid w:val="008426A4"/>
    <w:rsid w:val="00846A67"/>
    <w:rsid w:val="008B4FC1"/>
    <w:rsid w:val="008C5F8F"/>
    <w:rsid w:val="008F440D"/>
    <w:rsid w:val="00942C71"/>
    <w:rsid w:val="00942E76"/>
    <w:rsid w:val="00987DFC"/>
    <w:rsid w:val="009B6796"/>
    <w:rsid w:val="009D7A68"/>
    <w:rsid w:val="00A37A6C"/>
    <w:rsid w:val="00A40CEE"/>
    <w:rsid w:val="00A774FA"/>
    <w:rsid w:val="00A82435"/>
    <w:rsid w:val="00AA063C"/>
    <w:rsid w:val="00AA728B"/>
    <w:rsid w:val="00AB5E40"/>
    <w:rsid w:val="00AB5E67"/>
    <w:rsid w:val="00AD7E6A"/>
    <w:rsid w:val="00AE589A"/>
    <w:rsid w:val="00B02EC8"/>
    <w:rsid w:val="00B40DB8"/>
    <w:rsid w:val="00B91F8F"/>
    <w:rsid w:val="00BB1E29"/>
    <w:rsid w:val="00BC2944"/>
    <w:rsid w:val="00BD4F75"/>
    <w:rsid w:val="00BF4F3A"/>
    <w:rsid w:val="00CB644B"/>
    <w:rsid w:val="00CC6B7F"/>
    <w:rsid w:val="00CD0FCA"/>
    <w:rsid w:val="00D049D5"/>
    <w:rsid w:val="00D179A4"/>
    <w:rsid w:val="00D30119"/>
    <w:rsid w:val="00D4118A"/>
    <w:rsid w:val="00D51941"/>
    <w:rsid w:val="00D71BEA"/>
    <w:rsid w:val="00DE1B9B"/>
    <w:rsid w:val="00E05EDD"/>
    <w:rsid w:val="00E50264"/>
    <w:rsid w:val="00E54624"/>
    <w:rsid w:val="00E92EC5"/>
    <w:rsid w:val="00E97EED"/>
    <w:rsid w:val="00F3082B"/>
    <w:rsid w:val="00F67A59"/>
    <w:rsid w:val="00F7155A"/>
    <w:rsid w:val="00F84598"/>
    <w:rsid w:val="00F84D51"/>
    <w:rsid w:val="00F85F0D"/>
    <w:rsid w:val="00F90FC9"/>
    <w:rsid w:val="00FC5D92"/>
    <w:rsid w:val="00FD6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B65"/>
  <w15:docId w15:val="{465563EC-CCA5-4053-B4E6-86D35AB3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character" w:customStyle="1" w:styleId="A10">
    <w:name w:val="A10"/>
    <w:uiPriority w:val="99"/>
    <w:rsid w:val="006326AF"/>
    <w:rPr>
      <w:rFonts w:cs="Humanst531 BT"/>
      <w:color w:val="000000"/>
      <w:sz w:val="20"/>
      <w:szCs w:val="20"/>
    </w:rPr>
  </w:style>
  <w:style w:type="character" w:customStyle="1" w:styleId="apple-converted-space">
    <w:name w:val="apple-converted-space"/>
    <w:basedOn w:val="Fontepargpadro"/>
    <w:qFormat/>
    <w:rsid w:val="00F84D51"/>
  </w:style>
  <w:style w:type="paragraph" w:styleId="NormalWeb">
    <w:name w:val="Normal (Web)"/>
    <w:basedOn w:val="Normal"/>
    <w:uiPriority w:val="99"/>
    <w:semiHidden/>
    <w:unhideWhenUsed/>
    <w:rsid w:val="008426A4"/>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35783D"/>
    <w:rPr>
      <w:b/>
      <w:bCs/>
    </w:rPr>
  </w:style>
  <w:style w:type="character" w:styleId="Refdecomentrio">
    <w:name w:val="annotation reference"/>
    <w:basedOn w:val="Fontepargpadro"/>
    <w:uiPriority w:val="99"/>
    <w:semiHidden/>
    <w:unhideWhenUsed/>
    <w:rsid w:val="008C5F8F"/>
    <w:rPr>
      <w:sz w:val="16"/>
      <w:szCs w:val="16"/>
    </w:rPr>
  </w:style>
  <w:style w:type="paragraph" w:styleId="Textodecomentrio">
    <w:name w:val="annotation text"/>
    <w:basedOn w:val="Normal"/>
    <w:link w:val="TextodecomentrioChar"/>
    <w:uiPriority w:val="99"/>
    <w:semiHidden/>
    <w:unhideWhenUsed/>
    <w:rsid w:val="008C5F8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5F8F"/>
    <w:rPr>
      <w:sz w:val="20"/>
      <w:szCs w:val="20"/>
    </w:rPr>
  </w:style>
  <w:style w:type="paragraph" w:styleId="Assuntodocomentrio">
    <w:name w:val="annotation subject"/>
    <w:basedOn w:val="Textodecomentrio"/>
    <w:next w:val="Textodecomentrio"/>
    <w:link w:val="AssuntodocomentrioChar"/>
    <w:uiPriority w:val="99"/>
    <w:semiHidden/>
    <w:unhideWhenUsed/>
    <w:rsid w:val="008C5F8F"/>
    <w:rPr>
      <w:b/>
      <w:bCs/>
    </w:rPr>
  </w:style>
  <w:style w:type="character" w:customStyle="1" w:styleId="AssuntodocomentrioChar">
    <w:name w:val="Assunto do comentário Char"/>
    <w:basedOn w:val="TextodecomentrioChar"/>
    <w:link w:val="Assuntodocomentrio"/>
    <w:uiPriority w:val="99"/>
    <w:semiHidden/>
    <w:rsid w:val="008C5F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1925</Words>
  <Characters>10396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crys dalagnol</cp:lastModifiedBy>
  <cp:revision>2</cp:revision>
  <dcterms:created xsi:type="dcterms:W3CDTF">2018-08-12T21:29:00Z</dcterms:created>
  <dcterms:modified xsi:type="dcterms:W3CDTF">2018-08-12T21:29:00Z</dcterms:modified>
</cp:coreProperties>
</file>