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676" w:rsidRPr="00C97F11" w:rsidRDefault="00C97F11">
      <w:pPr>
        <w:pStyle w:val="Normal1"/>
        <w:spacing w:after="0" w:line="360" w:lineRule="auto"/>
        <w:jc w:val="center"/>
        <w:rPr>
          <w:rFonts w:ascii="Arial" w:eastAsia="Arial" w:hAnsi="Arial" w:cs="Arial"/>
          <w:caps/>
          <w:color w:val="000000"/>
          <w:sz w:val="24"/>
          <w:szCs w:val="24"/>
        </w:rPr>
      </w:pPr>
      <w:r w:rsidRPr="00C97F11">
        <w:rPr>
          <w:rFonts w:ascii="Arial" w:eastAsia="Arial" w:hAnsi="Arial" w:cs="Arial"/>
          <w:b/>
          <w:caps/>
          <w:color w:val="000000"/>
          <w:sz w:val="24"/>
          <w:szCs w:val="24"/>
        </w:rPr>
        <w:t xml:space="preserve">Diagnóstico da </w:t>
      </w:r>
      <w:r w:rsidR="002112F9">
        <w:rPr>
          <w:rFonts w:ascii="Arial" w:eastAsia="Arial" w:hAnsi="Arial" w:cs="Arial"/>
          <w:b/>
          <w:caps/>
          <w:color w:val="000000"/>
          <w:sz w:val="24"/>
          <w:szCs w:val="24"/>
        </w:rPr>
        <w:t>gestão dos resíduos sólidos no</w:t>
      </w:r>
      <w:r w:rsidRPr="00C97F11">
        <w:rPr>
          <w:rFonts w:ascii="Arial" w:eastAsia="Arial" w:hAnsi="Arial" w:cs="Arial"/>
          <w:b/>
          <w:caps/>
          <w:color w:val="000000"/>
          <w:sz w:val="24"/>
          <w:szCs w:val="24"/>
        </w:rPr>
        <w:t xml:space="preserve"> IFC-Camboriú </w:t>
      </w:r>
    </w:p>
    <w:p w:rsidR="003A5676" w:rsidRDefault="00A41A46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367A2E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Ana Carolina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Heiden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Letícia Samara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Kruze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Thamiris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de Santana Caruso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 w:rsidR="00CC1BC6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color w:val="000000"/>
          <w:sz w:val="24"/>
          <w:szCs w:val="24"/>
        </w:rPr>
        <w:t>Viviane Furtado Velho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 w:rsidR="00CC1BC6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</w:p>
    <w:p w:rsidR="003A5676" w:rsidRDefault="00A41A4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Pr="00463204" w:rsidRDefault="00A67F18">
      <w:pPr>
        <w:pStyle w:val="Normal1"/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estudo teve como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objetivo avaliar a situação 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gestão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dos resíduos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sólidos no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IFC –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Camboriú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subsidiando com informações a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propo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sta 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um Plano de Gerenciamento de Resíduos Sólidos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a fim de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promover a qualidade ambiental em parceria com os alunos e os diversos geradores. A pesquisa foi 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>realizad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a através de quantificações 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avaliações que nos ajudaram a organizá-la. Verificamos a execução dos serviços de limpeza referente aos resíduos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como: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acondicionamento e segregação, frequência da coleta, quantitativo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geração per capita do campus, características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dos resíduos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 a destinação final. Como um dos principais problemas, 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 xml:space="preserve">além da falta de estruturas </w:t>
      </w:r>
      <w:r w:rsidR="001651DE">
        <w:rPr>
          <w:rFonts w:ascii="Arial" w:eastAsia="Arial" w:hAnsi="Arial" w:cs="Arial"/>
          <w:color w:val="000000" w:themeColor="text1"/>
          <w:sz w:val="24"/>
          <w:szCs w:val="24"/>
        </w:rPr>
        <w:t xml:space="preserve">físicas 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>adequadas nas áreas externas, identificamos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a falta de educação </w:t>
      </w:r>
      <w:r w:rsidR="005F63A6">
        <w:rPr>
          <w:rFonts w:ascii="Arial" w:eastAsia="Arial" w:hAnsi="Arial" w:cs="Arial"/>
          <w:color w:val="000000" w:themeColor="text1"/>
          <w:sz w:val="24"/>
          <w:szCs w:val="24"/>
        </w:rPr>
        <w:t xml:space="preserve">e conscientização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ambiental</w:t>
      </w:r>
      <w:r w:rsidR="001651DE">
        <w:rPr>
          <w:rFonts w:ascii="Arial" w:eastAsia="Arial" w:hAnsi="Arial" w:cs="Arial"/>
          <w:color w:val="000000" w:themeColor="text1"/>
          <w:sz w:val="24"/>
          <w:szCs w:val="24"/>
        </w:rPr>
        <w:t>. Propostas para solução d</w:t>
      </w:r>
      <w:r w:rsidR="00A10F01">
        <w:rPr>
          <w:rFonts w:ascii="Arial" w:eastAsia="Arial" w:hAnsi="Arial" w:cs="Arial"/>
          <w:color w:val="000000" w:themeColor="text1"/>
          <w:sz w:val="24"/>
          <w:szCs w:val="24"/>
        </w:rPr>
        <w:t>estes</w:t>
      </w:r>
      <w:r w:rsidR="001651DE">
        <w:rPr>
          <w:rFonts w:ascii="Arial" w:eastAsia="Arial" w:hAnsi="Arial" w:cs="Arial"/>
          <w:color w:val="000000" w:themeColor="text1"/>
          <w:sz w:val="24"/>
          <w:szCs w:val="24"/>
        </w:rPr>
        <w:t xml:space="preserve"> problemas foram apontadas e executadas</w:t>
      </w:r>
      <w:r w:rsidR="00A10F01">
        <w:rPr>
          <w:rFonts w:ascii="Arial" w:eastAsia="Arial" w:hAnsi="Arial" w:cs="Arial"/>
          <w:color w:val="000000" w:themeColor="text1"/>
          <w:sz w:val="24"/>
          <w:szCs w:val="24"/>
        </w:rPr>
        <w:t>, como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A10F01">
        <w:rPr>
          <w:rFonts w:ascii="Arial" w:eastAsia="Arial" w:hAnsi="Arial" w:cs="Arial"/>
          <w:color w:val="000000" w:themeColor="text1"/>
          <w:sz w:val="24"/>
          <w:szCs w:val="24"/>
        </w:rPr>
        <w:t xml:space="preserve">novos contêineres na para acondicionamento dos resíduos na área e externa; e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uma palestra em conjunto com uma atividade prática</w:t>
      </w:r>
      <w:r w:rsidR="00A10F0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aplicada na semana do meio ambiente.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67A2E">
        <w:rPr>
          <w:rFonts w:ascii="Arial" w:eastAsia="Arial" w:hAnsi="Arial" w:cs="Arial"/>
          <w:color w:val="000000"/>
          <w:sz w:val="24"/>
          <w:szCs w:val="24"/>
        </w:rPr>
        <w:t>Resíduos Sólidos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367A2E">
        <w:rPr>
          <w:rFonts w:ascii="Arial" w:eastAsia="Arial" w:hAnsi="Arial" w:cs="Arial"/>
          <w:color w:val="000000"/>
          <w:sz w:val="24"/>
          <w:szCs w:val="24"/>
        </w:rPr>
        <w:t>Gerenciamento de Resíduos Sólidos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367A2E">
        <w:rPr>
          <w:rFonts w:ascii="Arial" w:eastAsia="Arial" w:hAnsi="Arial" w:cs="Arial"/>
          <w:color w:val="000000"/>
          <w:sz w:val="24"/>
          <w:szCs w:val="24"/>
        </w:rPr>
        <w:t>Meio Ambiente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367A2E">
        <w:rPr>
          <w:rFonts w:ascii="Arial" w:eastAsia="Arial" w:hAnsi="Arial" w:cs="Arial"/>
          <w:color w:val="000000"/>
          <w:sz w:val="24"/>
          <w:szCs w:val="24"/>
        </w:rPr>
        <w:t xml:space="preserve"> Educação Ambiental.</w:t>
      </w:r>
    </w:p>
    <w:p w:rsidR="003A5676" w:rsidRDefault="00A41A4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2FC2" w:rsidRDefault="00A07BEE" w:rsidP="00CD2FC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r w:rsidR="00A56E07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ABNT (2004) o</w:t>
      </w:r>
      <w:r w:rsidR="00F61187">
        <w:rPr>
          <w:rFonts w:ascii="Arial" w:eastAsia="Arial" w:hAnsi="Arial" w:cs="Arial"/>
          <w:sz w:val="24"/>
          <w:szCs w:val="24"/>
        </w:rPr>
        <w:t>s resíduos sólidos são todos os resíduos sólidos ou semissólidos gerados pelas atividades humanas.</w:t>
      </w:r>
      <w:r w:rsidR="00A56E07">
        <w:rPr>
          <w:rFonts w:ascii="Arial" w:eastAsia="Arial" w:hAnsi="Arial" w:cs="Arial"/>
          <w:sz w:val="24"/>
          <w:szCs w:val="24"/>
        </w:rPr>
        <w:t xml:space="preserve"> </w:t>
      </w:r>
      <w:r w:rsidR="00CD2FC2">
        <w:rPr>
          <w:rFonts w:ascii="Arial" w:eastAsia="Arial" w:hAnsi="Arial" w:cs="Arial"/>
          <w:sz w:val="24"/>
          <w:szCs w:val="24"/>
        </w:rPr>
        <w:t>P</w:t>
      </w:r>
      <w:r w:rsidR="00CD2FC2" w:rsidRPr="00A56E07">
        <w:rPr>
          <w:rFonts w:ascii="Arial" w:eastAsia="Arial" w:hAnsi="Arial" w:cs="Arial"/>
          <w:sz w:val="24"/>
          <w:szCs w:val="24"/>
        </w:rPr>
        <w:t xml:space="preserve">odem ser subdivididos em três categorias principais: orgânicos, recicláveis e rejeitos. </w:t>
      </w:r>
      <w:r w:rsidR="00A41A46">
        <w:rPr>
          <w:rFonts w:ascii="Arial" w:eastAsia="Arial" w:hAnsi="Arial" w:cs="Arial"/>
          <w:sz w:val="24"/>
          <w:szCs w:val="24"/>
        </w:rPr>
        <w:t>No Brasil,</w:t>
      </w:r>
      <w:r w:rsidR="00CD2FC2" w:rsidRPr="00A56E07">
        <w:rPr>
          <w:rFonts w:ascii="Arial" w:eastAsia="Arial" w:hAnsi="Arial" w:cs="Arial"/>
          <w:sz w:val="24"/>
          <w:szCs w:val="24"/>
        </w:rPr>
        <w:t xml:space="preserve"> predominam os resíduos orgânicos com cerca de 50%, seguido dos recicláveis com 30%. Os rejeitos, materiais descartados que não são mais passíveis de utilização e potenciais geradores de impactos, representam 20% do total produzido (DEUS et al., 2017).</w:t>
      </w:r>
    </w:p>
    <w:p w:rsidR="00CD2FC2" w:rsidRDefault="00A41A46" w:rsidP="006114F3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</w:t>
      </w:r>
      <w:r>
        <w:rPr>
          <w:rFonts w:ascii="Arial" w:eastAsia="Arial" w:hAnsi="Arial" w:cs="Arial"/>
          <w:sz w:val="24"/>
          <w:szCs w:val="24"/>
        </w:rPr>
        <w:t>mbora a</w:t>
      </w:r>
      <w:r w:rsidRPr="00A56E07">
        <w:rPr>
          <w:rFonts w:ascii="Arial" w:eastAsia="Arial" w:hAnsi="Arial" w:cs="Arial"/>
          <w:sz w:val="24"/>
          <w:szCs w:val="24"/>
        </w:rPr>
        <w:t xml:space="preserve"> Política Nacional de Resíduos Sólidos</w:t>
      </w:r>
      <w:r>
        <w:rPr>
          <w:rFonts w:ascii="Arial" w:eastAsia="Arial" w:hAnsi="Arial" w:cs="Arial"/>
          <w:sz w:val="24"/>
          <w:szCs w:val="24"/>
        </w:rPr>
        <w:t xml:space="preserve"> esteja</w:t>
      </w:r>
      <w:r w:rsidRPr="00A56E07">
        <w:rPr>
          <w:rFonts w:ascii="Arial" w:eastAsia="Arial" w:hAnsi="Arial" w:cs="Arial"/>
          <w:sz w:val="24"/>
          <w:szCs w:val="24"/>
        </w:rPr>
        <w:t xml:space="preserve"> em vig</w:t>
      </w:r>
      <w:r>
        <w:rPr>
          <w:rFonts w:ascii="Arial" w:eastAsia="Arial" w:hAnsi="Arial" w:cs="Arial"/>
          <w:sz w:val="24"/>
          <w:szCs w:val="24"/>
        </w:rPr>
        <w:t>or</w:t>
      </w:r>
      <w:r w:rsidRPr="00A56E07">
        <w:rPr>
          <w:rFonts w:ascii="Arial" w:eastAsia="Arial" w:hAnsi="Arial" w:cs="Arial"/>
          <w:sz w:val="24"/>
          <w:szCs w:val="24"/>
        </w:rPr>
        <w:t xml:space="preserve"> desde 2010</w:t>
      </w:r>
      <w:r>
        <w:rPr>
          <w:rFonts w:ascii="Arial" w:eastAsia="Arial" w:hAnsi="Arial" w:cs="Arial"/>
          <w:sz w:val="24"/>
          <w:szCs w:val="24"/>
        </w:rPr>
        <w:t>, a</w:t>
      </w:r>
      <w:r w:rsidR="00A56E07" w:rsidRPr="00A56E07">
        <w:rPr>
          <w:rFonts w:ascii="Arial" w:eastAsia="Arial" w:hAnsi="Arial" w:cs="Arial"/>
          <w:sz w:val="24"/>
          <w:szCs w:val="24"/>
        </w:rPr>
        <w:t xml:space="preserve"> gestão de resíduos sólidos continua sendo considerada um grande desafio na área de saneamento básico</w:t>
      </w:r>
      <w:r>
        <w:rPr>
          <w:rFonts w:ascii="Arial" w:eastAsia="Arial" w:hAnsi="Arial" w:cs="Arial"/>
          <w:sz w:val="24"/>
          <w:szCs w:val="24"/>
        </w:rPr>
        <w:t>.</w:t>
      </w:r>
      <w:r w:rsidR="00CD2FC2">
        <w:rPr>
          <w:rFonts w:ascii="Arial" w:eastAsia="Arial" w:hAnsi="Arial" w:cs="Arial"/>
          <w:sz w:val="24"/>
          <w:szCs w:val="24"/>
        </w:rPr>
        <w:t xml:space="preserve"> </w:t>
      </w:r>
      <w:r w:rsidR="00CD2FC2">
        <w:rPr>
          <w:rFonts w:ascii="Arial" w:eastAsia="Arial" w:hAnsi="Arial" w:cs="Arial"/>
          <w:sz w:val="24"/>
          <w:szCs w:val="24"/>
        </w:rPr>
        <w:t>O</w:t>
      </w:r>
      <w:r w:rsidR="00CD2FC2" w:rsidRPr="00A56E07">
        <w:rPr>
          <w:rFonts w:ascii="Arial" w:eastAsia="Arial" w:hAnsi="Arial" w:cs="Arial"/>
          <w:sz w:val="24"/>
          <w:szCs w:val="24"/>
        </w:rPr>
        <w:t xml:space="preserve"> crescimento populacional</w:t>
      </w:r>
      <w:r w:rsidR="00CD2FC2">
        <w:rPr>
          <w:rFonts w:ascii="Arial" w:eastAsia="Arial" w:hAnsi="Arial" w:cs="Arial"/>
          <w:sz w:val="24"/>
          <w:szCs w:val="24"/>
        </w:rPr>
        <w:t xml:space="preserve"> </w:t>
      </w:r>
      <w:r w:rsidR="00CD2FC2" w:rsidRPr="00A56E07">
        <w:rPr>
          <w:rFonts w:ascii="Arial" w:eastAsia="Arial" w:hAnsi="Arial" w:cs="Arial"/>
          <w:sz w:val="24"/>
          <w:szCs w:val="24"/>
        </w:rPr>
        <w:t>associado a cultura do consumo</w:t>
      </w:r>
      <w:r w:rsidR="00CD2FC2">
        <w:rPr>
          <w:rFonts w:ascii="Arial" w:eastAsia="Arial" w:hAnsi="Arial" w:cs="Arial"/>
          <w:sz w:val="24"/>
          <w:szCs w:val="24"/>
        </w:rPr>
        <w:t>,</w:t>
      </w:r>
      <w:r w:rsidR="00CD2FC2" w:rsidRPr="00A56E07">
        <w:rPr>
          <w:rFonts w:ascii="Arial" w:eastAsia="Arial" w:hAnsi="Arial" w:cs="Arial"/>
          <w:sz w:val="24"/>
          <w:szCs w:val="24"/>
        </w:rPr>
        <w:t xml:space="preserve"> </w:t>
      </w:r>
      <w:r w:rsidR="00CD2FC2">
        <w:rPr>
          <w:rFonts w:ascii="Arial" w:eastAsia="Arial" w:hAnsi="Arial" w:cs="Arial"/>
          <w:sz w:val="24"/>
          <w:szCs w:val="24"/>
        </w:rPr>
        <w:t xml:space="preserve">resulta no aumento da </w:t>
      </w:r>
      <w:r w:rsidR="00CD2FC2" w:rsidRPr="00A56E07">
        <w:rPr>
          <w:rFonts w:ascii="Arial" w:eastAsia="Arial" w:hAnsi="Arial" w:cs="Arial"/>
          <w:sz w:val="24"/>
          <w:szCs w:val="24"/>
        </w:rPr>
        <w:t xml:space="preserve">produção </w:t>
      </w:r>
      <w:r w:rsidR="00CD2FC2">
        <w:rPr>
          <w:rFonts w:ascii="Arial" w:eastAsia="Arial" w:hAnsi="Arial" w:cs="Arial"/>
          <w:sz w:val="24"/>
          <w:szCs w:val="24"/>
        </w:rPr>
        <w:t>t</w:t>
      </w:r>
      <w:r w:rsidR="00CD2FC2" w:rsidRPr="00A56E07">
        <w:rPr>
          <w:rFonts w:ascii="Arial" w:eastAsia="Arial" w:hAnsi="Arial" w:cs="Arial"/>
          <w:sz w:val="24"/>
          <w:szCs w:val="24"/>
        </w:rPr>
        <w:t>razendo muitos problemas relacionados aos resíduos sólidos.</w:t>
      </w:r>
      <w:r w:rsidR="006114F3">
        <w:rPr>
          <w:rFonts w:ascii="Arial" w:eastAsia="Arial" w:hAnsi="Arial" w:cs="Arial"/>
          <w:sz w:val="24"/>
          <w:szCs w:val="24"/>
        </w:rPr>
        <w:t xml:space="preserve"> O </w:t>
      </w:r>
      <w:r w:rsidR="006114F3" w:rsidRPr="00A07BEE">
        <w:rPr>
          <w:rFonts w:ascii="Arial" w:eastAsia="Arial" w:hAnsi="Arial" w:cs="Arial"/>
          <w:sz w:val="24"/>
          <w:szCs w:val="24"/>
        </w:rPr>
        <w:t xml:space="preserve">manejo </w:t>
      </w:r>
      <w:r w:rsidR="006114F3">
        <w:rPr>
          <w:rFonts w:ascii="Arial" w:eastAsia="Arial" w:hAnsi="Arial" w:cs="Arial"/>
          <w:sz w:val="24"/>
          <w:szCs w:val="24"/>
        </w:rPr>
        <w:t>inadequado</w:t>
      </w:r>
      <w:r w:rsidR="006114F3" w:rsidRPr="00A07BEE">
        <w:rPr>
          <w:rFonts w:ascii="Arial" w:eastAsia="Arial" w:hAnsi="Arial" w:cs="Arial"/>
          <w:sz w:val="24"/>
          <w:szCs w:val="24"/>
        </w:rPr>
        <w:t xml:space="preserve"> pode </w:t>
      </w:r>
      <w:r w:rsidR="006114F3">
        <w:rPr>
          <w:rFonts w:ascii="Arial" w:eastAsia="Arial" w:hAnsi="Arial" w:cs="Arial"/>
          <w:sz w:val="24"/>
          <w:szCs w:val="24"/>
        </w:rPr>
        <w:t>gerar</w:t>
      </w:r>
      <w:r w:rsidR="006114F3" w:rsidRPr="00A07BEE">
        <w:rPr>
          <w:rFonts w:ascii="Arial" w:eastAsia="Arial" w:hAnsi="Arial" w:cs="Arial"/>
          <w:sz w:val="24"/>
          <w:szCs w:val="24"/>
        </w:rPr>
        <w:t xml:space="preserve"> diversos</w:t>
      </w:r>
      <w:r w:rsidR="006114F3">
        <w:rPr>
          <w:rFonts w:ascii="Arial" w:eastAsia="Arial" w:hAnsi="Arial" w:cs="Arial"/>
          <w:sz w:val="24"/>
          <w:szCs w:val="24"/>
        </w:rPr>
        <w:t xml:space="preserve"> impactos socioambientais como </w:t>
      </w:r>
      <w:r w:rsidR="006114F3" w:rsidRPr="00A07BEE">
        <w:rPr>
          <w:rFonts w:ascii="Arial" w:eastAsia="Arial" w:hAnsi="Arial" w:cs="Arial"/>
          <w:sz w:val="24"/>
          <w:szCs w:val="24"/>
        </w:rPr>
        <w:t>poluição do solo, poluição do ar, poluição da água, entupimento das redes de drenagem, enchentes, degradação ambiental, depreciação imobiliária e transmissão de doenças (</w:t>
      </w:r>
      <w:r w:rsidR="002E106D" w:rsidRPr="002E106D">
        <w:rPr>
          <w:rFonts w:ascii="Arial" w:eastAsia="Arial" w:hAnsi="Arial" w:cs="Arial"/>
          <w:sz w:val="24"/>
          <w:szCs w:val="24"/>
        </w:rPr>
        <w:t>CASTILHOS JR., 2006</w:t>
      </w:r>
      <w:r w:rsidR="006114F3" w:rsidRPr="00A07BEE">
        <w:rPr>
          <w:rFonts w:ascii="Arial" w:eastAsia="Arial" w:hAnsi="Arial" w:cs="Arial"/>
          <w:sz w:val="24"/>
          <w:szCs w:val="24"/>
        </w:rPr>
        <w:t>).</w:t>
      </w:r>
    </w:p>
    <w:p w:rsidR="005642D5" w:rsidRDefault="00F61187" w:rsidP="00A336A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6114F3">
        <w:rPr>
          <w:rFonts w:ascii="Arial" w:eastAsia="Arial" w:hAnsi="Arial" w:cs="Arial"/>
          <w:color w:val="000000" w:themeColor="text1"/>
          <w:sz w:val="24"/>
          <w:szCs w:val="24"/>
        </w:rPr>
        <w:t xml:space="preserve">correto 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 xml:space="preserve">gerenciamento dos resíduos sólidos </w:t>
      </w:r>
      <w:r w:rsidR="006114F3">
        <w:rPr>
          <w:rFonts w:ascii="Arial" w:eastAsia="Arial" w:hAnsi="Arial" w:cs="Arial"/>
          <w:color w:val="000000" w:themeColor="text1"/>
          <w:sz w:val="24"/>
          <w:szCs w:val="24"/>
        </w:rPr>
        <w:t xml:space="preserve">deve prever um 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>conjunto de procedimentos</w:t>
      </w:r>
      <w:r w:rsidR="00A336A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14BF7">
        <w:rPr>
          <w:rFonts w:ascii="Arial" w:eastAsia="Arial" w:hAnsi="Arial" w:cs="Arial"/>
          <w:color w:val="000000" w:themeColor="text1"/>
          <w:sz w:val="24"/>
          <w:szCs w:val="24"/>
        </w:rPr>
        <w:t xml:space="preserve">identificados dentro do plano de </w:t>
      </w:r>
      <w:r w:rsidR="00814BF7" w:rsidRPr="00CC63E9">
        <w:rPr>
          <w:rFonts w:ascii="Arial" w:eastAsia="Arial" w:hAnsi="Arial" w:cs="Arial"/>
          <w:color w:val="000000" w:themeColor="text1"/>
          <w:sz w:val="24"/>
          <w:szCs w:val="24"/>
        </w:rPr>
        <w:t>gerenciamento de resíduos sólidos (PGRS)</w:t>
      </w:r>
      <w:r w:rsidR="00A336A9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814BF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C763B">
        <w:rPr>
          <w:rFonts w:ascii="Arial" w:eastAsia="Arial" w:hAnsi="Arial" w:cs="Arial"/>
          <w:color w:val="000000" w:themeColor="text1"/>
          <w:sz w:val="24"/>
          <w:szCs w:val="24"/>
        </w:rPr>
        <w:t>A caracterização dos</w:t>
      </w:r>
      <w:r w:rsidR="00814BF7" w:rsidRPr="00CC63E9">
        <w:rPr>
          <w:rFonts w:ascii="Arial" w:eastAsia="Arial" w:hAnsi="Arial" w:cs="Arial"/>
          <w:color w:val="000000" w:themeColor="text1"/>
          <w:sz w:val="24"/>
          <w:szCs w:val="24"/>
        </w:rPr>
        <w:t xml:space="preserve"> resíduos gerados</w:t>
      </w:r>
      <w:r w:rsidR="00814BF7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814BF7" w:rsidRPr="00CC63E9">
        <w:rPr>
          <w:rFonts w:ascii="Arial" w:eastAsia="Arial" w:hAnsi="Arial" w:cs="Arial"/>
          <w:color w:val="000000" w:themeColor="text1"/>
          <w:sz w:val="24"/>
          <w:szCs w:val="24"/>
        </w:rPr>
        <w:t xml:space="preserve">e a forma ambientalmente correta de destinação </w:t>
      </w:r>
      <w:r w:rsidR="007434E3">
        <w:rPr>
          <w:rFonts w:ascii="Arial" w:eastAsia="Arial" w:hAnsi="Arial" w:cs="Arial"/>
          <w:color w:val="000000" w:themeColor="text1"/>
          <w:sz w:val="24"/>
          <w:szCs w:val="24"/>
        </w:rPr>
        <w:t xml:space="preserve">e disposição </w:t>
      </w:r>
      <w:r w:rsidR="00814BF7" w:rsidRPr="00CC63E9">
        <w:rPr>
          <w:rFonts w:ascii="Arial" w:eastAsia="Arial" w:hAnsi="Arial" w:cs="Arial"/>
          <w:color w:val="000000" w:themeColor="text1"/>
          <w:sz w:val="24"/>
          <w:szCs w:val="24"/>
        </w:rPr>
        <w:t>final</w:t>
      </w:r>
      <w:r w:rsidR="00A336A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C763B">
        <w:rPr>
          <w:rFonts w:ascii="Arial" w:eastAsia="Arial" w:hAnsi="Arial" w:cs="Arial"/>
          <w:color w:val="000000" w:themeColor="text1"/>
          <w:sz w:val="24"/>
          <w:szCs w:val="24"/>
        </w:rPr>
        <w:t xml:space="preserve">adotados devem estar contidos dentro do plano. Além disso, 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>o máximo reaproveitamento, reciclagem e minimização dos rejeitos</w:t>
      </w:r>
      <w:r w:rsidR="000C763B">
        <w:rPr>
          <w:rFonts w:ascii="Arial" w:eastAsia="Arial" w:hAnsi="Arial" w:cs="Arial"/>
          <w:color w:val="000000" w:themeColor="text1"/>
          <w:sz w:val="24"/>
          <w:szCs w:val="24"/>
        </w:rPr>
        <w:t xml:space="preserve"> deve ser estimulado através de programas e ações de educação ambiental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0C763B">
        <w:rPr>
          <w:rFonts w:ascii="Arial" w:eastAsia="Arial" w:hAnsi="Arial" w:cs="Arial"/>
          <w:color w:val="000000" w:themeColor="text1"/>
          <w:sz w:val="24"/>
          <w:szCs w:val="24"/>
        </w:rPr>
        <w:t xml:space="preserve"> visando a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 xml:space="preserve"> preservação da saúde pública e a qualidade do meio ambiente (</w:t>
      </w:r>
      <w:r w:rsidR="005642D5">
        <w:rPr>
          <w:rFonts w:ascii="Arial" w:eastAsia="Arial" w:hAnsi="Arial" w:cs="Arial"/>
          <w:color w:val="000000" w:themeColor="text1"/>
          <w:sz w:val="24"/>
          <w:szCs w:val="24"/>
        </w:rPr>
        <w:t>BRASIL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>, 201</w:t>
      </w:r>
      <w:r w:rsidR="005642D5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Pr="00F61187">
        <w:rPr>
          <w:rFonts w:ascii="Arial" w:eastAsia="Arial" w:hAnsi="Arial" w:cs="Arial"/>
          <w:color w:val="000000" w:themeColor="text1"/>
          <w:sz w:val="24"/>
          <w:szCs w:val="24"/>
        </w:rPr>
        <w:t>).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3A5676" w:rsidRPr="002E106D" w:rsidRDefault="002E106D" w:rsidP="002E106D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Dentro deste contexto, esta pesquisa justifica-se ao realizar o </w:t>
      </w:r>
      <w:r w:rsidR="007434E3" w:rsidRPr="007434E3">
        <w:rPr>
          <w:rFonts w:ascii="Arial" w:eastAsia="Arial" w:hAnsi="Arial" w:cs="Arial"/>
          <w:color w:val="000000" w:themeColor="text1"/>
          <w:sz w:val="24"/>
          <w:szCs w:val="24"/>
        </w:rPr>
        <w:t>diagnóstico dos resíduos sólidos produzidos dentro do IFC – Camboriú, identificando os tipos de resíduos, formas de coleta, acondicionamento, transporte e destinação final, gerando informações para subsidiar a construção e implementação do plano de gerenciamento de resíduos do campus.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Além disso, </w:t>
      </w:r>
      <w:r w:rsidRPr="002E106D">
        <w:rPr>
          <w:rFonts w:ascii="Arial" w:eastAsia="Arial" w:hAnsi="Arial" w:cs="Arial"/>
          <w:color w:val="000000" w:themeColor="text1"/>
          <w:sz w:val="24"/>
          <w:szCs w:val="24"/>
        </w:rPr>
        <w:t>busc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r w:rsidRPr="002E106D">
        <w:rPr>
          <w:rFonts w:ascii="Arial" w:eastAsia="Arial" w:hAnsi="Arial" w:cs="Arial"/>
          <w:color w:val="000000" w:themeColor="text1"/>
          <w:sz w:val="24"/>
          <w:szCs w:val="24"/>
        </w:rPr>
        <w:t xml:space="preserve">-se avaliar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evolução </w:t>
      </w:r>
      <w:r w:rsidR="00BE2BD4">
        <w:rPr>
          <w:rFonts w:ascii="Arial" w:eastAsia="Arial" w:hAnsi="Arial" w:cs="Arial"/>
          <w:color w:val="000000" w:themeColor="text1"/>
          <w:sz w:val="24"/>
          <w:szCs w:val="24"/>
        </w:rPr>
        <w:t xml:space="preserve">e eficiência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 coleta seletiva dentro do campus a partir de ações de educação ambiental voltadas ao tema.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F02931" w:rsidRPr="00F02931" w:rsidRDefault="00F65E03" w:rsidP="00DD3E3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estudo foi realizado n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o Instituto Federal Catarinense Campus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Camboriú, localizado na rua Joaquim Garcia, centro do município de Camboriú,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SC.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D3E34" w:rsidRPr="00DD3E34">
        <w:rPr>
          <w:rFonts w:ascii="Arial" w:eastAsia="Arial" w:hAnsi="Arial" w:cs="Arial"/>
          <w:color w:val="000000" w:themeColor="text1"/>
          <w:sz w:val="24"/>
          <w:szCs w:val="24"/>
        </w:rPr>
        <w:t xml:space="preserve">O Campus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possui</w:t>
      </w:r>
      <w:r w:rsidR="00DD3E34" w:rsidRPr="00DD3E34">
        <w:rPr>
          <w:rFonts w:ascii="Arial" w:eastAsia="Arial" w:hAnsi="Arial" w:cs="Arial"/>
          <w:color w:val="000000" w:themeColor="text1"/>
          <w:sz w:val="24"/>
          <w:szCs w:val="24"/>
        </w:rPr>
        <w:t xml:space="preserve"> 205 hectares, com 9.024 m² de área construída, sendo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D3E34" w:rsidRPr="00DD3E34">
        <w:rPr>
          <w:rFonts w:ascii="Arial" w:eastAsia="Arial" w:hAnsi="Arial" w:cs="Arial"/>
          <w:color w:val="000000" w:themeColor="text1"/>
          <w:sz w:val="24"/>
          <w:szCs w:val="24"/>
        </w:rPr>
        <w:t>que dessas, 5.840 m² são construções para atividades agropecuárias.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estrutura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predial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é composta por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salas de aulas, laboratórios didáticos de: Análises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químicas, Química, Biologia, Física e Informática; salas de professores, secretaria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escolar, reprografia (departamento de reprodução de documentos), biblioteca,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cantina, banheiros masculinos e femininos, auditórios e sala multimídia.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No ano de 2018, c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onta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va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com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2234 alunos no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total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, dispostos em 17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cursos diferentes, classificados em cursos técnicos, superior, pós-graduação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 qualificação profissional. O número total de profissionais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era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289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divididos em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130 docentes efetivos, 17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docentes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substitutos, 92 </w:t>
      </w:r>
      <w:proofErr w:type="spellStart"/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TAEs</w:t>
      </w:r>
      <w:proofErr w:type="spellEnd"/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(Técnicos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Administrativos em Educação), 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cerca de 50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funcionários terceirizados nas áreas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de limpeza, vigilância, campo, cozinha e</w:t>
      </w:r>
      <w:r w:rsid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02931" w:rsidRPr="00F02931">
        <w:rPr>
          <w:rFonts w:ascii="Arial" w:eastAsia="Arial" w:hAnsi="Arial" w:cs="Arial"/>
          <w:color w:val="000000" w:themeColor="text1"/>
          <w:sz w:val="24"/>
          <w:szCs w:val="24"/>
        </w:rPr>
        <w:t>almoxarifado (MASSOCHIN, 2018)</w:t>
      </w:r>
      <w:r w:rsidR="00DD3E3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F02931" w:rsidRPr="00F02931" w:rsidRDefault="00F02931" w:rsidP="00F0293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A pesquisa foi desenvolvida através de quantificação das lixeiras 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Campus, análise da condição, capacidade delas e se atendem à demanda. Além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disso, estimamos a quantidade de resíduo produzido e se eles são separados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corretamente. Para avaliar a produção dos resíduos, foram feitas entrevistas com 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responsáveis de cada área. Após isso, analisamos as informações, definimos o que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estava errado e elaboramos possíveis soluções.</w:t>
      </w:r>
    </w:p>
    <w:p w:rsidR="00F02931" w:rsidRPr="00F02931" w:rsidRDefault="00F02931" w:rsidP="00F0293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A quantificação de lixeiras foi feita manualmente, com a contagem de uma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por uma. Ao longo desse processo, pudemos perceber as condições da estrutura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acondicionamento de lixo do IFC.</w:t>
      </w:r>
    </w:p>
    <w:p w:rsidR="00F02931" w:rsidRPr="00F02931" w:rsidRDefault="00F02931" w:rsidP="00C915D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A estimativa da quantidade de resíduo produzido foi feita através 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cálculo expresso na equação 1.</w:t>
      </w:r>
    </w:p>
    <w:p w:rsidR="00F02931" w:rsidRPr="00F02931" w:rsidRDefault="005B050F" w:rsidP="00C915DE">
      <w:pPr>
        <w:pStyle w:val="Normal1"/>
        <w:spacing w:after="0" w:line="360" w:lineRule="auto"/>
        <w:ind w:firstLine="113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m:oMath>
        <m:r>
          <w:rPr>
            <w:rFonts w:ascii="Cambria Math" w:eastAsia="Arial" w:hAnsi="Cambria Math" w:cs="Arial"/>
            <w:color w:val="000000" w:themeColor="text1"/>
            <w:sz w:val="24"/>
            <w:szCs w:val="24"/>
          </w:rPr>
          <m:t xml:space="preserve">Produção de resíduos </m:t>
        </m:r>
        <m:d>
          <m:d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hab.d</m:t>
                </m:r>
              </m:den>
            </m:f>
          </m:e>
        </m:d>
        <m:r>
          <w:rPr>
            <w:rFonts w:ascii="Cambria Math" w:eastAsia="Arial" w:hAnsi="Cambria Math" w:cs="Arial"/>
            <w:color w:val="000000" w:themeColor="text1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Arial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lixeira</m:t>
                </m:r>
              </m:sub>
            </m:sSub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 xml:space="preserve"> . 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lixeira</m:t>
                </m:r>
              </m:sub>
            </m:sSub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 xml:space="preserve">. </m:t>
            </m:r>
            <m:sSub>
              <m:sSubPr>
                <m:ctrlPr>
                  <w:rPr>
                    <w:rFonts w:ascii="Cambria Math" w:eastAsia="Arial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Arial" w:hAnsi="Cambria Math" w:cs="Arial"/>
                    <w:color w:val="000000" w:themeColor="text1"/>
                    <w:sz w:val="24"/>
                    <w:szCs w:val="24"/>
                  </w:rPr>
                  <m:t>coleta</m:t>
                </m:r>
              </m:sub>
            </m:sSub>
          </m:num>
          <m:den>
            <m:r>
              <w:rPr>
                <w:rFonts w:ascii="Cambria Math" w:eastAsia="Arial" w:hAnsi="Cambria Math" w:cs="Arial"/>
                <w:color w:val="000000" w:themeColor="text1"/>
                <w:sz w:val="24"/>
                <w:szCs w:val="24"/>
              </w:rPr>
              <m:t>7 .  P</m:t>
            </m:r>
          </m:den>
        </m:f>
      </m:oMath>
      <w:r w:rsidR="00C915DE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(1)</w:t>
      </w:r>
    </w:p>
    <w:p w:rsidR="00F02931" w:rsidRPr="00F02931" w:rsidRDefault="00F02931" w:rsidP="00F0293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F02931" w:rsidRDefault="00F02931" w:rsidP="00F0293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Onde V = volume (</w:t>
      </w:r>
      <w:r w:rsidR="00C915DE">
        <w:rPr>
          <w:rFonts w:ascii="Arial" w:eastAsia="Arial" w:hAnsi="Arial" w:cs="Arial"/>
          <w:color w:val="000000" w:themeColor="text1"/>
          <w:sz w:val="24"/>
          <w:szCs w:val="24"/>
        </w:rPr>
        <w:t>litros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C915DE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X = quantidade e P = população (hab</w:t>
      </w:r>
      <w:r w:rsidR="00C915DE">
        <w:rPr>
          <w:rFonts w:ascii="Arial" w:eastAsia="Arial" w:hAnsi="Arial" w:cs="Arial"/>
          <w:color w:val="000000" w:themeColor="text1"/>
          <w:sz w:val="24"/>
          <w:szCs w:val="24"/>
        </w:rPr>
        <w:t>itantes</w:t>
      </w:r>
      <w:r w:rsidRPr="00F02931">
        <w:rPr>
          <w:rFonts w:ascii="Arial" w:eastAsia="Arial" w:hAnsi="Arial" w:cs="Arial"/>
          <w:color w:val="000000" w:themeColor="text1"/>
          <w:sz w:val="24"/>
          <w:szCs w:val="24"/>
        </w:rPr>
        <w:t>).</w:t>
      </w:r>
      <w:r w:rsidR="00CC1BC6" w:rsidRPr="00F029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63204" w:rsidRPr="00463204" w:rsidRDefault="00463204" w:rsidP="004632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No IFC são produzidos resíduos domiciliares, de serviço de saúde e agrossilv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pastori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>Este estudo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tem foco nos resíduos domiciliares que são divididos em três categorias: orgânicos, recicláveis e rejeitos. A quantidade produzida por semana é de 1.000 kg, 88 kg e 3.842 kg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respectivamente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 xml:space="preserve"> (Figura 1)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F92282" w:rsidRPr="00C97F11" w:rsidRDefault="00F92282" w:rsidP="00F92282">
      <w:pPr>
        <w:pStyle w:val="NormalWeb"/>
        <w:spacing w:before="120" w:beforeAutospacing="0" w:after="0" w:afterAutospacing="0"/>
        <w:jc w:val="center"/>
        <w:rPr>
          <w:rFonts w:ascii="-webkit-standard" w:hAnsi="-webkit-standard"/>
          <w:color w:val="000000" w:themeColor="text1"/>
        </w:rPr>
      </w:pPr>
      <w:r w:rsidRPr="00C97F11">
        <w:rPr>
          <w:rFonts w:ascii="Arial" w:hAnsi="Arial" w:cs="Arial"/>
          <w:color w:val="000000" w:themeColor="text1"/>
          <w:sz w:val="20"/>
          <w:szCs w:val="20"/>
        </w:rPr>
        <w:t>Figura</w:t>
      </w:r>
      <w:r w:rsidRPr="00C97F11">
        <w:rPr>
          <w:rFonts w:ascii="Arial" w:hAnsi="Arial" w:cs="Arial"/>
          <w:color w:val="000000" w:themeColor="text1"/>
          <w:sz w:val="20"/>
          <w:szCs w:val="20"/>
        </w:rPr>
        <w:t xml:space="preserve"> 1 - Resíduos produzidos semanalmente no IFC</w:t>
      </w:r>
      <w:r w:rsidRPr="00C97F11">
        <w:rPr>
          <w:rFonts w:ascii="Arial" w:hAnsi="Arial" w:cs="Arial"/>
          <w:color w:val="000000" w:themeColor="text1"/>
          <w:sz w:val="20"/>
          <w:szCs w:val="20"/>
        </w:rPr>
        <w:t>-</w:t>
      </w:r>
      <w:r w:rsidRPr="00C97F11">
        <w:rPr>
          <w:rFonts w:ascii="Arial" w:hAnsi="Arial" w:cs="Arial"/>
          <w:color w:val="000000" w:themeColor="text1"/>
          <w:sz w:val="20"/>
          <w:szCs w:val="20"/>
        </w:rPr>
        <w:t>Camboriú</w:t>
      </w:r>
    </w:p>
    <w:p w:rsidR="00F92282" w:rsidRDefault="00F92282" w:rsidP="00F92282">
      <w:pPr>
        <w:pStyle w:val="NormalWeb"/>
        <w:spacing w:before="12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rFonts w:ascii="Arial" w:hAnsi="Arial" w:cs="Arial"/>
          <w:color w:val="222222"/>
        </w:rPr>
        <w:lastRenderedPageBreak/>
        <w:fldChar w:fldCharType="begin"/>
      </w:r>
      <w:r>
        <w:rPr>
          <w:rFonts w:ascii="Arial" w:hAnsi="Arial" w:cs="Arial"/>
          <w:color w:val="222222"/>
        </w:rPr>
        <w:instrText xml:space="preserve"> INCLUDEPICTURE "https://lh6.googleusercontent.com/pZ0eQbhHDLoDkmXlVmS2kDW0ancbdQjPru3lSzIxzHdoTcxb-HFDbC9ML-uxWVMxF4H3f2N9Of5k6_VyvlitwT0d5u81WuaneQTLbEzih1S5nM6lW3v0SuKoAaK7sPf4YWm8Vw8qGRUwKA" \* MERGEFORMATINET </w:instrText>
      </w:r>
      <w:r>
        <w:rPr>
          <w:rFonts w:ascii="Arial" w:hAnsi="Arial" w:cs="Arial"/>
          <w:color w:val="222222"/>
        </w:rPr>
        <w:fldChar w:fldCharType="separate"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829532" cy="2198677"/>
            <wp:effectExtent l="0" t="0" r="0" b="0"/>
            <wp:docPr id="8" name="Imagem 8" descr="https://lh6.googleusercontent.com/pZ0eQbhHDLoDkmXlVmS2kDW0ancbdQjPru3lSzIxzHdoTcxb-HFDbC9ML-uxWVMxF4H3f2N9Of5k6_VyvlitwT0d5u81WuaneQTLbEzih1S5nM6lW3v0SuKoAaK7sPf4YWm8Vw8qGRUw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pZ0eQbhHDLoDkmXlVmS2kDW0ancbdQjPru3lSzIxzHdoTcxb-HFDbC9ML-uxWVMxF4H3f2N9Of5k6_VyvlitwT0d5u81WuaneQTLbEzih1S5nM6lW3v0SuKoAaK7sPf4YWm8Vw8qGRUw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85" cy="221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fldChar w:fldCharType="end"/>
      </w:r>
    </w:p>
    <w:p w:rsidR="00F92282" w:rsidRPr="00C97F11" w:rsidRDefault="00F92282" w:rsidP="00C97F11">
      <w:pPr>
        <w:pStyle w:val="NormalWeb"/>
        <w:spacing w:before="120" w:beforeAutospacing="0" w:after="0" w:afterAutospacing="0" w:line="360" w:lineRule="auto"/>
        <w:jc w:val="center"/>
        <w:rPr>
          <w:rFonts w:ascii="-webkit-standard" w:hAnsi="-webkit-standard"/>
          <w:color w:val="000000" w:themeColor="text1"/>
        </w:rPr>
      </w:pPr>
      <w:r w:rsidRPr="00C97F11">
        <w:rPr>
          <w:rFonts w:ascii="Arial" w:hAnsi="Arial" w:cs="Arial"/>
          <w:color w:val="000000" w:themeColor="text1"/>
          <w:sz w:val="20"/>
          <w:szCs w:val="20"/>
        </w:rPr>
        <w:t>Fonte: Autoras</w:t>
      </w:r>
      <w:r w:rsidRPr="00C97F11">
        <w:rPr>
          <w:rFonts w:ascii="Arial" w:hAnsi="Arial" w:cs="Arial"/>
          <w:color w:val="000000" w:themeColor="text1"/>
          <w:sz w:val="20"/>
          <w:szCs w:val="20"/>
        </w:rPr>
        <w:t xml:space="preserve"> (2019)</w:t>
      </w:r>
      <w:r w:rsidRPr="00C97F11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463204" w:rsidRDefault="00F92282" w:rsidP="00F92282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Em uma análise do campus constatou-se problemas 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estruturas das lixeiras e na coleta 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resíduo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. Muitas das lixeiras, principalmente no exterior dos blocos, est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avam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em condições impróprias, </w:t>
      </w:r>
      <w:r w:rsidR="007A0A13">
        <w:rPr>
          <w:rFonts w:ascii="Arial" w:eastAsia="Arial" w:hAnsi="Arial" w:cs="Arial"/>
          <w:color w:val="000000" w:themeColor="text1"/>
          <w:sz w:val="24"/>
          <w:szCs w:val="24"/>
        </w:rPr>
        <w:t xml:space="preserve">não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sendo indicadas para ambientes abertos, já que não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possu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ía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tampas e seu material não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era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resistente.</w:t>
      </w:r>
      <w:r w:rsidR="007A0A13">
        <w:rPr>
          <w:rFonts w:ascii="Arial" w:eastAsia="Arial" w:hAnsi="Arial" w:cs="Arial"/>
          <w:color w:val="000000" w:themeColor="text1"/>
          <w:sz w:val="24"/>
          <w:szCs w:val="24"/>
        </w:rPr>
        <w:t xml:space="preserve"> Os contêineres utilizados para acondicionamento antes da coleta não comportavam a quantidade de resíduos gerados. Como solução foi proposto a substituição destes por contêineres de volumes maiores capazes de acondicionar o resíduo gerado até o momento da coleta (Figura 2).</w:t>
      </w:r>
    </w:p>
    <w:p w:rsidR="007A0A13" w:rsidRPr="007A0A13" w:rsidRDefault="007A0A13" w:rsidP="007A0A13">
      <w:pPr>
        <w:spacing w:before="120" w:after="0" w:line="240" w:lineRule="auto"/>
        <w:jc w:val="center"/>
        <w:rPr>
          <w:rFonts w:ascii="-webkit-standard" w:eastAsia="Times New Roman" w:hAnsi="-webkit-standard" w:cs="Times New Roman"/>
          <w:color w:val="000000" w:themeColor="text1"/>
          <w:sz w:val="24"/>
          <w:szCs w:val="24"/>
        </w:rPr>
      </w:pP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Figura 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2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A) Contêiner com capacidade insuficiente para os resíduos gerados; B)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A0A13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Novos contêineres após a mudança proposta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A0A13" w:rsidTr="007A0A13">
        <w:tc>
          <w:tcPr>
            <w:tcW w:w="4530" w:type="dxa"/>
          </w:tcPr>
          <w:p w:rsidR="007A0A13" w:rsidRDefault="007A0A13" w:rsidP="009E2A20">
            <w:pPr>
              <w:jc w:val="center"/>
            </w:pPr>
            <w:r>
              <w:rPr>
                <w:rFonts w:ascii="Arial" w:hAnsi="Arial" w:cs="Arial"/>
                <w:color w:val="222222"/>
              </w:rPr>
              <w:fldChar w:fldCharType="begin"/>
            </w:r>
            <w:r>
              <w:rPr>
                <w:rFonts w:ascii="Arial" w:hAnsi="Arial" w:cs="Arial"/>
                <w:color w:val="222222"/>
              </w:rPr>
              <w:instrText xml:space="preserve"> INCLUDEPICTURE "https://lh5.googleusercontent.com/Bokj6bm9Va0ggCqhXDDanvo7k-Z0Ub4vKUUnS4w6nhG4jkjzLUS2p9mrt_EIy9jpLXmCsajm_VkLtP145-UWyOAQgqKmew1XP_AYrzl9IfBXdFRFZNLxoDUWYJaRu2Jp5PyxpXeEvmTA3V_BVz2wjgI" \* MERGEFORMATINET </w:instrText>
            </w:r>
            <w:r>
              <w:rPr>
                <w:rFonts w:ascii="Arial" w:hAnsi="Arial" w:cs="Arial"/>
                <w:color w:val="222222"/>
              </w:rPr>
              <w:fldChar w:fldCharType="separate"/>
            </w: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1969770" cy="1701582"/>
                  <wp:effectExtent l="0" t="0" r="0" b="635"/>
                  <wp:docPr id="9" name="Imagem 9" descr="https://lh5.googleusercontent.com/Bokj6bm9Va0ggCqhXDDanvo7k-Z0Ub4vKUUnS4w6nhG4jkjzLUS2p9mrt_EIy9jpLXmCsajm_VkLtP145-UWyOAQgqKmew1XP_AYrzl9IfBXdFRFZNLxoDUWYJaRu2Jp5PyxpXeEvmTA3V_BVz2wj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lh5.googleusercontent.com/Bokj6bm9Va0ggCqhXDDanvo7k-Z0Ub4vKUUnS4w6nhG4jkjzLUS2p9mrt_EIy9jpLXmCsajm_VkLtP145-UWyOAQgqKmew1XP_AYrzl9IfBXdFRFZNLxoDUWYJaRu2Jp5PyxpXeEvmTA3V_BVz2wjg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91" cy="175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22222"/>
              </w:rPr>
              <w:fldChar w:fldCharType="end"/>
            </w:r>
          </w:p>
          <w:p w:rsidR="007A0A13" w:rsidRDefault="007A0A13" w:rsidP="00F92282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531" w:type="dxa"/>
          </w:tcPr>
          <w:p w:rsidR="007A0A13" w:rsidRDefault="007A0A13" w:rsidP="009E2A20">
            <w:pPr>
              <w:jc w:val="center"/>
            </w:pPr>
            <w:r>
              <w:rPr>
                <w:rFonts w:ascii="Arial" w:hAnsi="Arial" w:cs="Arial"/>
                <w:color w:val="222222"/>
              </w:rPr>
              <w:fldChar w:fldCharType="begin"/>
            </w:r>
            <w:r>
              <w:rPr>
                <w:rFonts w:ascii="Arial" w:hAnsi="Arial" w:cs="Arial"/>
                <w:color w:val="222222"/>
              </w:rPr>
              <w:instrText xml:space="preserve"> INCLUDEPICTURE "https://lh5.googleusercontent.com/cUS47AQog7zw--X3VG-2Cddp44BaVjX0NFKgfDqccDoiwnY3_cVcGFfwcWsEtInoyDMPDfou06I3rkFK1qwDyzZpY4uLM4HvCGpV_-JjUvpMkzK6RH7yxQkK47b9uTxEXawhrDIabmNoGbuqvO84-BM" \* MERGEFORMATINET </w:instrText>
            </w:r>
            <w:r>
              <w:rPr>
                <w:rFonts w:ascii="Arial" w:hAnsi="Arial" w:cs="Arial"/>
                <w:color w:val="222222"/>
              </w:rPr>
              <w:fldChar w:fldCharType="separate"/>
            </w: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2145600" cy="1707722"/>
                  <wp:effectExtent l="0" t="0" r="1270" b="0"/>
                  <wp:docPr id="10" name="Imagem 10" descr="https://lh5.googleusercontent.com/cUS47AQog7zw--X3VG-2Cddp44BaVjX0NFKgfDqccDoiwnY3_cVcGFfwcWsEtInoyDMPDfou06I3rkFK1qwDyzZpY4uLM4HvCGpV_-JjUvpMkzK6RH7yxQkK47b9uTxEXawhrDIabmNoGbuqvO84-B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5.googleusercontent.com/cUS47AQog7zw--X3VG-2Cddp44BaVjX0NFKgfDqccDoiwnY3_cVcGFfwcWsEtInoyDMPDfou06I3rkFK1qwDyzZpY4uLM4HvCGpV_-JjUvpMkzK6RH7yxQkK47b9uTxEXawhrDIabmNoGbuqvO84-B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334" cy="1726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22222"/>
              </w:rPr>
              <w:fldChar w:fldCharType="end"/>
            </w:r>
          </w:p>
          <w:p w:rsidR="007A0A13" w:rsidRDefault="007A0A13" w:rsidP="00F92282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</w:tr>
    </w:tbl>
    <w:p w:rsidR="009E2A20" w:rsidRPr="007A0A13" w:rsidRDefault="007A0A13" w:rsidP="005452D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7A0A13">
        <w:rPr>
          <w:rFonts w:ascii="Arial" w:eastAsia="Arial" w:hAnsi="Arial" w:cs="Arial"/>
          <w:color w:val="000000" w:themeColor="text1"/>
          <w:sz w:val="20"/>
          <w:szCs w:val="20"/>
        </w:rPr>
        <w:t>Fonte: Autoras (2019).</w:t>
      </w:r>
    </w:p>
    <w:p w:rsidR="007A0A13" w:rsidRDefault="00463204" w:rsidP="009E2A20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No interior dos blocos 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tem-se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 xml:space="preserve">uma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estrutura</w:t>
      </w:r>
      <w:r w:rsidR="00F92282">
        <w:rPr>
          <w:rFonts w:ascii="Arial" w:eastAsia="Arial" w:hAnsi="Arial" w:cs="Arial"/>
          <w:color w:val="000000" w:themeColor="text1"/>
          <w:sz w:val="24"/>
          <w:szCs w:val="24"/>
        </w:rPr>
        <w:t xml:space="preserve"> mínima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coleta seletiva.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5452D1" w:rsidRPr="005452D1">
        <w:rPr>
          <w:rFonts w:ascii="Arial" w:eastAsia="Arial" w:hAnsi="Arial" w:cs="Arial"/>
          <w:color w:val="000000" w:themeColor="text1"/>
          <w:sz w:val="24"/>
          <w:szCs w:val="24"/>
        </w:rPr>
        <w:t>xiste uma diferenciação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na coloração dos sacos de lixo</w:t>
      </w:r>
      <w:r w:rsidR="005452D1" w:rsidRP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para facilitar a separação dos resíduos, os rejeitos são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acondicionados em sacos</w:t>
      </w:r>
      <w:r w:rsidR="005452D1" w:rsidRP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pretos, os recicláveis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em sacos</w:t>
      </w:r>
      <w:r w:rsidR="005452D1" w:rsidRP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azu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r w:rsidR="005452D1" w:rsidRP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e os orgânicos 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em sacos </w:t>
      </w:r>
      <w:r w:rsidR="005452D1" w:rsidRPr="005452D1">
        <w:rPr>
          <w:rFonts w:ascii="Arial" w:eastAsia="Arial" w:hAnsi="Arial" w:cs="Arial"/>
          <w:color w:val="000000" w:themeColor="text1"/>
          <w:sz w:val="24"/>
          <w:szCs w:val="24"/>
        </w:rPr>
        <w:t>marro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ns, nos</w:t>
      </w:r>
      <w:r w:rsidR="005452D1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trio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5452D1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de lixeiras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disponíveis</w:t>
      </w:r>
      <w:r w:rsidR="005452D1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em cada corredor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. Estas lixeiras, além de possuírem sacos de coloração diversa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 são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identificadas para resíduos orgânicos, rejeitos e </w:t>
      </w:r>
      <w:r w:rsidR="007A0A13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ecicláveis. </w:t>
      </w:r>
      <w:r w:rsidR="007A0A13">
        <w:rPr>
          <w:rFonts w:ascii="Arial" w:eastAsia="Arial" w:hAnsi="Arial" w:cs="Arial"/>
          <w:color w:val="000000" w:themeColor="text1"/>
          <w:sz w:val="24"/>
          <w:szCs w:val="24"/>
        </w:rPr>
        <w:t xml:space="preserve">Entretanto,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nem sempre 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as mesmas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est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>ão localizadas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em seus devidos lugares, tornando-as ineficientes</w:t>
      </w:r>
      <w:r w:rsidR="007A0A13">
        <w:rPr>
          <w:rFonts w:ascii="Arial" w:eastAsia="Arial" w:hAnsi="Arial" w:cs="Arial"/>
          <w:color w:val="000000" w:themeColor="text1"/>
          <w:sz w:val="24"/>
          <w:szCs w:val="24"/>
        </w:rPr>
        <w:t xml:space="preserve">, uma vez que as mesmas devem estar </w:t>
      </w:r>
      <w:r w:rsidR="007A0A13" w:rsidRPr="00463204">
        <w:rPr>
          <w:rFonts w:ascii="Arial" w:eastAsia="Arial" w:hAnsi="Arial" w:cs="Arial"/>
          <w:color w:val="000000" w:themeColor="text1"/>
          <w:sz w:val="24"/>
          <w:szCs w:val="24"/>
        </w:rPr>
        <w:t>distribuídas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452D1">
        <w:rPr>
          <w:rFonts w:ascii="Arial" w:eastAsia="Arial" w:hAnsi="Arial" w:cs="Arial"/>
          <w:color w:val="000000" w:themeColor="text1"/>
          <w:sz w:val="24"/>
          <w:szCs w:val="24"/>
        </w:rPr>
        <w:t xml:space="preserve">sempre em trio,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de modo que facilite o descarte dos resíduos</w:t>
      </w:r>
      <w:r w:rsidR="007A0A1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463204" w:rsidRPr="00463204" w:rsidRDefault="00463204" w:rsidP="00FB2D21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A coleta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 seletiva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não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está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sendo eficiente (Figura 1) devido a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mistura d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diferentes resíduos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 em uma mesma lixeira ou a mistura de diferentes sacos de resíduos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o que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dificulta a segregação </w:t>
      </w:r>
      <w:r w:rsidR="009E2A20">
        <w:rPr>
          <w:rFonts w:ascii="Arial" w:eastAsia="Arial" w:hAnsi="Arial" w:cs="Arial"/>
          <w:color w:val="000000" w:themeColor="text1"/>
          <w:sz w:val="24"/>
          <w:szCs w:val="24"/>
        </w:rPr>
        <w:t>durante 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triagem</w:t>
      </w:r>
      <w:r w:rsidR="009E2A20">
        <w:rPr>
          <w:rFonts w:ascii="Arial" w:eastAsia="Arial" w:hAnsi="Arial" w:cs="Arial"/>
          <w:color w:val="000000" w:themeColor="text1"/>
          <w:sz w:val="24"/>
          <w:szCs w:val="24"/>
        </w:rPr>
        <w:t xml:space="preserve"> dos recicláveis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que é agravada pelo descarte incorreto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por parte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dos consumidores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/geradores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. A fim de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evidenciar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estes problemas,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uma atividade de educação ambiental foi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organiza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da.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s dados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de produção de resíduos </w:t>
      </w:r>
      <w:r w:rsidR="00F83F15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no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IFC – Camboriú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 foram apresentados, durante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uma palestra com todos alunos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 do ensino médio,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 alguns servidores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. 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lém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disso, foi realizada uma atividade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prática de triagem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 de recicláveis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463204" w:rsidRPr="00463204" w:rsidRDefault="00463204" w:rsidP="004632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Na palestra o enfoque foi a quantidade de recicláveis e rejeitos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produzidos no IFC – Camboriú,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que se encontra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bastante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fora da média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 xml:space="preserve">nacional,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por conta do descarte incorreto e da mistura dos resíduos. Foram também apresentadas as destinações de cada tipo de resíduo, impactos ao meio ambiente e a instrução sobre a estrutura e a separação correta. </w:t>
      </w:r>
    </w:p>
    <w:p w:rsidR="00463204" w:rsidRDefault="00463204" w:rsidP="004632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A prática mostrou a realidade dos resíduos que chegam ao </w:t>
      </w:r>
      <w:r w:rsidR="00F83F15">
        <w:rPr>
          <w:rFonts w:ascii="Arial" w:eastAsia="Arial" w:hAnsi="Arial" w:cs="Arial"/>
          <w:color w:val="000000" w:themeColor="text1"/>
          <w:sz w:val="24"/>
          <w:szCs w:val="24"/>
        </w:rPr>
        <w:t>setor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de recicláveis de forma que impactasse os participantes.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s grupos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foram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até o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setor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e realizaram a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separa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ção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nas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 3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categorias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da coleta seletiva do campus (recicláveis, rejeitos e orgânicos)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. Ao fazer isso, eles puderam ver que a maioria dos resíduos eram de fato recicláveis, mas ao serem descartados com outros tipos, principalmente orgânicos, acabavam molhando ou sujando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, o que acabava por inviabilizar sua reciclagem, sendo então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descartados como rejeito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9E2A20" w:rsidRPr="009E2A20" w:rsidRDefault="009E2A20" w:rsidP="009E2A20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9E2A20">
        <w:rPr>
          <w:rFonts w:ascii="Arial" w:eastAsia="Arial" w:hAnsi="Arial" w:cs="Arial"/>
          <w:color w:val="000000" w:themeColor="text1"/>
          <w:sz w:val="20"/>
          <w:szCs w:val="20"/>
        </w:rPr>
        <w:t>Figura 3 – A) Atividade prática; B) Palestra sobre a situação dos resíduos sólidos no IFC – Camboriú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9E2A20" w:rsidTr="009E2A20">
        <w:tc>
          <w:tcPr>
            <w:tcW w:w="4530" w:type="dxa"/>
          </w:tcPr>
          <w:p w:rsidR="009E2A20" w:rsidRDefault="009E2A20" w:rsidP="009E2A20">
            <w:r>
              <w:rPr>
                <w:rFonts w:ascii="Arial" w:hAnsi="Arial" w:cs="Arial"/>
                <w:color w:val="222222"/>
              </w:rPr>
              <w:fldChar w:fldCharType="begin"/>
            </w:r>
            <w:r>
              <w:rPr>
                <w:rFonts w:ascii="Arial" w:hAnsi="Arial" w:cs="Arial"/>
                <w:color w:val="222222"/>
              </w:rPr>
              <w:instrText xml:space="preserve"> INCLUDEPICTURE "https://lh5.googleusercontent.com/U-qNYId12iroDAriAS1e4OvE23rfq3jyEdQn6GN0vRHzclKH1jr49aO1f245BzBKR5ZMzDfqkQjJYGwynBNsGb2XYakT3dPbEqwMl1aqZVco9BdUF1jxaM-l0UETzQuALZP9zePltSjG_duYwb9TAQ4" \* MERGEFORMATINET </w:instrText>
            </w:r>
            <w:r>
              <w:rPr>
                <w:rFonts w:ascii="Arial" w:hAnsi="Arial" w:cs="Arial"/>
                <w:color w:val="222222"/>
              </w:rPr>
              <w:fldChar w:fldCharType="separate"/>
            </w:r>
            <w:r>
              <w:rPr>
                <w:rFonts w:ascii="Arial" w:hAnsi="Arial" w:cs="Arial"/>
                <w:noProof/>
                <w:color w:val="222222"/>
              </w:rPr>
              <w:drawing>
                <wp:inline distT="0" distB="0" distL="0" distR="0">
                  <wp:extent cx="2165350" cy="1658878"/>
                  <wp:effectExtent l="0" t="0" r="0" b="5080"/>
                  <wp:docPr id="11" name="Imagem 11" descr="https://lh5.googleusercontent.com/U-qNYId12iroDAriAS1e4OvE23rfq3jyEdQn6GN0vRHzclKH1jr49aO1f245BzBKR5ZMzDfqkQjJYGwynBNsGb2XYakT3dPbEqwMl1aqZVco9BdUF1jxaM-l0UETzQuALZP9zePltSjG_duYwb9TAQ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lh5.googleusercontent.com/U-qNYId12iroDAriAS1e4OvE23rfq3jyEdQn6GN0vRHzclKH1jr49aO1f245BzBKR5ZMzDfqkQjJYGwynBNsGb2XYakT3dPbEqwMl1aqZVco9BdUF1jxaM-l0UETzQuALZP9zePltSjG_duYwb9TAQ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3246" cy="1664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222222"/>
              </w:rPr>
              <w:fldChar w:fldCharType="end"/>
            </w:r>
          </w:p>
          <w:p w:rsidR="009E2A20" w:rsidRDefault="009E2A20" w:rsidP="0046320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4531" w:type="dxa"/>
          </w:tcPr>
          <w:p w:rsidR="009E2A20" w:rsidRDefault="009E2A20" w:rsidP="009E2A20"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INCLUDEPICTURE "https://lh3.googleusercontent.com/qbFfylWWvvtZiQK60YR06sa0XVSoZKd2ivY7I6XzgQJpofl5hoqm1IUKEB3qVG1JzlCsPmYu4FkC6hVaCbrUFRSsX14WF6TY7oAxeBRBbRTbIhkYaAg12sennTettlUEQ4CeqOB6Fnk4E2aF8M6qnd4" \* MERGEFORMATINET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drawing>
                <wp:inline distT="0" distB="0" distL="0" distR="0">
                  <wp:extent cx="2120900" cy="1645526"/>
                  <wp:effectExtent l="0" t="0" r="0" b="5715"/>
                  <wp:docPr id="12" name="Imagem 12" descr="https://lh3.googleusercontent.com/qbFfylWWvvtZiQK60YR06sa0XVSoZKd2ivY7I6XzgQJpofl5hoqm1IUKEB3qVG1JzlCsPmYu4FkC6hVaCbrUFRSsX14WF6TY7oAxeBRBbRTbIhkYaAg12sennTettlUEQ4CeqOB6Fnk4E2aF8M6qnd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lh3.googleusercontent.com/qbFfylWWvvtZiQK60YR06sa0XVSoZKd2ivY7I6XzgQJpofl5hoqm1IUKEB3qVG1JzlCsPmYu4FkC6hVaCbrUFRSsX14WF6TY7oAxeBRBbRTbIhkYaAg12sennTettlUEQ4CeqOB6Fnk4E2aF8M6qnd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62" cy="1651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:rsidR="009E2A20" w:rsidRDefault="009E2A20" w:rsidP="00463204">
            <w:pPr>
              <w:pStyle w:val="Normal1"/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</w:tr>
    </w:tbl>
    <w:p w:rsidR="003A5676" w:rsidRPr="00FB2D21" w:rsidRDefault="00FB2D21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00FB2D21">
        <w:rPr>
          <w:rFonts w:ascii="Arial" w:eastAsia="Arial" w:hAnsi="Arial" w:cs="Arial"/>
          <w:color w:val="000000" w:themeColor="text1"/>
          <w:sz w:val="18"/>
          <w:szCs w:val="18"/>
        </w:rPr>
        <w:t>Fonte: Autoras (2019)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D16C6E" w:rsidRDefault="00463204" w:rsidP="004632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Através desta pesquisa constatou-se que o IFC </w:t>
      </w:r>
      <w:r w:rsidR="009E2A20">
        <w:rPr>
          <w:rFonts w:ascii="Arial" w:eastAsia="Arial" w:hAnsi="Arial" w:cs="Arial"/>
          <w:color w:val="000000" w:themeColor="text1"/>
          <w:sz w:val="24"/>
          <w:szCs w:val="24"/>
        </w:rPr>
        <w:t>–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Camboriú, como um grande gerador necessita de um plano de gerenciamento 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 xml:space="preserve">de resíduos sólidos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adequado, que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possibilite a prática de uma coleta seletiva</w:t>
      </w:r>
      <w:r w:rsidR="00FB2D21" w:rsidRP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>eficiente</w:t>
      </w:r>
      <w:r w:rsidR="00FB2D21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 xml:space="preserve">potencializando a valorização dos resíduos, reduzindo a geração de resíduos, e evitando ao máximo a possibilidade de produção de rejeitos. Práticas de educação ambiental devem ser incentivadas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regularmente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 xml:space="preserve"> como metas para se atingir uma eficiência adequada no processo de gestão dos resíduos sólidos dentro do IFC-Camboriú.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:rsidR="00463204" w:rsidRPr="00463204" w:rsidRDefault="00E17F5A" w:rsidP="004632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pesar das mudança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apresentadas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estrutura e os serviços de coleta ainda 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 xml:space="preserve">não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est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>ão eficazes,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principalmente as lixeiras no exterior dos blocos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 xml:space="preserve">deixam os resíduos expostos, o que 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ocasiona em um resíduo muitas vezes sem possibilidade para reciclagem. As lixeiras do interior dos blocos estão </w:t>
      </w:r>
      <w:r w:rsidR="00D16C6E">
        <w:rPr>
          <w:rFonts w:ascii="Arial" w:eastAsia="Arial" w:hAnsi="Arial" w:cs="Arial"/>
          <w:color w:val="000000" w:themeColor="text1"/>
          <w:sz w:val="24"/>
          <w:szCs w:val="24"/>
        </w:rPr>
        <w:t>adequadas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, porém ocasionalmente são trocadas de lugar ou no momento da coleta os sacos plásticos são misturados, dificultando ainda todo o processo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triagem</w:t>
      </w:r>
      <w:r w:rsidR="00463204" w:rsidRPr="00463204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:rsidR="00463204" w:rsidRDefault="00463204" w:rsidP="00463204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Os resultados d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 xml:space="preserve">as atividades de educação ambiental 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ainda não p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>uderam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ser 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>totalmente avalia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>dos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463204">
        <w:rPr>
          <w:rFonts w:ascii="Arial" w:eastAsia="Arial" w:hAnsi="Arial" w:cs="Arial"/>
          <w:color w:val="000000" w:themeColor="text1"/>
          <w:sz w:val="24"/>
          <w:szCs w:val="24"/>
        </w:rPr>
        <w:t xml:space="preserve"> po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>is necessita de um</w:t>
      </w:r>
      <w:r w:rsidR="00E17F5A">
        <w:rPr>
          <w:rFonts w:ascii="Arial" w:eastAsia="Arial" w:hAnsi="Arial" w:cs="Arial"/>
          <w:color w:val="000000" w:themeColor="text1"/>
          <w:sz w:val="24"/>
          <w:szCs w:val="24"/>
        </w:rPr>
        <w:t xml:space="preserve"> maior período de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 xml:space="preserve"> acompanhamento</w:t>
      </w:r>
      <w:r w:rsidR="00E17F5A">
        <w:rPr>
          <w:rFonts w:ascii="Arial" w:eastAsia="Arial" w:hAnsi="Arial" w:cs="Arial"/>
          <w:color w:val="000000" w:themeColor="text1"/>
          <w:sz w:val="24"/>
          <w:szCs w:val="24"/>
        </w:rPr>
        <w:t xml:space="preserve"> contínuo</w:t>
      </w:r>
      <w:r w:rsidR="00C97F1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3A5676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A5676" w:rsidRDefault="00CC1BC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0B6C35" w:rsidRDefault="000B6C35" w:rsidP="000B6C35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ASSOCIAÇÃO BRASILEIRA DE NORMAS TÉCNICAS. </w:t>
      </w:r>
      <w:r>
        <w:rPr>
          <w:rFonts w:ascii="Arial" w:eastAsia="Arial" w:hAnsi="Arial" w:cs="Arial"/>
          <w:b/>
          <w:sz w:val="24"/>
          <w:szCs w:val="24"/>
        </w:rPr>
        <w:t xml:space="preserve">NBR 10004: resíduos </w:t>
      </w:r>
      <w:r>
        <w:rPr>
          <w:rFonts w:ascii="Arial" w:eastAsia="Arial" w:hAnsi="Arial" w:cs="Arial"/>
          <w:b/>
          <w:sz w:val="24"/>
          <w:szCs w:val="24"/>
        </w:rPr>
        <w:t>sólidos</w:t>
      </w:r>
      <w:r>
        <w:rPr>
          <w:rFonts w:ascii="Arial" w:eastAsia="Arial" w:hAnsi="Arial" w:cs="Arial"/>
          <w:b/>
          <w:sz w:val="24"/>
          <w:szCs w:val="24"/>
        </w:rPr>
        <w:t xml:space="preserve">: classificação. </w:t>
      </w:r>
      <w:r>
        <w:rPr>
          <w:rFonts w:ascii="Arial" w:eastAsia="Arial" w:hAnsi="Arial" w:cs="Arial"/>
          <w:sz w:val="24"/>
          <w:szCs w:val="24"/>
        </w:rPr>
        <w:t>Rio de Janeiro, 2004.</w:t>
      </w:r>
    </w:p>
    <w:p w:rsidR="000B6C35" w:rsidRDefault="000B6C35" w:rsidP="000B6C35">
      <w:pPr>
        <w:pStyle w:val="Normal1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754C5">
        <w:rPr>
          <w:rFonts w:ascii="Arial" w:eastAsia="Arial" w:hAnsi="Arial" w:cs="Arial"/>
          <w:color w:val="000000" w:themeColor="text1"/>
          <w:sz w:val="24"/>
          <w:szCs w:val="24"/>
        </w:rPr>
        <w:t xml:space="preserve">BRASIL. Congresso Nacional. </w:t>
      </w:r>
      <w:r w:rsidRPr="006754C5">
        <w:rPr>
          <w:rFonts w:ascii="Arial" w:eastAsia="Arial" w:hAnsi="Arial" w:cs="Arial"/>
          <w:b/>
          <w:color w:val="000000" w:themeColor="text1"/>
          <w:sz w:val="24"/>
          <w:szCs w:val="24"/>
        </w:rPr>
        <w:t>Lei 12.305</w:t>
      </w:r>
      <w:r w:rsidRPr="006754C5">
        <w:rPr>
          <w:rFonts w:ascii="Arial" w:eastAsia="Arial" w:hAnsi="Arial" w:cs="Arial"/>
          <w:color w:val="000000" w:themeColor="text1"/>
          <w:sz w:val="24"/>
          <w:szCs w:val="24"/>
        </w:rPr>
        <w:t xml:space="preserve">, de 2 de agosto de 2010. Institui a Política Nacional de Resíduos Sólidos e dá outras providências. Diário Oficial da União. Brasília, DF.  </w:t>
      </w:r>
    </w:p>
    <w:p w:rsidR="000B6C35" w:rsidRPr="006754C5" w:rsidRDefault="000B6C35" w:rsidP="000B6C35">
      <w:pPr>
        <w:pStyle w:val="Normal1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754C5">
        <w:rPr>
          <w:rFonts w:ascii="Arial" w:eastAsia="Arial" w:hAnsi="Arial" w:cs="Arial"/>
          <w:color w:val="000000" w:themeColor="text1"/>
          <w:sz w:val="24"/>
          <w:szCs w:val="24"/>
        </w:rPr>
        <w:t xml:space="preserve">CASTILHOS JR., A. B. </w:t>
      </w:r>
      <w:r w:rsidRPr="006754C5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Gerenciamento de resíduos sólidos urbanos com ênfase na proteção de corpos d’água: prevenção, geração e tratamento de lixiviados de aterros sanitários. </w:t>
      </w:r>
      <w:r w:rsidRPr="006754C5">
        <w:rPr>
          <w:rFonts w:ascii="Arial" w:eastAsia="Arial" w:hAnsi="Arial" w:cs="Arial"/>
          <w:color w:val="000000" w:themeColor="text1"/>
          <w:sz w:val="24"/>
          <w:szCs w:val="24"/>
        </w:rPr>
        <w:t>Projeto PROSAB IV.  Rio de Janeiro: ABES, 2006. 475p.</w:t>
      </w:r>
    </w:p>
    <w:p w:rsidR="000B6C35" w:rsidRDefault="000B6C35" w:rsidP="000B6C35">
      <w:pPr>
        <w:pStyle w:val="Normal1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A01398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DEUS, R. M. BATTISTELLE, R. A. G. SILVA, G. H. R. Current and future environmental impact of household solid waste management scenarios for a region of Brazil: carbon dioxide and energy analysis. </w:t>
      </w:r>
      <w:r w:rsidRPr="000B6C35">
        <w:rPr>
          <w:rFonts w:ascii="Arial" w:eastAsia="Arial" w:hAnsi="Arial" w:cs="Arial"/>
          <w:b/>
          <w:color w:val="000000" w:themeColor="text1"/>
          <w:sz w:val="24"/>
          <w:szCs w:val="24"/>
          <w:lang w:val="en-US"/>
        </w:rPr>
        <w:t>Journal of Cleaner Production</w:t>
      </w:r>
      <w:r w:rsidRPr="000B6C3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, v. 155, p. 218-228, 2017.</w:t>
      </w:r>
    </w:p>
    <w:p w:rsidR="00463204" w:rsidRPr="00463204" w:rsidRDefault="00463204" w:rsidP="00E1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204">
        <w:rPr>
          <w:rFonts w:ascii="Arial" w:eastAsia="Times New Roman" w:hAnsi="Arial" w:cs="Arial"/>
          <w:color w:val="000000"/>
          <w:sz w:val="24"/>
          <w:szCs w:val="24"/>
        </w:rPr>
        <w:t xml:space="preserve">MASSOCHIN, Marília. </w:t>
      </w:r>
      <w:r w:rsidRPr="00463204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Descrição do ambiente de estudo</w:t>
      </w:r>
      <w:r w:rsidRPr="00463204">
        <w:rPr>
          <w:rFonts w:ascii="Arial" w:eastAsia="Times New Roman" w:hAnsi="Arial" w:cs="Arial"/>
          <w:color w:val="000000"/>
          <w:sz w:val="24"/>
          <w:szCs w:val="24"/>
        </w:rPr>
        <w:t>. [mensagem pessoal] Mensagem recebida por: &lt;thamiris.caruso@hormail.com&gt;. em: 17 maio 2018.</w:t>
      </w:r>
    </w:p>
    <w:p w:rsidR="00463204" w:rsidRPr="00463204" w:rsidRDefault="00463204" w:rsidP="000B6C35">
      <w:pPr>
        <w:pStyle w:val="Normal1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495456" w:rsidRDefault="00495456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495456" w:rsidSect="009C0C54">
      <w:headerReference w:type="default" r:id="rId12"/>
      <w:pgSz w:w="11906" w:h="16838"/>
      <w:pgMar w:top="1701" w:right="1134" w:bottom="1134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C62" w:rsidRDefault="00C20C62" w:rsidP="003A5676">
      <w:pPr>
        <w:spacing w:after="0" w:line="240" w:lineRule="auto"/>
      </w:pPr>
      <w:r>
        <w:separator/>
      </w:r>
    </w:p>
  </w:endnote>
  <w:endnote w:type="continuationSeparator" w:id="0">
    <w:p w:rsidR="00C20C62" w:rsidRDefault="00C20C62" w:rsidP="003A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C62" w:rsidRDefault="00C20C62" w:rsidP="003A5676">
      <w:pPr>
        <w:spacing w:after="0" w:line="240" w:lineRule="auto"/>
      </w:pPr>
      <w:r>
        <w:separator/>
      </w:r>
    </w:p>
  </w:footnote>
  <w:footnote w:type="continuationSeparator" w:id="0">
    <w:p w:rsidR="00C20C62" w:rsidRDefault="00C20C62" w:rsidP="003A5676">
      <w:pPr>
        <w:spacing w:after="0" w:line="240" w:lineRule="auto"/>
      </w:pPr>
      <w:r>
        <w:continuationSeparator/>
      </w:r>
    </w:p>
  </w:footnote>
  <w:footnote w:id="1">
    <w:p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 xml:space="preserve">Discente do curso Técnico em Controle Ambiental do Instituto Federal Catarinense - Campus Camboriú, e-mail: </w:t>
      </w:r>
      <w:r w:rsidR="00994FFC" w:rsidRPr="00994FFC">
        <w:rPr>
          <w:rFonts w:ascii="Arial" w:hAnsi="Arial" w:cs="Arial"/>
          <w:color w:val="000000"/>
          <w:sz w:val="18"/>
          <w:szCs w:val="18"/>
        </w:rPr>
        <w:t>ana_heiden@outlook.com</w:t>
      </w:r>
      <w:r w:rsidR="00994FFC" w:rsidRPr="00994FFC">
        <w:rPr>
          <w:rFonts w:ascii="Arial" w:hAnsi="Arial" w:cs="Arial"/>
          <w:color w:val="000000"/>
          <w:sz w:val="18"/>
          <w:szCs w:val="18"/>
        </w:rPr>
        <w:t xml:space="preserve"> </w:t>
      </w:r>
      <w:bookmarkStart w:id="0" w:name="_GoBack"/>
      <w:bookmarkEnd w:id="0"/>
    </w:p>
  </w:footnote>
  <w:footnote w:id="2">
    <w:p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 xml:space="preserve">Discente do curso Técnico em Controle Ambiental do Instituto Federal Catarinense - Campus Camboriú, e-mail: </w:t>
      </w:r>
      <w:r w:rsidR="00367A2E">
        <w:rPr>
          <w:rFonts w:ascii="Arial" w:hAnsi="Arial" w:cs="Arial"/>
          <w:color w:val="000000"/>
          <w:sz w:val="18"/>
          <w:szCs w:val="18"/>
        </w:rPr>
        <w:t>leticiakruze07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>@gmail.com</w:t>
      </w:r>
    </w:p>
  </w:footnote>
  <w:footnote w:id="3">
    <w:p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 xml:space="preserve">Discente do curso Técnico em Controle Ambiental do Instituto Federal Catarinense - Campus Camboriú, e-mail: </w:t>
      </w:r>
      <w:r w:rsidR="00367A2E">
        <w:rPr>
          <w:rFonts w:ascii="Arial" w:hAnsi="Arial" w:cs="Arial"/>
          <w:color w:val="000000"/>
          <w:sz w:val="18"/>
          <w:szCs w:val="18"/>
        </w:rPr>
        <w:t>thamiris.caruso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>@</w:t>
      </w:r>
      <w:r w:rsidR="00367A2E">
        <w:rPr>
          <w:rFonts w:ascii="Arial" w:hAnsi="Arial" w:cs="Arial"/>
          <w:color w:val="000000"/>
          <w:sz w:val="18"/>
          <w:szCs w:val="18"/>
        </w:rPr>
        <w:t>hot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>mail.com</w:t>
      </w:r>
    </w:p>
  </w:footnote>
  <w:footnote w:id="4">
    <w:p w:rsidR="003A5676" w:rsidRPr="00495456" w:rsidRDefault="00CC1BC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495456">
        <w:rPr>
          <w:rFonts w:ascii="Arial" w:hAnsi="Arial" w:cs="Arial"/>
          <w:sz w:val="18"/>
          <w:szCs w:val="18"/>
          <w:vertAlign w:val="superscript"/>
        </w:rPr>
        <w:footnoteRef/>
      </w:r>
      <w:r w:rsidRPr="00495456">
        <w:rPr>
          <w:rFonts w:ascii="Arial" w:hAnsi="Arial" w:cs="Arial"/>
          <w:color w:val="000000"/>
          <w:sz w:val="18"/>
          <w:szCs w:val="18"/>
        </w:rPr>
        <w:t xml:space="preserve"> 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 xml:space="preserve">Orientadora, </w:t>
      </w:r>
      <w:r w:rsidR="00CC63E9">
        <w:rPr>
          <w:rFonts w:ascii="Arial" w:hAnsi="Arial" w:cs="Arial"/>
          <w:color w:val="000000"/>
          <w:sz w:val="18"/>
          <w:szCs w:val="18"/>
        </w:rPr>
        <w:t>d</w:t>
      </w:r>
      <w:r w:rsidR="00367A2E" w:rsidRPr="005F7EDB">
        <w:rPr>
          <w:rFonts w:ascii="Arial" w:hAnsi="Arial" w:cs="Arial"/>
          <w:color w:val="000000"/>
          <w:sz w:val="18"/>
          <w:szCs w:val="18"/>
        </w:rPr>
        <w:t>outora em Engenharia Ambiental, docente do Instituto Federal Catarinense - Campus Camboriú, e-mail: viviane.velho@ifc.edu.br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76" w:rsidRDefault="00566C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566C64">
      <w:rPr>
        <w:noProof/>
        <w:color w:val="000000"/>
        <w:sz w:val="20"/>
        <w:szCs w:val="20"/>
      </w:rPr>
      <w:drawing>
        <wp:inline distT="0" distB="0" distL="0" distR="0">
          <wp:extent cx="3604535" cy="581673"/>
          <wp:effectExtent l="1905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474" cy="5840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A5676" w:rsidRDefault="003A5676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09E"/>
    <w:multiLevelType w:val="multilevel"/>
    <w:tmpl w:val="A4F48FD4"/>
    <w:lvl w:ilvl="0">
      <w:start w:val="1"/>
      <w:numFmt w:val="lowerLetter"/>
      <w:lvlText w:val="%1)"/>
      <w:lvlJc w:val="left"/>
      <w:pPr>
        <w:ind w:left="1353" w:hanging="360"/>
      </w:pPr>
      <w:rPr>
        <w:rFonts w:ascii="Arial" w:hAnsi="Arial" w:cs="Arial" w:hint="default"/>
        <w:b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433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153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873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93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313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033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753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473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76"/>
    <w:rsid w:val="000A12F1"/>
    <w:rsid w:val="000B6C35"/>
    <w:rsid w:val="000C763B"/>
    <w:rsid w:val="00130C9B"/>
    <w:rsid w:val="001563C0"/>
    <w:rsid w:val="001651DE"/>
    <w:rsid w:val="002112F9"/>
    <w:rsid w:val="002E106D"/>
    <w:rsid w:val="002F3FC4"/>
    <w:rsid w:val="00367A2E"/>
    <w:rsid w:val="003A012F"/>
    <w:rsid w:val="003A5676"/>
    <w:rsid w:val="00422D42"/>
    <w:rsid w:val="00463204"/>
    <w:rsid w:val="00495456"/>
    <w:rsid w:val="00527E51"/>
    <w:rsid w:val="005452D1"/>
    <w:rsid w:val="005642D5"/>
    <w:rsid w:val="00566C64"/>
    <w:rsid w:val="0058462B"/>
    <w:rsid w:val="005B050F"/>
    <w:rsid w:val="005F63A6"/>
    <w:rsid w:val="006114F3"/>
    <w:rsid w:val="00645377"/>
    <w:rsid w:val="006754C5"/>
    <w:rsid w:val="006C1284"/>
    <w:rsid w:val="00742E95"/>
    <w:rsid w:val="007434E3"/>
    <w:rsid w:val="007A0A13"/>
    <w:rsid w:val="007A2D92"/>
    <w:rsid w:val="00814BF7"/>
    <w:rsid w:val="00867B14"/>
    <w:rsid w:val="008E1C8C"/>
    <w:rsid w:val="00946762"/>
    <w:rsid w:val="00956CEC"/>
    <w:rsid w:val="00994FFC"/>
    <w:rsid w:val="009C0C54"/>
    <w:rsid w:val="009E2A20"/>
    <w:rsid w:val="00A01398"/>
    <w:rsid w:val="00A07BEE"/>
    <w:rsid w:val="00A10F01"/>
    <w:rsid w:val="00A336A9"/>
    <w:rsid w:val="00A41A46"/>
    <w:rsid w:val="00A56E07"/>
    <w:rsid w:val="00A57302"/>
    <w:rsid w:val="00A67F18"/>
    <w:rsid w:val="00AE5073"/>
    <w:rsid w:val="00B80F8A"/>
    <w:rsid w:val="00BA67F5"/>
    <w:rsid w:val="00BE2BD4"/>
    <w:rsid w:val="00C009EA"/>
    <w:rsid w:val="00C20C62"/>
    <w:rsid w:val="00C915DE"/>
    <w:rsid w:val="00C951A3"/>
    <w:rsid w:val="00C97F11"/>
    <w:rsid w:val="00CB6271"/>
    <w:rsid w:val="00CC1BC6"/>
    <w:rsid w:val="00CC63E9"/>
    <w:rsid w:val="00CD2FC2"/>
    <w:rsid w:val="00D16C6E"/>
    <w:rsid w:val="00D62A9E"/>
    <w:rsid w:val="00D93A00"/>
    <w:rsid w:val="00DD3E34"/>
    <w:rsid w:val="00DF0DAC"/>
    <w:rsid w:val="00E17F5A"/>
    <w:rsid w:val="00F02931"/>
    <w:rsid w:val="00F61187"/>
    <w:rsid w:val="00F65E03"/>
    <w:rsid w:val="00F76653"/>
    <w:rsid w:val="00F83F15"/>
    <w:rsid w:val="00F92282"/>
    <w:rsid w:val="00FB2D21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EFB413"/>
  <w15:docId w15:val="{C0365AD9-F60E-084F-B76F-003B5309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2B"/>
  </w:style>
  <w:style w:type="paragraph" w:styleId="Ttulo1">
    <w:name w:val="heading 1"/>
    <w:basedOn w:val="Normal1"/>
    <w:next w:val="Normal1"/>
    <w:rsid w:val="003A567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A567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A567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A567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3A5676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3A567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A5676"/>
  </w:style>
  <w:style w:type="table" w:customStyle="1" w:styleId="TableNormal">
    <w:name w:val="Table Normal"/>
    <w:rsid w:val="003A567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A567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3A56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2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2A9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012F"/>
  </w:style>
  <w:style w:type="paragraph" w:styleId="Rodap">
    <w:name w:val="footer"/>
    <w:basedOn w:val="Normal"/>
    <w:link w:val="RodapChar"/>
    <w:uiPriority w:val="99"/>
    <w:semiHidden/>
    <w:unhideWhenUsed/>
    <w:rsid w:val="003A0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012F"/>
  </w:style>
  <w:style w:type="character" w:styleId="TextodoEspaoReservado">
    <w:name w:val="Placeholder Text"/>
    <w:basedOn w:val="Fontepargpadro"/>
    <w:uiPriority w:val="99"/>
    <w:semiHidden/>
    <w:rsid w:val="005B050F"/>
    <w:rPr>
      <w:color w:val="808080"/>
    </w:rPr>
  </w:style>
  <w:style w:type="paragraph" w:styleId="NormalWeb">
    <w:name w:val="Normal (Web)"/>
    <w:basedOn w:val="Normal"/>
    <w:uiPriority w:val="99"/>
    <w:unhideWhenUsed/>
    <w:rsid w:val="0046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7A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1890</Words>
  <Characters>10209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Microsoft Office User</cp:lastModifiedBy>
  <cp:revision>3</cp:revision>
  <cp:lastPrinted>2019-07-08T06:30:00Z</cp:lastPrinted>
  <dcterms:created xsi:type="dcterms:W3CDTF">2019-07-08T06:30:00Z</dcterms:created>
  <dcterms:modified xsi:type="dcterms:W3CDTF">2019-07-08T06:30:00Z</dcterms:modified>
</cp:coreProperties>
</file>