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120" w:after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GESTÃO DE RESÍDUOS ELETRÔNICOS DO IFC CAMPUS CAMBORIU</w:t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color w:val="548DD4"/>
          <w:sz w:val="18"/>
          <w:szCs w:val="18"/>
          <w:lang w:val="pt-BR"/>
        </w:rPr>
      </w:pPr>
      <w:r>
        <w:rPr>
          <w:rFonts w:cs="Arial" w:ascii="Arial" w:hAnsi="Arial"/>
          <w:color w:val="548DD4"/>
          <w:sz w:val="18"/>
          <w:szCs w:val="18"/>
          <w:lang w:val="pt-BR"/>
        </w:rPr>
      </w:r>
    </w:p>
    <w:p>
      <w:pPr>
        <w:pStyle w:val="Standard"/>
        <w:spacing w:lineRule="auto" w:line="240" w:before="120" w:after="0"/>
        <w:jc w:val="center"/>
        <w:rPr/>
      </w:pPr>
      <w:r>
        <w:rPr>
          <w:rFonts w:cs="Arial" w:ascii="Arial" w:hAnsi="Arial"/>
          <w:i/>
          <w:color w:val="000000"/>
          <w:sz w:val="24"/>
          <w:szCs w:val="24"/>
          <w:lang w:val="pt-BR"/>
        </w:rPr>
        <w:t>Joana Mafra</w:t>
      </w:r>
      <w:r>
        <w:rPr>
          <w:rFonts w:cs="Arial" w:ascii="Arial" w:hAnsi="Arial"/>
          <w:i/>
          <w:color w:val="000000"/>
          <w:sz w:val="24"/>
          <w:szCs w:val="24"/>
          <w:vertAlign w:val="superscript"/>
          <w:lang w:val="pt-BR"/>
        </w:rPr>
        <w:t>1</w:t>
      </w:r>
      <w:r>
        <w:rPr>
          <w:rFonts w:cs="Arial" w:ascii="Arial" w:hAnsi="Arial"/>
          <w:i/>
          <w:color w:val="000000"/>
          <w:sz w:val="24"/>
          <w:szCs w:val="24"/>
          <w:lang w:val="pt-BR"/>
        </w:rPr>
        <w:t>;</w:t>
      </w:r>
      <w:r>
        <w:rPr>
          <w:rFonts w:eastAsia="Arial" w:cs="Arial" w:ascii="Arial" w:hAnsi="Arial"/>
          <w:i/>
          <w:color w:val="000000"/>
          <w:sz w:val="24"/>
          <w:szCs w:val="24"/>
          <w:lang w:val="pt-BR"/>
        </w:rPr>
        <w:t xml:space="preserve"> Pedro Luiz Dias Barroso²</w:t>
      </w:r>
      <w:r>
        <w:rPr>
          <w:rFonts w:cs="Arial" w:ascii="Arial" w:hAnsi="Arial"/>
          <w:i/>
          <w:color w:val="000000"/>
          <w:sz w:val="24"/>
          <w:szCs w:val="24"/>
          <w:lang w:val="pt-BR"/>
        </w:rPr>
        <w:t xml:space="preserve">; </w:t>
      </w:r>
      <w:r>
        <w:rPr>
          <w:rFonts w:cs="Arial" w:ascii="Arial" w:hAnsi="Arial"/>
          <w:i/>
          <w:color w:val="000000"/>
          <w:sz w:val="24"/>
          <w:szCs w:val="24"/>
          <w:lang w:val="pt-BR"/>
        </w:rPr>
        <w:t>Letícia</w:t>
      </w:r>
      <w:r>
        <w:rPr>
          <w:rFonts w:cs="Arial" w:ascii="Arial" w:hAnsi="Arial"/>
          <w:i/>
          <w:color w:val="000000"/>
          <w:sz w:val="24"/>
          <w:szCs w:val="24"/>
          <w:lang w:val="pt-BR"/>
        </w:rPr>
        <w:t xml:space="preserve"> Flohr³</w:t>
      </w:r>
    </w:p>
    <w:p>
      <w:pPr>
        <w:pStyle w:val="Standard"/>
        <w:spacing w:lineRule="auto" w:line="240" w:before="120" w:after="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  <w:t>RESUMO</w:t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</w:r>
    </w:p>
    <w:p>
      <w:pPr>
        <w:pStyle w:val="Standard"/>
        <w:spacing w:lineRule="auto" w:line="240" w:before="120" w:after="0"/>
        <w:ind w:right="1134" w:hanging="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  <w:t>Este trabalho busca um diagnóstico da gestão de resíduos eletrônicos do Instituto Federal Catarinense – Campus Camboriú, no ano de 2016; onde procura-se a identificação e categorização dos resíduos e o diagnóstico da gestão desses. Realiza-se essa pesquisa junto a uma vistoria semanal no local de armazenamento desses resíduos do Instituto, com registros fotográficos dos materiais encontrados. Até o momento, a geração de resíduos encontra-se frequente e diversa, sendo encontrada uma grande quantidade de resíduos eletrônicos em bom estado de funcionamento, notando-se assim o desperdício desses materiais.</w:t>
      </w:r>
    </w:p>
    <w:p>
      <w:pPr>
        <w:pStyle w:val="Standard"/>
        <w:spacing w:lineRule="auto" w:line="240" w:before="120" w:after="0"/>
        <w:ind w:right="1134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spacing w:lineRule="auto" w:line="240" w:before="120" w:after="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Palavras-chave</w:t>
      </w:r>
      <w:r>
        <w:rPr>
          <w:rFonts w:cs="Arial" w:ascii="Arial" w:hAnsi="Arial"/>
          <w:color w:val="000000"/>
          <w:sz w:val="24"/>
          <w:szCs w:val="24"/>
          <w:lang w:val="pt-BR"/>
        </w:rPr>
        <w:t>: Lixo eletrônico.</w:t>
      </w:r>
      <w:r>
        <w:rPr>
          <w:rFonts w:eastAsia="Arial" w:cs="Arial" w:ascii="Arial" w:hAnsi="Arial"/>
          <w:color w:val="000000"/>
          <w:sz w:val="24"/>
          <w:szCs w:val="24"/>
          <w:lang w:val="pt-BR"/>
        </w:rPr>
        <w:t xml:space="preserve"> Gestão de resíduos. Diagnóstico.</w:t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color w:val="548DD4"/>
          <w:sz w:val="18"/>
          <w:szCs w:val="18"/>
          <w:lang w:val="pt-BR"/>
        </w:rPr>
      </w:pPr>
      <w:r>
        <w:rPr>
          <w:rFonts w:cs="Arial" w:ascii="Arial" w:hAnsi="Arial"/>
          <w:color w:val="548DD4"/>
          <w:sz w:val="18"/>
          <w:szCs w:val="18"/>
          <w:lang w:val="pt-BR"/>
        </w:rPr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color w:val="548DD4"/>
          <w:sz w:val="18"/>
          <w:szCs w:val="18"/>
          <w:lang w:val="pt-BR"/>
        </w:rPr>
      </w:pPr>
      <w:r>
        <w:rPr>
          <w:rFonts w:cs="Arial" w:ascii="Arial" w:hAnsi="Arial"/>
          <w:color w:val="548DD4"/>
          <w:sz w:val="18"/>
          <w:szCs w:val="18"/>
          <w:lang w:val="pt-BR"/>
        </w:rPr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INTRODUÇÃO</w:t>
      </w:r>
    </w:p>
    <w:p>
      <w:pPr>
        <w:pStyle w:val="Standard"/>
        <w:spacing w:lineRule="auto" w:line="240" w:before="120" w:after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hanging="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ab/>
        <w:t xml:space="preserve">Resíduos sólidos eletrônicos, também chamados de “lixos eletrônicos” configuram um grave problema para o ambiente, desde sua produção até o seu descarte, pois são constituídos por materiais que possuem metais pesados altamente tóxicos, como o mercúrio, cádmio, berílio e o chumbo (MOI, </w:t>
      </w:r>
      <w:r>
        <w:rPr>
          <w:rFonts w:cs="Arial" w:ascii="Arial" w:hAnsi="Arial"/>
          <w:i/>
          <w:iCs/>
          <w:sz w:val="24"/>
          <w:szCs w:val="24"/>
          <w:lang w:val="pt-BR"/>
        </w:rPr>
        <w:t>et al</w:t>
      </w:r>
      <w:r>
        <w:rPr>
          <w:rFonts w:cs="Arial" w:ascii="Arial" w:hAnsi="Arial"/>
          <w:sz w:val="24"/>
          <w:szCs w:val="24"/>
          <w:lang w:val="pt-BR"/>
        </w:rPr>
        <w:t xml:space="preserve">. 2012). Esses e outros componentes trazem vários problemas ao nosso sistema biológico, tais como os exemplos expressos no Quadro 1. </w:t>
      </w:r>
      <w:r>
        <w:rPr>
          <w:rFonts w:cs="Arial" w:ascii="Arial" w:hAnsi="Arial"/>
          <w:color w:val="FF0000"/>
          <w:sz w:val="24"/>
          <w:szCs w:val="24"/>
          <w:lang w:val="pt-BR"/>
        </w:rPr>
        <w:t xml:space="preserve"> </w:t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Considera-se a presença de substâncias tóxicas na composição  dos resíduos eletrônicos, o que justifica a sua classificação como resíduo perigoso, que segundo a NBR10.004/04 (ABNT, 2004) são resíduos que apresentam inflamabilidade, corrosividade, reatividade, toxicidade ou patogenicidade, ou seja, são aqueles que apresentam risco à saúde pública, provocando mortalidade, incidência de doenças ou acentuando seus índices ou riscos ao meio ambiente, quando gerenciados de forma inadequada.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t-BR"/>
        </w:rPr>
        <w:t>Quadro 1</w:t>
      </w:r>
      <w:r>
        <w:rPr>
          <w:rFonts w:cs="Arial" w:ascii="Arial" w:hAnsi="Arial"/>
          <w:sz w:val="24"/>
          <w:szCs w:val="24"/>
          <w:lang w:val="pt-BR"/>
        </w:rPr>
        <w:t xml:space="preserve">: Principais substâncias utilizadas na fabricação dos aparelhos e potenciais riscos à saúde humana. </w:t>
      </w:r>
    </w:p>
    <w:p>
      <w:pPr>
        <w:pStyle w:val="Standard"/>
        <w:spacing w:lineRule="auto" w:line="240" w:before="0" w:after="0"/>
        <w:ind w:right="1134" w:hanging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hanging="0"/>
        <w:jc w:val="both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1310005</wp:posOffset>
            </wp:positionH>
            <wp:positionV relativeFrom="paragraph">
              <wp:posOffset>-159385</wp:posOffset>
            </wp:positionV>
            <wp:extent cx="2809875" cy="1828800"/>
            <wp:effectExtent l="0" t="0" r="0" b="0"/>
            <wp:wrapNone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center"/>
        <w:rPr/>
      </w:pPr>
      <w:r>
        <w:rPr>
          <w:rFonts w:cs="Arial" w:ascii="Arial" w:hAnsi="Arial"/>
          <w:sz w:val="20"/>
          <w:szCs w:val="20"/>
          <w:lang w:val="pt-BR"/>
        </w:rPr>
        <w:t>Fonte: PALLONE, 2008.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De acordo com Oliveira (2014), lixo eletrônico ou “e-lixo” refere-se a todo o rejeito oriundo do descarte de aparelhos eletrônicos, tais como: televisores, aparelhos celulares, computadores pessoais, incluindo seus componentes como discos rígidos, placas-mãe e fios. Esses resíduos causam preocupação quanto ao tratamento e destinação ambientalmente adequada, que segundo a Política Nacional de Resíduos Sólidos (PNRS, 2010)</w:t>
      </w:r>
    </w:p>
    <w:p>
      <w:pPr>
        <w:pStyle w:val="Standard"/>
        <w:spacing w:lineRule="auto" w:line="240" w:before="0" w:after="0"/>
        <w:ind w:left="1701" w:right="1134" w:hanging="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inclui a reutilização, a reciclagem, a compostagem, a recuperação e o aproveitamento energético ou outras destinações admitidas pelos órgãos competentes do Sisnama, do SNVS e do Suasa, entre elas a disposição final, observando normas operacionais específicas de modo a evitar danos ou riscos à saúde pública e à segurança e a minimizar os impactos ambientais adversos.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Dados da Organização das Nações Unidas (ONU, 2014) estimam que a geração mundial de lixo eletrônico é de 40 milhões de toneladas ao ano. Ainda relacionado aos dados alarmantes da ONU (2016), apenas em 2014, o Brasil produziu cerca de 1,4 milhões de toneladas de lixo eletrônico, e segundo o Programa das Nações Unidas para o Meio Ambiente (PNUMA, 2010), o Brasil é o país com maior geração de resíduos eletrônicos dentre os em desenvolvimento. Ainda com todo o seu caráter poluidor e danoso ao ambiente, tais resíduos não são, em sua totalidade, tratados e adequadamente dispostos.</w:t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 xml:space="preserve">Esses resíduos eletrônicos possuem amparo na lei 12.305/2010, a Politica Nacional de Resíduos Sólidos, que estabelece parâmetros e procedimentos, tais como classificação dos resíduos, disposição, responsabilidade, e logística reversa, que devem ser adotados no ciclo de vida dos equipamentos eletrônicos para reduzir o seu caráter poluidor. De acordo com Leite </w:t>
      </w:r>
      <w:r>
        <w:rPr>
          <w:rFonts w:cs="Arial" w:ascii="Arial" w:hAnsi="Arial"/>
          <w:i/>
          <w:iCs/>
          <w:sz w:val="24"/>
          <w:szCs w:val="24"/>
          <w:lang w:val="pt-BR"/>
        </w:rPr>
        <w:t>et al</w:t>
      </w:r>
      <w:r>
        <w:rPr>
          <w:rFonts w:cs="Arial" w:ascii="Arial" w:hAnsi="Arial"/>
          <w:sz w:val="24"/>
          <w:szCs w:val="24"/>
          <w:lang w:val="pt-BR"/>
        </w:rPr>
        <w:t xml:space="preserve">. (2009), o reaproveitamento de produtos não é uma novidade nos dias atuais; reciclagem, reuso, desmanche e remanufatura no retorno de papéis, metais, plásticos, mesmo os eletrônicos e eletrodomésticos, são processos já realizados. Os resíduos eletrônicos obsoletos, ou sem uso, quando encaminhados a empresas responsáveis, passam pelo processo de logística reversa. Segundo a Política Nacional de Resíduos Sólidos (PNRS, 2010), considera-se logística reversa:   </w:t>
      </w:r>
    </w:p>
    <w:p>
      <w:pPr>
        <w:pStyle w:val="Standard"/>
        <w:spacing w:lineRule="auto" w:line="240" w:before="0" w:after="0"/>
        <w:ind w:left="1701" w:right="1134" w:hanging="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</w:r>
    </w:p>
    <w:p>
      <w:pPr>
        <w:pStyle w:val="Standard"/>
        <w:spacing w:lineRule="auto" w:line="240" w:before="0" w:after="0"/>
        <w:ind w:left="1701" w:right="1134" w:hanging="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instrumento de desenvolvimento econômico e social caracterizado por um conjunto de ações, procedimentos e meios destinados a viabilizar a coleta e a restituição dos resíduos sólidos ao setor empresarial, para reaproveitamento, em seu ciclo ou em outros ciclos produtivos, ou outra destinação final ambientalmente adequada.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Seguindo alguns procedimentos da logística reversa, o Instituto Federal Catarinense – Campus Camboriú (IFC-CC) separa e armazena os resíduos eletrônicos em local adequado para posterior coleta, que é realizada pela empresa Reciclavale, situada na cidade de Itajaí (SC). De acordo com dados da própria empresa tem-se que a quantidade de resíduos eletrônicos coletados no ano de 2015 no IFC-CC, foi de 273 kg, entretanto, n'ao foi realizada a caracterização e identificação destes resíduos. Assim, o objetivo deste trabalho é realizar um diagnostico da gestão de resíduos eletrônicos no IFC-CC, identificando, quantificando, e acompanhando o destino destes materiais.</w:t>
      </w:r>
    </w:p>
    <w:p>
      <w:pPr>
        <w:pStyle w:val="Standard"/>
        <w:spacing w:lineRule="auto" w:line="240" w:before="0" w:after="0"/>
        <w:ind w:right="1134" w:firstLine="708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spacing w:lineRule="auto" w:line="240" w:before="120" w:after="0"/>
        <w:jc w:val="center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PROCEDIMENTOS</w:t>
      </w:r>
      <w:r>
        <w:rPr>
          <w:rFonts w:eastAsia="Arial" w:cs="Arial" w:ascii="Arial" w:hAnsi="Arial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METODOLÓGICOS</w:t>
      </w:r>
    </w:p>
    <w:p>
      <w:pPr>
        <w:pStyle w:val="Standard"/>
        <w:spacing w:lineRule="auto" w:line="240" w:before="0" w:after="0"/>
        <w:ind w:right="1134" w:firstLine="851"/>
        <w:jc w:val="both"/>
        <w:rPr>
          <w:rFonts w:ascii="Arial" w:hAnsi="Arial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851"/>
        <w:jc w:val="both"/>
        <w:rPr/>
      </w:pPr>
      <w:r>
        <w:rPr>
          <w:rFonts w:cs="Arial" w:ascii="Arial" w:hAnsi="Arial"/>
          <w:bCs/>
          <w:sz w:val="24"/>
          <w:szCs w:val="24"/>
          <w:lang w:val="pt-BR"/>
        </w:rPr>
        <w:t>Foi realizado</w:t>
      </w:r>
      <w:r>
        <w:rPr>
          <w:rFonts w:cs="Arial" w:ascii="Arial" w:hAnsi="Arial"/>
          <w:bCs/>
          <w:color w:val="000000"/>
          <w:sz w:val="24"/>
          <w:szCs w:val="24"/>
          <w:lang w:val="pt-BR"/>
        </w:rPr>
        <w:t xml:space="preserve"> semanalmente um levantamento qualitativo e quantitativo dos resíduos descartados, que são dispostos no galpão de resíduos do IFC-CC. </w:t>
      </w:r>
      <w:r>
        <w:rPr>
          <w:rFonts w:cs="Arial" w:ascii="Arial" w:hAnsi="Arial"/>
          <w:bCs/>
          <w:color w:val="000000"/>
          <w:sz w:val="24"/>
          <w:szCs w:val="24"/>
          <w:lang w:val="pt-BR"/>
        </w:rPr>
        <w:t>Em conjunto</w:t>
      </w:r>
      <w:r>
        <w:rPr>
          <w:rFonts w:cs="Arial" w:ascii="Arial" w:hAnsi="Arial"/>
          <w:bCs/>
          <w:color w:val="000000"/>
          <w:sz w:val="24"/>
          <w:szCs w:val="24"/>
          <w:lang w:val="pt-BR"/>
        </w:rPr>
        <w:t xml:space="preserve"> com as visitas semanais, realizou-se também o registro fotográfico dos resíduos. </w:t>
      </w:r>
    </w:p>
    <w:p>
      <w:pPr>
        <w:pStyle w:val="Standard"/>
        <w:spacing w:lineRule="auto" w:line="240" w:before="0" w:after="0"/>
        <w:ind w:right="1134" w:firstLine="851"/>
        <w:jc w:val="both"/>
        <w:rPr>
          <w:rFonts w:ascii="Arial" w:hAnsi="Arial" w:cs="Arial"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Cs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851"/>
        <w:jc w:val="both"/>
        <w:rPr>
          <w:rFonts w:ascii="Arial" w:hAnsi="Arial" w:cs="Arial"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Cs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851"/>
        <w:jc w:val="center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RESULTADOS</w:t>
      </w:r>
      <w:r>
        <w:rPr>
          <w:rFonts w:eastAsia="Arial" w:cs="Arial" w:ascii="Arial" w:hAnsi="Arial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E</w:t>
      </w:r>
      <w:r>
        <w:rPr>
          <w:rFonts w:eastAsia="Arial" w:cs="Arial" w:ascii="Arial" w:hAnsi="Arial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DISCUSSÃO</w:t>
      </w:r>
    </w:p>
    <w:p>
      <w:pPr>
        <w:pStyle w:val="Standard"/>
        <w:spacing w:lineRule="auto" w:line="240" w:before="0" w:after="0"/>
        <w:ind w:right="1134" w:firstLine="851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O processo de quantificação dos resíduos eletrônicos do IFC-CC iniciou-se no dia 15.03.2016, e os dados foram agrupados em função das quantidades mensais observadas (Tabela 1).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hanging="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Tabela 1</w:t>
      </w:r>
      <w:r>
        <w:rPr>
          <w:rFonts w:cs="Arial" w:ascii="Arial" w:hAnsi="Arial"/>
          <w:bCs/>
          <w:color w:val="000000"/>
          <w:sz w:val="24"/>
          <w:szCs w:val="24"/>
          <w:lang w:val="pt-BR"/>
        </w:rPr>
        <w:t>: Quantidade mensal de resíduos eletrônicos IFC-CC, no ano de 2016.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bCs/>
          <w:color w:val="000000"/>
          <w:sz w:val="24"/>
          <w:szCs w:val="24"/>
          <w:lang w:val="pt-BR"/>
        </w:rPr>
      </w:pPr>
      <w:r>
        <w:rPr/>
      </w:r>
    </w:p>
    <w:tbl>
      <w:tblPr>
        <w:tblW w:w="7621" w:type="dxa"/>
        <w:jc w:val="left"/>
        <w:tblInd w:w="98" w:type="dxa"/>
        <w:tblBorders>
          <w:top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50"/>
        <w:gridCol w:w="1986"/>
        <w:gridCol w:w="2126"/>
        <w:gridCol w:w="1558"/>
      </w:tblGrid>
      <w:tr>
        <w:trPr>
          <w:trHeight w:val="285" w:hRule="atLeast"/>
        </w:trPr>
        <w:tc>
          <w:tcPr>
            <w:tcW w:w="1950" w:type="dxa"/>
            <w:tcBorders>
              <w:top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Março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Abril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Maio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Junho</w:t>
            </w:r>
          </w:p>
        </w:tc>
      </w:tr>
      <w:tr>
        <w:trPr>
          <w:trHeight w:val="362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 toners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impressora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modem interno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0,4 kg de pilhas</w:t>
            </w:r>
          </w:p>
        </w:tc>
      </w:tr>
      <w:tr>
        <w:trPr>
          <w:trHeight w:val="283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 estabilizador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cabo scanner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celular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273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 processador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  <w:lang w:val="pt-BR"/>
              </w:rPr>
              <w:t>70  cabos de rede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cartucho de tinta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263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 cartuchos de tinta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3 modem interno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2 carregadores de celular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327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 reatores eletrônicos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3 entradas ADSL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memória RAM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261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 fonte de alimentação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cabo ADSL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10 kg de pilhas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301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 celular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12 placas mães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22 reatores eletrônicos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215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2 TVs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1950" w:type="dxa"/>
            <w:tcBorders>
              <w:top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  <w:t>1 no break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Cs/>
                <w:color w:val="000000"/>
                <w:sz w:val="16"/>
                <w:szCs w:val="16"/>
              </w:rPr>
            </w:r>
          </w:p>
        </w:tc>
      </w:tr>
    </w:tbl>
    <w:p>
      <w:pPr>
        <w:pStyle w:val="Standard"/>
        <w:spacing w:lineRule="auto" w:line="240" w:before="0" w:after="0"/>
        <w:ind w:right="1134" w:firstLine="851"/>
        <w:jc w:val="both"/>
        <w:rPr>
          <w:rFonts w:ascii="Arial" w:hAnsi="Arial" w:cs="Arial"/>
          <w:sz w:val="16"/>
          <w:szCs w:val="16"/>
          <w:lang w:val="pt-BR"/>
        </w:rPr>
      </w:pPr>
      <w:r>
        <w:rPr>
          <w:rFonts w:cs="Arial" w:ascii="Arial" w:hAnsi="Arial"/>
          <w:sz w:val="16"/>
          <w:szCs w:val="16"/>
          <w:lang w:val="pt-BR"/>
        </w:rPr>
        <w:br/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lang w:val="pt-BR"/>
        </w:rPr>
        <w:t xml:space="preserve">Registrando-se os resíduos dispostos no galpão de resíduos sólidos observa-se um descarte consistente em praticamente todas as semanas. A coleta foi realizada quinzenalmente pela empresa responsável. </w:t>
      </w:r>
      <w:r>
        <w:rPr>
          <w:rFonts w:cs="Arial" w:ascii="Arial" w:hAnsi="Arial"/>
          <w:sz w:val="24"/>
          <w:szCs w:val="24"/>
          <w:lang w:val="pt-BR"/>
        </w:rPr>
        <w:t xml:space="preserve">Durante o processo de quantificação dos resíduos, pode-se observar alguns equipamentos descartados em boas condições de funcionamento, e em alguns casos embalados, o que certamente esboça um cenário </w:t>
      </w:r>
      <w:r>
        <w:rPr>
          <w:rFonts w:cs="Arial" w:ascii="Arial" w:hAnsi="Arial"/>
          <w:color w:val="000000"/>
          <w:sz w:val="24"/>
          <w:szCs w:val="24"/>
          <w:lang w:val="pt-BR"/>
        </w:rPr>
        <w:t>preocupante do ponto de vista ambiental. Durante as coletas semanais, observou-se a concentração de aproximadamente 300 (trezentos) metros de cabos de rede em boas condições de funcionamento. Um exemplar de um dos cabos de rede foi efetivamente testado, comprovando seu funcionamento.</w:t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color w:val="000000"/>
          <w:sz w:val="24"/>
          <w:szCs w:val="24"/>
          <w:lang w:val="pt-BR"/>
        </w:rPr>
        <w:t>Em relação ao agrupamento quantitativo dos resíduos gerados no IFC-CC em categorias de acordo com suas características (</w:t>
      </w:r>
      <w:r>
        <w:rPr>
          <w:rFonts w:cs="Arial" w:ascii="Arial" w:hAnsi="Arial"/>
          <w:color w:val="000000"/>
          <w:sz w:val="24"/>
          <w:szCs w:val="24"/>
          <w:lang w:val="pt-BR"/>
        </w:rPr>
        <w:t>Figura</w:t>
      </w:r>
      <w:r>
        <w:rPr>
          <w:rFonts w:cs="Arial" w:ascii="Arial" w:hAnsi="Arial"/>
          <w:color w:val="000000"/>
          <w:sz w:val="24"/>
          <w:szCs w:val="24"/>
          <w:lang w:val="pt-BR"/>
        </w:rPr>
        <w:t xml:space="preserve"> 1), adaptou-se o sistema realizado por Oliveira (2014), separando-se os resíduos em: computadores e componentes, celulares e componentes, impressoras e tintas, TVs e outros. O total de itens contabilizados até o momento é de 162. 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/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bCs/>
          <w:color w:val="000000"/>
          <w:sz w:val="24"/>
          <w:szCs w:val="24"/>
          <w:lang w:val="pt-BR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1271270</wp:posOffset>
            </wp:positionH>
            <wp:positionV relativeFrom="paragraph">
              <wp:posOffset>119380</wp:posOffset>
            </wp:positionV>
            <wp:extent cx="2663190" cy="15176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bCs/>
          <w:color w:val="000000"/>
          <w:sz w:val="24"/>
          <w:szCs w:val="24"/>
          <w:lang w:val="pt-BR"/>
        </w:rPr>
      </w:pPr>
      <w:r>
        <w:rPr/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bCs/>
          <w:color w:val="000000"/>
          <w:sz w:val="24"/>
          <w:szCs w:val="24"/>
          <w:lang w:val="pt-BR"/>
        </w:rPr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p>
      <w:pPr>
        <w:pStyle w:val="Standard"/>
        <w:spacing w:lineRule="auto" w:line="240" w:before="0" w:after="0"/>
        <w:ind w:right="1134" w:hanging="0"/>
        <w:jc w:val="both"/>
        <w:rPr>
          <w:lang w:val="pt-BR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Figura</w:t>
      </w: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 xml:space="preserve"> 1</w:t>
      </w:r>
      <w:r>
        <w:rPr>
          <w:rFonts w:cs="Arial" w:ascii="Arial" w:hAnsi="Arial"/>
          <w:bCs/>
          <w:color w:val="000000"/>
          <w:sz w:val="24"/>
          <w:szCs w:val="24"/>
          <w:lang w:val="pt-BR"/>
        </w:rPr>
        <w:t>: Quantidade total de resíduos eletrônicos gerados no Instituto Federal Catarinense - Camboriú, entre os meses Março e Junho de 2016.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b/>
          <w:b/>
          <w:bCs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851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/>
      </w:pPr>
      <w:r>
        <w:rPr>
          <w:rFonts w:cs="Arial" w:ascii="Arial" w:hAnsi="Arial"/>
          <w:color w:val="000000"/>
          <w:sz w:val="24"/>
          <w:szCs w:val="24"/>
          <w:lang w:val="pt-BR"/>
        </w:rPr>
        <w:t xml:space="preserve">A categoria de pilhas e baterias não foi inserida no total de resíduos gerados, pois a unidade de medida é diferente da dos demais itens. Entretanto, os dados referentes à quantidade de pilhas podem ser comparados com os resultados observados pelo Projeto de Coleta Seletiva de Pilhas e Baterias do Instituto Federal de Mato Grosso – Campus Cuiabá (SILVA, </w:t>
      </w:r>
      <w:r>
        <w:rPr>
          <w:rFonts w:cs="Arial" w:ascii="Arial" w:hAnsi="Arial"/>
          <w:i/>
          <w:color w:val="000000"/>
          <w:sz w:val="24"/>
          <w:szCs w:val="24"/>
          <w:lang w:val="pt-BR"/>
        </w:rPr>
        <w:t xml:space="preserve">et al., </w:t>
      </w:r>
      <w:r>
        <w:rPr>
          <w:rFonts w:cs="Arial" w:ascii="Arial" w:hAnsi="Arial"/>
          <w:color w:val="000000"/>
          <w:sz w:val="24"/>
          <w:szCs w:val="24"/>
          <w:lang w:val="pt-BR"/>
        </w:rPr>
        <w:t>2014) que quantificou um total 1,546 de pilhas em 5 meses, enquanto no IFC-CC tem-se a geração de 10,4 kg de pilhas em 4 meses de monitoramento.</w:t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  <w:t>Observando-se os dados coletados neste trabalho, pode-se notar que apesar de haver falhas na gestão deste tipo de resíduos, o IFC-CC mostra-se superior a outras Instituições de ensino em alguns aspectos. Segundo Silva (2010), o Instituto de Educação Ciência e Tecnologia do Amazonas – Campus Manaus Centro não possui centro de gestão de resíduos eletrônicos e nem planejamento em Responsabilidade Ambiental, diferentemente do IFC-CC, que encaminha todo resíduo eletrônico gerado no campus para uma empresa responsável pela destinação final dos resíduos.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b/>
          <w:b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center"/>
        <w:rPr>
          <w:rFonts w:ascii="Arial" w:hAnsi="Arial" w:cs="Arial"/>
          <w:b/>
          <w:b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center"/>
        <w:rPr>
          <w:rFonts w:ascii="Arial" w:hAnsi="Arial" w:cs="Arial"/>
          <w:b/>
          <w:b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center"/>
        <w:rPr>
          <w:rFonts w:ascii="Arial" w:hAnsi="Arial" w:cs="Arial"/>
          <w:b/>
          <w:b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center"/>
        <w:rPr>
          <w:rFonts w:ascii="Arial" w:hAnsi="Arial" w:cs="Arial"/>
          <w:b/>
          <w:b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  <w:t>CONSIDERAÇÕES FINAIS</w:t>
      </w:r>
    </w:p>
    <w:p>
      <w:pPr>
        <w:pStyle w:val="Standard"/>
        <w:spacing w:lineRule="auto" w:line="240" w:before="0" w:after="0"/>
        <w:ind w:right="1134" w:firstLine="708"/>
        <w:jc w:val="center"/>
        <w:rPr>
          <w:rFonts w:ascii="Arial" w:hAnsi="Arial" w:cs="Arial"/>
          <w:b/>
          <w:b/>
          <w:color w:val="000000"/>
          <w:sz w:val="24"/>
          <w:szCs w:val="24"/>
          <w:lang w:val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  <w:t>Considerando-se os resultados já obtidos com as visitas semanais aos setores potencialmente geradores de resíduos no IFC-CC, tem-se o diagnostico prévio de uma preocupação do instituto com alguns aspectos ambientais. De certa forma, felizmente existe a aplicação de etapas da logística reversa na destinação dos resíduos, sendo que dentro do IFC ocorre a segregação e armazenamento adequado dos materiais. Depois que o material é coletado, os resíduos são descaracterizados e enviados para empresas responsáveis por seu tratamento ou disposição final. Contudo, apesar de existirem avanços em relação a gestão de resíduos eletrônicos, observou-se também um</w:t>
      </w:r>
      <w:r>
        <w:rPr>
          <w:rFonts w:cs="Arial" w:ascii="Arial" w:hAnsi="Arial"/>
          <w:color w:val="000000"/>
          <w:sz w:val="24"/>
          <w:szCs w:val="24"/>
          <w:lang w:val="pt-BR"/>
        </w:rPr>
        <w:t>a</w:t>
      </w:r>
      <w:r>
        <w:rPr>
          <w:rFonts w:cs="Arial" w:ascii="Arial" w:hAnsi="Arial"/>
          <w:color w:val="000000"/>
          <w:sz w:val="24"/>
          <w:szCs w:val="24"/>
          <w:lang w:val="pt-BR"/>
        </w:rPr>
        <w:t xml:space="preserve"> certa despreocupação com o desperdício de alguns equipamentos que foram descartados mesmo estando em condições de uso.</w:t>
      </w:r>
    </w:p>
    <w:p>
      <w:pPr>
        <w:pStyle w:val="Standard"/>
        <w:spacing w:lineRule="auto" w:line="240" w:before="0" w:after="0"/>
        <w:ind w:right="1134"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cs="Arial" w:ascii="Arial" w:hAnsi="Arial"/>
          <w:color w:val="000000"/>
          <w:sz w:val="24"/>
          <w:szCs w:val="24"/>
          <w:lang w:val="pt-BR"/>
        </w:rPr>
      </w:r>
    </w:p>
    <w:p>
      <w:pPr>
        <w:pStyle w:val="Standard"/>
        <w:spacing w:lineRule="auto" w:line="240" w:before="0" w:after="0"/>
        <w:ind w:right="1134" w:hanging="0"/>
        <w:jc w:val="center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pt-BR"/>
        </w:rPr>
        <w:t>REFERÊNCIAS</w:t>
      </w:r>
    </w:p>
    <w:p>
      <w:pPr>
        <w:pStyle w:val="Standard"/>
        <w:spacing w:lineRule="auto" w:line="240" w:before="0" w:after="0"/>
        <w:ind w:right="1134" w:hanging="0"/>
        <w:jc w:val="both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ASSOCIAÇÃO BRASILEIRA DE NORMAS TÉCNICAS, NBR10.004: Resíduos Sólidos-Classificação, ABNT, Rio de Janeiro; 2004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LEITE, Paulo Roberto; LAVEZ, Natalie; SOUZA, Vivian Mansano de. FATORES DA LOGÍSTICA REVERSA QUE INFLUEM NO REAPROVEITAMENTO DO “LIXO ELETRÔNICO” – UM ESTUDO NO SETOR DE INFORMÁTICA. In: SIMPOI 2009, 1., 2009, São Paulo.</w:t>
      </w:r>
      <w:r>
        <w:rPr>
          <w:rStyle w:val="Appleconvertedspace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 </w:t>
      </w:r>
      <w:r>
        <w:rPr>
          <w:rStyle w:val="Strong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Anais... .</w:t>
      </w:r>
      <w:r>
        <w:rPr>
          <w:rStyle w:val="Appleconvertedspace"/>
          <w:rFonts w:cs="Arial" w:ascii="Arial" w:hAnsi="Arial"/>
          <w:b/>
          <w:bCs/>
          <w:color w:val="222222"/>
          <w:sz w:val="24"/>
          <w:szCs w:val="24"/>
          <w:shd w:fill="FFFFFF" w:val="clear"/>
          <w:lang w:val="pt-BR"/>
        </w:rPr>
        <w:t> 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[s.i.]: Simpoi, 2009. p. 1 - 16.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MOI, Paula Cristina Pedroso et al. </w:t>
      </w:r>
      <w:r>
        <w:rPr>
          <w:rFonts w:cs="Arial" w:ascii="Arial" w:hAnsi="Arial"/>
          <w:b/>
          <w:bCs/>
          <w:color w:val="222222"/>
          <w:sz w:val="24"/>
          <w:szCs w:val="24"/>
          <w:shd w:fill="FFFFFF" w:val="clear"/>
          <w:lang w:val="pt-BR"/>
        </w:rPr>
        <w:t>LIXO ELETRÔNICO: CONSEQUÊNCIAS E POSSÍVEIS SOLUÇÕES. 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Mato Grosso: Connectionline, 2012. 9 p.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OLIVEIRA, Sebastião Sidnei Vasco de. </w:t>
      </w:r>
      <w:r>
        <w:rPr>
          <w:rFonts w:cs="Arial" w:ascii="Arial" w:hAnsi="Arial"/>
          <w:b/>
          <w:bCs/>
          <w:color w:val="222222"/>
          <w:sz w:val="24"/>
          <w:szCs w:val="24"/>
          <w:shd w:fill="FFFFFF" w:val="clear"/>
          <w:lang w:val="pt-BR"/>
        </w:rPr>
        <w:t>Sustentabilidade na universidade estadual centro-oeste - Unicentro: um estudo de caso sobre o projeto "gerenciamento do lixo eletrônico: uma solução tecnológica e social para um problema ambiental".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2014. 113 f. Dissertação (Mestrado) - Curso de Gestão de Politicas Publicas, Univali, Itajai, 2014.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ONU.</w:t>
      </w:r>
      <w:r>
        <w:rPr>
          <w:rStyle w:val="Appleconvertedspace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 </w:t>
      </w:r>
      <w:r>
        <w:rPr>
          <w:rStyle w:val="Strong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Brasil produziu 1,4 milhão de toneladas de resíduos eletrônicos em 2014, afirma novo relatório da ONU.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Disponível em: &lt;https://nacoesunidas.org/brasil-produziu-14-milhao-de-toneladas-de-residuos-eletronicos-em-2014-afirma-novo-relatorio-da-onu/&gt;. Acesso em: 12 jul. 2016.</w:t>
      </w:r>
    </w:p>
    <w:p>
      <w:pPr>
        <w:pStyle w:val="Standard"/>
        <w:spacing w:lineRule="auto" w:line="240" w:before="0" w:after="0"/>
        <w:ind w:right="1134" w:hanging="0"/>
        <w:rPr>
          <w:lang w:val="pt-BR"/>
        </w:rPr>
      </w:pPr>
      <w:r>
        <w:rPr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sz w:val="24"/>
          <w:szCs w:val="24"/>
          <w:lang w:val="pt-BR"/>
        </w:rPr>
        <w:t>PALLONE S. Resíduo eletrônico: redução, reutilização, reciclagem e recuperação. Disponível em:. Acesso em: 12jul. 2016.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PRESIDÊNCIA DA REPÚBLICA CASA CIVIL.</w:t>
      </w:r>
      <w:r>
        <w:rPr>
          <w:rStyle w:val="Appleconvertedspace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 </w:t>
      </w:r>
      <w:r>
        <w:rPr>
          <w:rStyle w:val="Strong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Lei Nº 12.305, de 2 de Agosto de 2010.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. Brasilia, DF, 03 ago. 2010.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/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 xml:space="preserve">SILVA, Gabriel Adonis Brunca da et al. COLETA SELETIVA DE PILHAS E BATERIAS E A CONSCIENTIZAÇÃO DA COMUNIDADE DO ISNTITUTO FEDERAL DE EDUCAÇÃO, CIÊNCIA E TECNOLOGIA DE MATO GROSSO CAMPUS CUIABÁ – BELA VISTA. In: XI CONGRESSO NACIONAL DE MEIO AMBIENTE DE POÇOS DE CALDAS, 11, 2014. </w:t>
      </w:r>
    </w:p>
    <w:p>
      <w:pPr>
        <w:pStyle w:val="Standard"/>
        <w:spacing w:lineRule="auto" w:line="240" w:before="0" w:after="0"/>
        <w:ind w:right="1134" w:hanging="0"/>
        <w:rPr>
          <w:rFonts w:ascii="Arial" w:hAnsi="Arial" w:cs="Arial"/>
          <w:color w:val="222222"/>
          <w:sz w:val="24"/>
          <w:szCs w:val="24"/>
          <w:shd w:fill="FFFFFF" w:val="clear"/>
          <w:lang w:val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SILVA, Janari Rui Negreiros da. LIXO ELETRÔNICO: UM ESTUDO DE RESPONSABILIDADE AMBIENTAL NO CONTEXTO DO INSTITUTO DE EDUCAÇÃO CIÊNCIA E TECNOLOGIA DO AMAZONAS – IFAM CAMPUS MANAUS CENTRO. In: CONGRESSO BRASILEIRO DE GESTÃO AMBIENTAL, 1., 2010, Bauru.</w:t>
      </w:r>
      <w:r>
        <w:rPr>
          <w:rStyle w:val="Appleconvertedspace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 </w:t>
      </w:r>
      <w:r>
        <w:rPr>
          <w:rStyle w:val="Strong"/>
          <w:rFonts w:cs="Arial" w:ascii="Arial" w:hAnsi="Arial"/>
          <w:color w:val="222222"/>
          <w:sz w:val="24"/>
          <w:szCs w:val="24"/>
          <w:shd w:fill="FFFFFF" w:val="clear"/>
          <w:lang w:val="pt-BR"/>
        </w:rPr>
        <w:t>Congresso.</w:t>
      </w:r>
      <w:r>
        <w:rPr>
          <w:rStyle w:val="Appleconvertedspace"/>
          <w:rFonts w:cs="Arial" w:ascii="Arial" w:hAnsi="Arial"/>
          <w:b/>
          <w:bCs/>
          <w:color w:val="222222"/>
          <w:sz w:val="24"/>
          <w:szCs w:val="24"/>
          <w:shd w:fill="FFFFFF" w:val="clear"/>
          <w:lang w:val="pt-BR"/>
        </w:rPr>
        <w:t> 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Bauru: Ibeas, 2010. p. 1 – 6.</w:t>
      </w:r>
    </w:p>
    <w:p>
      <w:pPr>
        <w:pStyle w:val="Standard"/>
        <w:spacing w:lineRule="auto" w:line="240" w:before="0" w:after="0"/>
        <w:ind w:right="1134" w:hanging="0"/>
        <w:rPr>
          <w:lang w:val="pt-BR"/>
        </w:rPr>
      </w:pPr>
      <w:r>
        <w:rPr>
          <w:lang w:val="pt-BR"/>
        </w:rPr>
      </w:r>
    </w:p>
    <w:p>
      <w:pPr>
        <w:pStyle w:val="Standard"/>
        <w:spacing w:lineRule="auto" w:line="240" w:before="0" w:after="0"/>
        <w:ind w:right="1134"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1134" w:header="142" w:top="1526" w:footer="153" w:bottom="156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180" w:type="dxa"/>
      <w:jc w:val="left"/>
      <w:tblInd w:w="-10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180"/>
    </w:tblGrid>
    <w:tr>
      <w:trPr>
        <w:trHeight w:val="706" w:hRule="atLeast"/>
      </w:trPr>
      <w:tc>
        <w:tcPr>
          <w:tcW w:w="9180" w:type="dxa"/>
          <w:tcBorders>
            <w:top w:val="single" w:sz="4" w:space="0" w:color="000001"/>
          </w:tcBorders>
          <w:shd w:color="auto" w:fill="FFFFFF" w:val="clear"/>
        </w:tcPr>
        <w:p>
          <w:pPr>
            <w:pStyle w:val="Cabealho"/>
            <w:jc w:val="center"/>
            <w:rPr/>
          </w:pPr>
          <w:r>
            <w:rPr>
              <w:rFonts w:cs="Arial"/>
              <w:b/>
              <w:bCs/>
              <w:sz w:val="20"/>
              <w:szCs w:val="20"/>
              <w:lang w:val="pt-BR"/>
            </w:rPr>
            <w:t>VII</w:t>
          </w:r>
          <w:r>
            <w:rPr>
              <w:b/>
              <w:bCs/>
              <w:sz w:val="20"/>
              <w:szCs w:val="20"/>
              <w:lang w:val="pt-BR"/>
            </w:rPr>
            <w:t xml:space="preserve"> FICE – Feira de Iniciação Cientifica e Extensão do Instituto Federal Catarinense – Campus Camboriú</w:t>
          </w:r>
        </w:p>
        <w:p>
          <w:pPr>
            <w:pStyle w:val="Cabealho"/>
            <w:jc w:val="center"/>
            <w:rPr>
              <w:b/>
              <w:b/>
              <w:bCs/>
              <w:i/>
              <w:i/>
              <w:sz w:val="20"/>
              <w:szCs w:val="20"/>
              <w:lang w:val="pt-BR"/>
            </w:rPr>
          </w:pPr>
          <w:r>
            <w:rPr>
              <w:b/>
              <w:bCs/>
              <w:i/>
              <w:sz w:val="20"/>
              <w:szCs w:val="20"/>
              <w:lang w:val="pt-BR"/>
            </w:rPr>
          </w:r>
        </w:p>
      </w:tc>
    </w:tr>
  </w:tbl>
  <w:p>
    <w:pPr>
      <w:pStyle w:val="Cabealho"/>
      <w:tabs>
        <w:tab w:val="left" w:pos="915" w:leader="none"/>
        <w:tab w:val="center" w:pos="4535" w:leader="none"/>
      </w:tabs>
      <w:rPr>
        <w:rFonts w:cs="Arial"/>
        <w:b/>
        <w:b/>
        <w:bCs/>
        <w:i/>
        <w:i/>
        <w:sz w:val="20"/>
        <w:szCs w:val="20"/>
        <w:lang w:val="pt-BR"/>
      </w:rPr>
    </w:pPr>
    <w:r>
      <w:rPr>
        <w:rFonts w:cs="Arial"/>
        <w:b/>
        <w:bCs/>
        <w:i/>
        <w:sz w:val="20"/>
        <w:szCs w:val="20"/>
        <w:lang w:val="pt-BR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>
        <w:rFonts w:cs="Arial" w:ascii="Arial" w:hAnsi="Arial"/>
        <w:color w:val="000000"/>
        <w:sz w:val="18"/>
        <w:szCs w:val="18"/>
        <w:lang w:val="pt-BR"/>
      </w:rPr>
      <w:t>1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Estudante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do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curso técnico integrado ao ensino médio Controle Ambiental;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Instituto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Federal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Catarinense Campus Camboriú; Email: joanamafra17@outlook.com</w:t>
    </w:r>
  </w:p>
  <w:p>
    <w:pPr>
      <w:pStyle w:val="Rodap"/>
      <w:rPr/>
    </w:pPr>
    <w:r>
      <w:rPr>
        <w:rFonts w:cs="Arial" w:ascii="Arial" w:hAnsi="Arial"/>
        <w:color w:val="000000"/>
        <w:sz w:val="18"/>
        <w:szCs w:val="18"/>
        <w:lang w:val="pt-BR"/>
      </w:rPr>
      <w:t>2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 </w:t>
    </w:r>
    <w:r>
      <w:rPr>
        <w:rFonts w:cs="Arial" w:ascii="Arial" w:hAnsi="Arial"/>
        <w:color w:val="000000"/>
        <w:sz w:val="18"/>
        <w:szCs w:val="18"/>
        <w:lang w:val="pt-BR"/>
      </w:rPr>
      <w:t>Estudante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do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curso técnico integrado ao ensino médio Controle Ambiental;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Instituto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Federal</w:t>
    </w:r>
    <w:r>
      <w:rPr>
        <w:rFonts w:eastAsia="Arial" w:cs="Arial" w:ascii="Arial" w:hAnsi="Arial"/>
        <w:color w:val="000000"/>
        <w:sz w:val="18"/>
        <w:szCs w:val="18"/>
        <w:lang w:val="pt-BR"/>
      </w:rPr>
      <w:t xml:space="preserve"> </w:t>
    </w:r>
    <w:r>
      <w:rPr>
        <w:rFonts w:cs="Arial" w:ascii="Arial" w:hAnsi="Arial"/>
        <w:color w:val="000000"/>
        <w:sz w:val="18"/>
        <w:szCs w:val="18"/>
        <w:lang w:val="pt-BR"/>
      </w:rPr>
      <w:t>Catarinense Campus Camboriú; Email: pe</w:t>
    </w:r>
    <w:hyperlink r:id="rId1">
      <w:r>
        <w:rPr>
          <w:rStyle w:val="LinkdaInternet"/>
          <w:rFonts w:cs="Arial" w:ascii="Arial" w:hAnsi="Arial"/>
          <w:color w:val="000000"/>
          <w:sz w:val="18"/>
          <w:szCs w:val="18"/>
          <w:u w:val="none"/>
          <w:lang w:val="pt-BR"/>
        </w:rPr>
        <w:t>drinhodiasbarroso@gmail.com</w:t>
      </w:r>
    </w:hyperlink>
  </w:p>
  <w:p>
    <w:pPr>
      <w:pStyle w:val="Rodap"/>
      <w:rPr/>
    </w:pPr>
    <w:r>
      <w:rPr>
        <w:rFonts w:cs="Arial" w:ascii="Arial" w:hAnsi="Arial"/>
        <w:color w:val="000000"/>
        <w:sz w:val="18"/>
        <w:szCs w:val="18"/>
        <w:lang w:val="pt-BR"/>
      </w:rPr>
      <w:t>3 Docente do curso técnico integrado ao ensino médio Controle Ambiental; Instituto Federal Catarinense Campus Camboriú; Email: leticiaflohr</w:t>
    </w:r>
    <w:r>
      <w:rPr>
        <w:rFonts w:cs="Arial" w:ascii="Arial" w:hAnsi="Arial"/>
        <w:color w:val="000000"/>
        <w:sz w:val="18"/>
        <w:szCs w:val="18"/>
        <w:lang w:val="pt-BR"/>
      </w:rPr>
      <w:t>@</w:t>
    </w:r>
    <w:r>
      <w:rPr>
        <w:rFonts w:cs="Arial" w:ascii="Arial" w:hAnsi="Arial"/>
        <w:color w:val="000000"/>
        <w:sz w:val="18"/>
        <w:szCs w:val="18"/>
        <w:lang w:val="pt-BR"/>
      </w:rPr>
      <w:t xml:space="preserve">ifc-camboriu.edu.br </w:t>
    </w:r>
  </w:p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Cabealho"/>
      <w:spacing w:lineRule="atLeast" w:line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  <w:drawing>
        <wp:inline distT="0" distB="0" distL="0" distR="0">
          <wp:extent cx="3409950" cy="819150"/>
          <wp:effectExtent l="0" t="0" r="0" b="0"/>
          <wp:docPr id="3" name="Imagem 1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bann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3609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Ttulo1">
    <w:name w:val="Título 1"/>
    <w:basedOn w:val="Ttulo"/>
    <w:rsid w:val="00833609"/>
    <w:pPr>
      <w:widowControl/>
      <w:tabs>
        <w:tab w:val="left" w:pos="432" w:leader="none"/>
      </w:tabs>
      <w:suppressAutoHyphens w:val="true"/>
      <w:bidi w:val="0"/>
      <w:ind w:left="432" w:hanging="432"/>
      <w:jc w:val="left"/>
      <w:outlineLvl w:val="0"/>
    </w:pPr>
    <w:rPr>
      <w:b/>
      <w:bCs/>
      <w:sz w:val="32"/>
      <w:szCs w:val="32"/>
    </w:rPr>
  </w:style>
  <w:style w:type="paragraph" w:styleId="Ttulo2">
    <w:name w:val="Título 2"/>
    <w:basedOn w:val="Ttulo"/>
    <w:rsid w:val="00833609"/>
    <w:pPr>
      <w:widowControl/>
      <w:tabs>
        <w:tab w:val="left" w:pos="576" w:leader="none"/>
      </w:tabs>
      <w:suppressAutoHyphens w:val="true"/>
      <w:bidi w:val="0"/>
      <w:ind w:left="576" w:hanging="576"/>
      <w:jc w:val="left"/>
      <w:outlineLvl w:val="1"/>
    </w:pPr>
    <w:rPr>
      <w:b/>
      <w:bCs/>
      <w:i/>
      <w:iCs/>
    </w:rPr>
  </w:style>
  <w:style w:type="paragraph" w:styleId="Ttulo3">
    <w:name w:val="Título 3"/>
    <w:basedOn w:val="Ttulo"/>
    <w:rsid w:val="00833609"/>
    <w:pPr>
      <w:widowControl/>
      <w:tabs>
        <w:tab w:val="left" w:pos="720" w:leader="none"/>
      </w:tabs>
      <w:suppressAutoHyphens w:val="true"/>
      <w:bidi w:val="0"/>
      <w:ind w:left="720" w:hanging="720"/>
      <w:jc w:val="left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4z0" w:customStyle="1">
    <w:name w:val="WW8Num4z0"/>
    <w:qFormat/>
    <w:rsid w:val="00833609"/>
    <w:rPr>
      <w:rFonts w:ascii="Arial" w:hAnsi="Arial" w:cs="Arial"/>
      <w:color w:val="000000"/>
      <w:sz w:val="24"/>
    </w:rPr>
  </w:style>
  <w:style w:type="character" w:styleId="Fontepargpadro2" w:customStyle="1">
    <w:name w:val="Fonte parág. padrão2"/>
    <w:qFormat/>
    <w:rsid w:val="00833609"/>
    <w:rPr/>
  </w:style>
  <w:style w:type="character" w:styleId="WW8Num1zfalse" w:customStyle="1">
    <w:name w:val="WW8Num1zfalse"/>
    <w:qFormat/>
    <w:rsid w:val="00833609"/>
    <w:rPr/>
  </w:style>
  <w:style w:type="character" w:styleId="WW8Num1ztrue" w:customStyle="1">
    <w:name w:val="WW8Num1ztrue"/>
    <w:qFormat/>
    <w:rsid w:val="00833609"/>
    <w:rPr/>
  </w:style>
  <w:style w:type="character" w:styleId="WWWW8Num1ztrue" w:customStyle="1">
    <w:name w:val="WW-WW8Num1ztrue"/>
    <w:qFormat/>
    <w:rsid w:val="00833609"/>
    <w:rPr/>
  </w:style>
  <w:style w:type="character" w:styleId="WWWW8Num1ztrue1" w:customStyle="1">
    <w:name w:val="WW-WW8Num1ztrue1"/>
    <w:qFormat/>
    <w:rsid w:val="00833609"/>
    <w:rPr/>
  </w:style>
  <w:style w:type="character" w:styleId="WWWW8Num1ztrue12" w:customStyle="1">
    <w:name w:val="WW-WW8Num1ztrue12"/>
    <w:qFormat/>
    <w:rsid w:val="00833609"/>
    <w:rPr/>
  </w:style>
  <w:style w:type="character" w:styleId="WWWW8Num1ztrue123" w:customStyle="1">
    <w:name w:val="WW-WW8Num1ztrue123"/>
    <w:qFormat/>
    <w:rsid w:val="00833609"/>
    <w:rPr/>
  </w:style>
  <w:style w:type="character" w:styleId="WWWW8Num1ztrue1234" w:customStyle="1">
    <w:name w:val="WW-WW8Num1ztrue1234"/>
    <w:qFormat/>
    <w:rsid w:val="00833609"/>
    <w:rPr/>
  </w:style>
  <w:style w:type="character" w:styleId="WWWW8Num1ztrue12345" w:customStyle="1">
    <w:name w:val="WW-WW8Num1ztrue12345"/>
    <w:qFormat/>
    <w:rsid w:val="00833609"/>
    <w:rPr/>
  </w:style>
  <w:style w:type="character" w:styleId="WWWW8Num1ztrue123456" w:customStyle="1">
    <w:name w:val="WW-WW8Num1ztrue123456"/>
    <w:qFormat/>
    <w:rsid w:val="00833609"/>
    <w:rPr/>
  </w:style>
  <w:style w:type="character" w:styleId="Fontepargpadro1" w:customStyle="1">
    <w:name w:val="Fonte parág. padrão1"/>
    <w:qFormat/>
    <w:rsid w:val="00833609"/>
    <w:rPr/>
  </w:style>
  <w:style w:type="character" w:styleId="CabealhoChar" w:customStyle="1">
    <w:name w:val="Cabeçalho Char"/>
    <w:basedOn w:val="Fontepargpadro1"/>
    <w:qFormat/>
    <w:rsid w:val="00833609"/>
    <w:rPr/>
  </w:style>
  <w:style w:type="character" w:styleId="RodapChar" w:customStyle="1">
    <w:name w:val="Rodapé Char"/>
    <w:basedOn w:val="Fontepargpadro1"/>
    <w:qFormat/>
    <w:rsid w:val="00833609"/>
    <w:rPr/>
  </w:style>
  <w:style w:type="character" w:styleId="TextodebaloChar" w:customStyle="1">
    <w:name w:val="Texto de balão Char"/>
    <w:qFormat/>
    <w:rsid w:val="00833609"/>
    <w:rPr>
      <w:rFonts w:ascii="Tahoma" w:hAnsi="Tahoma" w:cs="Tahoma"/>
      <w:sz w:val="16"/>
      <w:szCs w:val="16"/>
    </w:rPr>
  </w:style>
  <w:style w:type="character" w:styleId="Strong">
    <w:name w:val="Strong"/>
    <w:qFormat/>
    <w:rsid w:val="00833609"/>
    <w:rPr>
      <w:b/>
      <w:bCs/>
    </w:rPr>
  </w:style>
  <w:style w:type="character" w:styleId="Smbolosdenumerao" w:customStyle="1">
    <w:name w:val="Símbolos de numeração"/>
    <w:qFormat/>
    <w:rsid w:val="00833609"/>
    <w:rPr/>
  </w:style>
  <w:style w:type="character" w:styleId="Internetlink" w:customStyle="1">
    <w:name w:val="Internet link"/>
    <w:qFormat/>
    <w:rsid w:val="00833609"/>
    <w:rPr>
      <w:color w:val="000080"/>
      <w:u w:val="single"/>
    </w:rPr>
  </w:style>
  <w:style w:type="character" w:styleId="Nfase">
    <w:name w:val="Ênfase"/>
    <w:rsid w:val="00833609"/>
    <w:rPr>
      <w:i/>
      <w:iCs/>
    </w:rPr>
  </w:style>
  <w:style w:type="character" w:styleId="FollowedHyperlink">
    <w:name w:val="FollowedHyperlink"/>
    <w:qFormat/>
    <w:rsid w:val="00833609"/>
    <w:rPr>
      <w:color w:val="800080"/>
      <w:u w:val="single"/>
    </w:rPr>
  </w:style>
  <w:style w:type="character" w:styleId="Appleconvertedspace" w:customStyle="1">
    <w:name w:val="apple-converted-space"/>
    <w:qFormat/>
    <w:rsid w:val="00833609"/>
    <w:rPr/>
  </w:style>
  <w:style w:type="character" w:styleId="ListLabel1" w:customStyle="1">
    <w:name w:val="ListLabel 1"/>
    <w:qFormat/>
    <w:rsid w:val="00833609"/>
    <w:rPr>
      <w:rFonts w:cs="Arial"/>
      <w:color w:val="000000"/>
      <w:sz w:val="24"/>
    </w:rPr>
  </w:style>
  <w:style w:type="character" w:styleId="ListLabel2" w:customStyle="1">
    <w:name w:val="ListLabel 2"/>
    <w:qFormat/>
    <w:rsid w:val="00833609"/>
    <w:rPr>
      <w:b/>
      <w:color w:val="000000"/>
    </w:rPr>
  </w:style>
  <w:style w:type="character" w:styleId="ListLabel3" w:customStyle="1">
    <w:name w:val="ListLabel 3"/>
    <w:qFormat/>
    <w:rsid w:val="00833609"/>
    <w:rPr>
      <w:b/>
    </w:rPr>
  </w:style>
  <w:style w:type="character" w:styleId="ListLabel4" w:customStyle="1">
    <w:name w:val="ListLabel 4"/>
    <w:qFormat/>
    <w:rsid w:val="00833609"/>
    <w:rPr>
      <w:b w:val="false"/>
    </w:rPr>
  </w:style>
  <w:style w:type="character" w:styleId="ListLabel5" w:customStyle="1">
    <w:name w:val="ListLabel 5"/>
    <w:qFormat/>
    <w:rsid w:val="00833609"/>
    <w:rPr>
      <w:rFonts w:cs="Courier New"/>
    </w:rPr>
  </w:style>
  <w:style w:type="character" w:styleId="LinkdaInternet">
    <w:name w:val="Link da Internet"/>
    <w:basedOn w:val="DefaultParagraphFont"/>
    <w:rsid w:val="00833609"/>
    <w:rPr>
      <w:color w:val="0000FF"/>
      <w:u w:val="single"/>
    </w:rPr>
  </w:style>
  <w:style w:type="character" w:styleId="ListLabel6">
    <w:name w:val="ListLabel 6"/>
    <w:qFormat/>
    <w:rPr>
      <w:rFonts w:cs="Courier New"/>
    </w:rPr>
  </w:style>
  <w:style w:type="paragraph" w:styleId="Ttulo" w:customStyle="1">
    <w:name w:val="Título"/>
    <w:basedOn w:val="Standard"/>
    <w:next w:val="Corpodotexto"/>
    <w:qFormat/>
    <w:rsid w:val="00833609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rsid w:val="00833609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rsid w:val="00833609"/>
    <w:pPr>
      <w:suppressLineNumbers/>
    </w:pPr>
    <w:rPr>
      <w:rFonts w:cs="Mangal"/>
    </w:rPr>
  </w:style>
  <w:style w:type="paragraph" w:styleId="Standard" w:customStyle="1">
    <w:name w:val="Standard"/>
    <w:qFormat/>
    <w:rsid w:val="00833609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Textbody" w:customStyle="1">
    <w:name w:val="Text body"/>
    <w:basedOn w:val="Standard"/>
    <w:qFormat/>
    <w:rsid w:val="00833609"/>
    <w:pPr>
      <w:spacing w:before="0" w:after="120"/>
    </w:pPr>
    <w:rPr/>
  </w:style>
  <w:style w:type="paragraph" w:styleId="Caption">
    <w:name w:val="caption"/>
    <w:basedOn w:val="Standard"/>
    <w:qFormat/>
    <w:rsid w:val="0083360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1" w:customStyle="1">
    <w:name w:val="Título2"/>
    <w:basedOn w:val="Standard"/>
    <w:qFormat/>
    <w:rsid w:val="00833609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1" w:customStyle="1">
    <w:name w:val="Título1"/>
    <w:basedOn w:val="Standard"/>
    <w:qFormat/>
    <w:rsid w:val="00833609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">
    <w:name w:val="Cabeçalho"/>
    <w:basedOn w:val="Standard"/>
    <w:rsid w:val="00833609"/>
    <w:pPr>
      <w:spacing w:lineRule="auto" w:line="240" w:before="0" w:after="0"/>
    </w:pPr>
    <w:rPr/>
  </w:style>
  <w:style w:type="paragraph" w:styleId="Rodap">
    <w:name w:val="Rodapé"/>
    <w:basedOn w:val="Standard"/>
    <w:rsid w:val="00833609"/>
    <w:pPr>
      <w:spacing w:lineRule="auto" w:line="240" w:before="0" w:after="0"/>
    </w:pPr>
    <w:rPr/>
  </w:style>
  <w:style w:type="paragraph" w:styleId="BalloonText">
    <w:name w:val="Balloon Text"/>
    <w:basedOn w:val="Standard"/>
    <w:qFormat/>
    <w:rsid w:val="008336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rsid w:val="00833609"/>
    <w:pPr/>
    <w:rPr/>
  </w:style>
  <w:style w:type="paragraph" w:styleId="Ttulodetabela" w:customStyle="1">
    <w:name w:val="Título de tabela"/>
    <w:basedOn w:val="Contedodatabela"/>
    <w:qFormat/>
    <w:rsid w:val="00833609"/>
    <w:pPr>
      <w:jc w:val="center"/>
    </w:pPr>
    <w:rPr>
      <w:b/>
      <w:bCs/>
    </w:rPr>
  </w:style>
  <w:style w:type="paragraph" w:styleId="ListParagraph">
    <w:name w:val="List Paragraph"/>
    <w:basedOn w:val="Standard"/>
    <w:qFormat/>
    <w:rsid w:val="00833609"/>
    <w:pPr>
      <w:ind w:left="720" w:hanging="0"/>
    </w:pPr>
    <w:rPr/>
  </w:style>
  <w:style w:type="paragraph" w:styleId="NormalWeb">
    <w:name w:val="Normal (Web)"/>
    <w:basedOn w:val="Standard"/>
    <w:qFormat/>
    <w:rsid w:val="00833609"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customStyle="1">
    <w:name w:val="No List"/>
    <w:rsid w:val="0083360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drinhodiasbarroso@gmail.com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Application>LibreOffice/4.4.2.2$Windows_x86 LibreOffice_project/c4c7d32d0d49397cad38d62472b0bc8acff48dd6</Application>
  <Paragraphs>73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2016-07-28T13:24:00Z</dcterms:created>
  <dc:creator>Franciani</dc:creator>
  <dc:language>pt-BR</dc:language>
  <cp:lastPrinted>2016-07-28T13:16:00Z</cp:lastPrinted>
  <dcterms:modified xsi:type="dcterms:W3CDTF">2016-07-28T12:44:45Z</dcterms:modified>
  <cp:revision>6</cp:revision>
  <dc:title>TÍTULO DO ARTIGO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