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6070" w:rsidRDefault="00E87E19">
      <w:pPr>
        <w:spacing w:before="120" w:after="0" w:line="240" w:lineRule="auto"/>
        <w:jc w:val="center"/>
        <w:rPr>
          <w:rFonts w:ascii="Arial" w:eastAsia="Arial" w:hAnsi="Arial" w:cs="Arial"/>
          <w:color w:val="548DD4"/>
          <w:sz w:val="18"/>
          <w:szCs w:val="18"/>
        </w:rPr>
      </w:pPr>
      <w:r>
        <w:rPr>
          <w:rFonts w:ascii="Arial" w:hAnsi="Arial" w:cs="Arial"/>
          <w:b/>
          <w:bCs/>
          <w:color w:val="000000"/>
          <w:sz w:val="24"/>
          <w:szCs w:val="24"/>
        </w:rPr>
        <w:t>MONITORAMENTO</w:t>
      </w:r>
      <w:bookmarkStart w:id="0" w:name="_GoBack"/>
      <w:bookmarkEnd w:id="0"/>
      <w:r w:rsidR="0047754D">
        <w:rPr>
          <w:rFonts w:ascii="Arial" w:hAnsi="Arial" w:cs="Arial"/>
          <w:b/>
          <w:bCs/>
          <w:color w:val="000000"/>
          <w:sz w:val="24"/>
          <w:szCs w:val="24"/>
        </w:rPr>
        <w:t xml:space="preserve"> DA ALCALINDADE DAS ÁGUAS SUBTERRÂNEAS DO INSTITUTO FEDERAL CATARINENSE – </w:t>
      </w:r>
      <w:r w:rsidR="0047754D">
        <w:rPr>
          <w:rFonts w:ascii="Arial" w:hAnsi="Arial" w:cs="Arial"/>
          <w:b/>
          <w:bCs/>
          <w:i/>
          <w:color w:val="000000"/>
          <w:sz w:val="24"/>
          <w:szCs w:val="24"/>
        </w:rPr>
        <w:t>CAMPUS CAMBORIÚ</w:t>
      </w:r>
    </w:p>
    <w:p w:rsidR="00FE6070" w:rsidRPr="00602617" w:rsidRDefault="0047754D">
      <w:pPr>
        <w:spacing w:before="120" w:after="0" w:line="240" w:lineRule="auto"/>
        <w:jc w:val="both"/>
        <w:rPr>
          <w:rFonts w:ascii="Arial" w:hAnsi="Arial" w:cs="Arial"/>
          <w:i/>
          <w:color w:val="000000"/>
          <w:sz w:val="24"/>
          <w:szCs w:val="24"/>
        </w:rPr>
      </w:pPr>
      <w:r>
        <w:rPr>
          <w:rFonts w:ascii="Arial" w:eastAsia="Arial" w:hAnsi="Arial" w:cs="Arial"/>
          <w:color w:val="548DD4"/>
          <w:sz w:val="18"/>
          <w:szCs w:val="18"/>
        </w:rPr>
        <w:t xml:space="preserve"> </w:t>
      </w:r>
    </w:p>
    <w:p w:rsidR="00FE6070" w:rsidRDefault="0047754D">
      <w:pPr>
        <w:spacing w:before="120" w:after="0" w:line="240" w:lineRule="auto"/>
        <w:jc w:val="center"/>
        <w:rPr>
          <w:rFonts w:ascii="Arial" w:hAnsi="Arial" w:cs="Arial"/>
          <w:color w:val="3A3AEE"/>
          <w:sz w:val="24"/>
          <w:szCs w:val="24"/>
        </w:rPr>
      </w:pPr>
      <w:r>
        <w:rPr>
          <w:rFonts w:ascii="Arial" w:hAnsi="Arial" w:cs="Arial"/>
          <w:i/>
          <w:color w:val="000000"/>
          <w:sz w:val="24"/>
          <w:szCs w:val="24"/>
        </w:rPr>
        <w:t>Gautama Moglié Funes</w:t>
      </w:r>
      <w:r>
        <w:rPr>
          <w:rFonts w:ascii="Arial" w:hAnsi="Arial" w:cs="Arial"/>
          <w:i/>
          <w:color w:val="000000"/>
          <w:sz w:val="24"/>
          <w:szCs w:val="24"/>
          <w:vertAlign w:val="superscript"/>
        </w:rPr>
        <w:t>1</w:t>
      </w:r>
      <w:r>
        <w:rPr>
          <w:rFonts w:ascii="Arial" w:hAnsi="Arial" w:cs="Arial"/>
          <w:i/>
          <w:color w:val="000000"/>
          <w:sz w:val="24"/>
          <w:szCs w:val="24"/>
        </w:rPr>
        <w:t>;</w:t>
      </w:r>
      <w:r>
        <w:rPr>
          <w:rFonts w:ascii="Arial" w:eastAsia="Arial" w:hAnsi="Arial" w:cs="Arial"/>
          <w:i/>
          <w:color w:val="000000"/>
          <w:sz w:val="24"/>
          <w:szCs w:val="24"/>
        </w:rPr>
        <w:t xml:space="preserve"> </w:t>
      </w:r>
      <w:r>
        <w:rPr>
          <w:rFonts w:ascii="Arial" w:hAnsi="Arial" w:cs="Arial"/>
          <w:i/>
          <w:color w:val="000000"/>
          <w:sz w:val="24"/>
          <w:szCs w:val="24"/>
        </w:rPr>
        <w:t>Miguel de Abreu de Oliveira</w:t>
      </w:r>
      <w:r>
        <w:rPr>
          <w:rFonts w:ascii="Arial" w:hAnsi="Arial" w:cs="Arial"/>
          <w:i/>
          <w:color w:val="000000"/>
          <w:sz w:val="24"/>
          <w:szCs w:val="24"/>
          <w:vertAlign w:val="superscript"/>
        </w:rPr>
        <w:t>2</w:t>
      </w:r>
      <w:r>
        <w:rPr>
          <w:rFonts w:ascii="Arial" w:hAnsi="Arial" w:cs="Arial"/>
          <w:i/>
          <w:color w:val="000000"/>
          <w:sz w:val="24"/>
          <w:szCs w:val="24"/>
        </w:rPr>
        <w:t>;</w:t>
      </w:r>
      <w:r>
        <w:rPr>
          <w:rFonts w:ascii="Arial" w:eastAsia="Arial" w:hAnsi="Arial" w:cs="Arial"/>
          <w:i/>
          <w:color w:val="000000"/>
          <w:sz w:val="24"/>
          <w:szCs w:val="24"/>
        </w:rPr>
        <w:t xml:space="preserve"> </w:t>
      </w:r>
      <w:r>
        <w:rPr>
          <w:rFonts w:ascii="Arial" w:hAnsi="Arial" w:cs="Arial"/>
          <w:i/>
          <w:color w:val="000000"/>
          <w:sz w:val="24"/>
          <w:szCs w:val="24"/>
        </w:rPr>
        <w:t>Adriano Martendal</w:t>
      </w:r>
      <w:r>
        <w:rPr>
          <w:rFonts w:ascii="Arial" w:hAnsi="Arial" w:cs="Arial"/>
          <w:i/>
          <w:color w:val="000000"/>
          <w:sz w:val="24"/>
          <w:szCs w:val="24"/>
          <w:vertAlign w:val="superscript"/>
        </w:rPr>
        <w:t>3</w:t>
      </w:r>
      <w:r>
        <w:rPr>
          <w:rFonts w:ascii="Arial" w:hAnsi="Arial" w:cs="Arial"/>
          <w:i/>
          <w:color w:val="000000"/>
          <w:sz w:val="24"/>
          <w:szCs w:val="24"/>
        </w:rPr>
        <w:t>;</w:t>
      </w:r>
      <w:r>
        <w:rPr>
          <w:rFonts w:ascii="Arial" w:eastAsia="Arial" w:hAnsi="Arial" w:cs="Arial"/>
          <w:i/>
          <w:color w:val="000000"/>
          <w:sz w:val="24"/>
          <w:szCs w:val="24"/>
        </w:rPr>
        <w:t xml:space="preserve">               </w:t>
      </w:r>
      <w:r>
        <w:rPr>
          <w:rFonts w:ascii="Arial" w:hAnsi="Arial" w:cs="Arial"/>
          <w:i/>
          <w:color w:val="000000"/>
          <w:sz w:val="24"/>
          <w:szCs w:val="24"/>
        </w:rPr>
        <w:t>Ana Cristina Franzoi Teixeira</w:t>
      </w:r>
      <w:r>
        <w:rPr>
          <w:rFonts w:ascii="Arial" w:hAnsi="Arial" w:cs="Arial"/>
          <w:i/>
          <w:color w:val="000000"/>
          <w:sz w:val="24"/>
          <w:szCs w:val="24"/>
          <w:vertAlign w:val="superscript"/>
        </w:rPr>
        <w:t>4</w:t>
      </w:r>
    </w:p>
    <w:p w:rsidR="00FE6070" w:rsidRPr="00602617" w:rsidRDefault="00FE6070">
      <w:pPr>
        <w:spacing w:before="120" w:after="0" w:line="240" w:lineRule="auto"/>
        <w:rPr>
          <w:rFonts w:ascii="Arial" w:hAnsi="Arial" w:cs="Arial"/>
          <w:color w:val="3A3AEE"/>
          <w:sz w:val="24"/>
          <w:szCs w:val="24"/>
        </w:rPr>
      </w:pPr>
    </w:p>
    <w:p w:rsidR="00FE6070" w:rsidRDefault="0047754D">
      <w:pPr>
        <w:spacing w:before="120" w:after="0" w:line="240" w:lineRule="auto"/>
        <w:jc w:val="center"/>
        <w:rPr>
          <w:rFonts w:ascii="Arial" w:hAnsi="Arial" w:cs="Arial"/>
          <w:sz w:val="24"/>
          <w:szCs w:val="24"/>
          <w:shd w:val="clear" w:color="auto" w:fill="FFFF00"/>
        </w:rPr>
      </w:pPr>
      <w:r>
        <w:rPr>
          <w:rFonts w:ascii="Arial" w:hAnsi="Arial" w:cs="Arial"/>
          <w:b/>
          <w:bCs/>
          <w:color w:val="000000"/>
          <w:sz w:val="24"/>
          <w:szCs w:val="24"/>
        </w:rPr>
        <w:t>RESUMO</w:t>
      </w:r>
    </w:p>
    <w:p w:rsidR="002D3685" w:rsidRDefault="002D3685">
      <w:pPr>
        <w:spacing w:before="120" w:after="0" w:line="240" w:lineRule="auto"/>
        <w:jc w:val="both"/>
        <w:rPr>
          <w:rFonts w:ascii="Arial" w:hAnsi="Arial" w:cs="Arial"/>
          <w:sz w:val="24"/>
          <w:szCs w:val="24"/>
          <w:shd w:val="clear" w:color="auto" w:fill="FFFF00"/>
        </w:rPr>
      </w:pPr>
    </w:p>
    <w:p w:rsidR="00FE6070" w:rsidRDefault="0047754D">
      <w:pPr>
        <w:spacing w:before="120" w:after="0" w:line="240" w:lineRule="auto"/>
        <w:jc w:val="both"/>
      </w:pPr>
      <w:r>
        <w:rPr>
          <w:rFonts w:ascii="Arial" w:hAnsi="Arial" w:cs="Arial"/>
          <w:sz w:val="24"/>
          <w:szCs w:val="18"/>
        </w:rPr>
        <w:t>De acordo com o</w:t>
      </w:r>
      <w:r>
        <w:rPr>
          <w:rFonts w:ascii="Arial" w:hAnsi="Arial" w:cs="Arial"/>
          <w:sz w:val="24"/>
          <w:szCs w:val="18"/>
        </w:rPr>
        <w:t xml:space="preserve"> ciclo hidrológico, </w:t>
      </w:r>
      <w:r>
        <w:rPr>
          <w:rFonts w:ascii="Arial" w:eastAsia="Times New Roman" w:hAnsi="Arial" w:cs="Arial"/>
          <w:color w:val="000000"/>
          <w:sz w:val="24"/>
          <w:szCs w:val="24"/>
          <w:lang w:eastAsia="pt-BR"/>
        </w:rPr>
        <w:t>uma fração da água precipitada se infiltra no solo e percola em profundidade, disso</w:t>
      </w:r>
      <w:r w:rsidR="005F2A8C">
        <w:rPr>
          <w:rFonts w:ascii="Arial" w:eastAsia="Times New Roman" w:hAnsi="Arial" w:cs="Arial"/>
          <w:color w:val="000000"/>
          <w:sz w:val="24"/>
          <w:szCs w:val="24"/>
          <w:lang w:eastAsia="pt-BR"/>
        </w:rPr>
        <w:t>lvendo os minerais presentes na litosfera</w:t>
      </w:r>
      <w:r>
        <w:rPr>
          <w:rFonts w:ascii="Arial" w:eastAsia="Times New Roman" w:hAnsi="Arial" w:cs="Arial"/>
          <w:color w:val="000000"/>
          <w:sz w:val="24"/>
          <w:szCs w:val="24"/>
          <w:lang w:eastAsia="pt-BR"/>
        </w:rPr>
        <w:t>. A alcalinidade é o parâmetro responsável por indicar a capacidade de um meio aquoso em neutralizar um á</w:t>
      </w:r>
      <w:r w:rsidR="007D41E7">
        <w:rPr>
          <w:rFonts w:ascii="Arial" w:eastAsia="Times New Roman" w:hAnsi="Arial" w:cs="Arial"/>
          <w:color w:val="000000"/>
          <w:sz w:val="24"/>
          <w:szCs w:val="24"/>
          <w:lang w:eastAsia="pt-BR"/>
        </w:rPr>
        <w:t xml:space="preserve">cido forte até determinado pH. </w:t>
      </w:r>
      <w:r>
        <w:rPr>
          <w:rFonts w:ascii="Arial" w:eastAsia="Times New Roman" w:hAnsi="Arial" w:cs="Arial"/>
          <w:color w:val="000000"/>
          <w:sz w:val="24"/>
          <w:szCs w:val="24"/>
          <w:lang w:eastAsia="pt-BR"/>
        </w:rPr>
        <w:t>O objetivo deste projeto é determinar a alcalinidade das águas subterrâneas coletadas no IFC, at</w:t>
      </w:r>
      <w:r w:rsidR="00602617">
        <w:rPr>
          <w:rFonts w:ascii="Arial" w:eastAsia="Times New Roman" w:hAnsi="Arial" w:cs="Arial"/>
          <w:color w:val="000000"/>
          <w:sz w:val="24"/>
          <w:szCs w:val="24"/>
          <w:lang w:eastAsia="pt-BR"/>
        </w:rPr>
        <w:t xml:space="preserve">ravés da titulação volumétrica, </w:t>
      </w:r>
      <w:r>
        <w:rPr>
          <w:rFonts w:ascii="Arial" w:eastAsia="Times New Roman" w:hAnsi="Arial" w:cs="Arial"/>
          <w:color w:val="000000"/>
          <w:sz w:val="24"/>
          <w:szCs w:val="24"/>
          <w:lang w:eastAsia="pt-BR"/>
        </w:rPr>
        <w:t>e comparar com os valores da Portaria nº 518/04 e com os  obtidos no ano de 2014. As análises lab</w:t>
      </w:r>
      <w:r>
        <w:rPr>
          <w:rFonts w:ascii="Arial" w:eastAsia="Times New Roman" w:hAnsi="Arial" w:cs="Arial"/>
          <w:color w:val="000000"/>
          <w:sz w:val="24"/>
          <w:szCs w:val="24"/>
          <w:lang w:eastAsia="pt-BR"/>
        </w:rPr>
        <w:t>oratoriais foram realizadas e os resultados variaram entre 17,84 e 102,04 mg de CaCO</w:t>
      </w:r>
      <w:r>
        <w:rPr>
          <w:rFonts w:ascii="Arial" w:eastAsia="Times New Roman" w:hAnsi="Arial" w:cs="Arial"/>
          <w:color w:val="000000"/>
          <w:sz w:val="24"/>
          <w:szCs w:val="24"/>
          <w:vertAlign w:val="subscript"/>
          <w:lang w:eastAsia="pt-BR"/>
        </w:rPr>
        <w:t>3</w:t>
      </w:r>
      <w:r w:rsidR="00602617">
        <w:rPr>
          <w:rFonts w:ascii="Arial" w:eastAsia="Times New Roman" w:hAnsi="Arial" w:cs="Arial"/>
          <w:color w:val="000000"/>
          <w:sz w:val="24"/>
          <w:szCs w:val="24"/>
          <w:lang w:eastAsia="pt-BR"/>
        </w:rPr>
        <w:t>/L de solução aquosa.</w:t>
      </w:r>
    </w:p>
    <w:p w:rsidR="00FE6070" w:rsidRDefault="0047754D">
      <w:pPr>
        <w:spacing w:before="120" w:after="0" w:line="240" w:lineRule="auto"/>
        <w:jc w:val="both"/>
      </w:pPr>
      <w:r>
        <w:rPr>
          <w:rFonts w:ascii="Arial" w:hAnsi="Arial" w:cs="Arial"/>
          <w:b/>
          <w:bCs/>
          <w:color w:val="000000"/>
          <w:sz w:val="24"/>
          <w:szCs w:val="24"/>
        </w:rPr>
        <w:t>Palavras-chave</w:t>
      </w:r>
      <w:r>
        <w:rPr>
          <w:rFonts w:ascii="Arial" w:hAnsi="Arial" w:cs="Arial"/>
          <w:color w:val="000000"/>
          <w:sz w:val="24"/>
          <w:szCs w:val="24"/>
        </w:rPr>
        <w:t>:</w:t>
      </w:r>
      <w:r>
        <w:rPr>
          <w:rFonts w:ascii="Arial" w:eastAsia="Arial" w:hAnsi="Arial" w:cs="Arial"/>
          <w:color w:val="000000"/>
        </w:rPr>
        <w:t xml:space="preserve"> </w:t>
      </w:r>
      <w:r>
        <w:rPr>
          <w:rFonts w:ascii="Arial" w:hAnsi="Arial" w:cs="Arial"/>
          <w:color w:val="000000"/>
          <w:sz w:val="24"/>
          <w:szCs w:val="24"/>
        </w:rPr>
        <w:t>Qualidade da água.</w:t>
      </w:r>
      <w:r>
        <w:rPr>
          <w:rFonts w:ascii="Arial" w:eastAsia="Arial" w:hAnsi="Arial" w:cs="Arial"/>
          <w:color w:val="000000"/>
          <w:sz w:val="24"/>
          <w:szCs w:val="24"/>
        </w:rPr>
        <w:t xml:space="preserve"> </w:t>
      </w:r>
      <w:r>
        <w:rPr>
          <w:rFonts w:ascii="Arial" w:hAnsi="Arial" w:cs="Arial"/>
          <w:color w:val="000000"/>
          <w:sz w:val="24"/>
          <w:szCs w:val="24"/>
        </w:rPr>
        <w:t>Parâmetro físico-químico.</w:t>
      </w:r>
      <w:r>
        <w:rPr>
          <w:rFonts w:ascii="Arial" w:eastAsia="Arial" w:hAnsi="Arial" w:cs="Arial"/>
          <w:color w:val="000000"/>
          <w:sz w:val="24"/>
          <w:szCs w:val="24"/>
        </w:rPr>
        <w:t xml:space="preserve"> Alcalinidade</w:t>
      </w:r>
      <w:r>
        <w:rPr>
          <w:rFonts w:ascii="Arial" w:hAnsi="Arial" w:cs="Arial"/>
          <w:color w:val="000000"/>
          <w:sz w:val="24"/>
          <w:szCs w:val="24"/>
        </w:rPr>
        <w:t>. Titulação.</w:t>
      </w:r>
      <w:r>
        <w:rPr>
          <w:rFonts w:ascii="Arial" w:eastAsia="Arial" w:hAnsi="Arial" w:cs="Arial"/>
          <w:color w:val="000000"/>
        </w:rPr>
        <w:t xml:space="preserve"> </w:t>
      </w:r>
    </w:p>
    <w:p w:rsidR="00FE6070" w:rsidRPr="00602617" w:rsidRDefault="0047754D">
      <w:pPr>
        <w:spacing w:before="120" w:after="0" w:line="240" w:lineRule="auto"/>
        <w:rPr>
          <w:rFonts w:ascii="Arial" w:hAnsi="Arial" w:cs="Arial"/>
          <w:b/>
          <w:bCs/>
          <w:color w:val="000000"/>
          <w:sz w:val="28"/>
          <w:szCs w:val="24"/>
        </w:rPr>
      </w:pPr>
      <w:r>
        <w:rPr>
          <w:rFonts w:ascii="Arial" w:eastAsia="Arial" w:hAnsi="Arial" w:cs="Arial"/>
          <w:color w:val="548DD4"/>
          <w:sz w:val="18"/>
          <w:szCs w:val="18"/>
        </w:rPr>
        <w:t xml:space="preserve"> </w:t>
      </w:r>
    </w:p>
    <w:p w:rsidR="00FE6070" w:rsidRDefault="0047754D">
      <w:pPr>
        <w:spacing w:before="120" w:after="0" w:line="240" w:lineRule="auto"/>
        <w:jc w:val="center"/>
        <w:rPr>
          <w:rFonts w:ascii="Arial" w:hAnsi="Arial" w:cs="Arial"/>
          <w:color w:val="548DD4"/>
          <w:sz w:val="24"/>
          <w:szCs w:val="24"/>
        </w:rPr>
      </w:pPr>
      <w:r>
        <w:rPr>
          <w:rFonts w:ascii="Arial" w:hAnsi="Arial" w:cs="Arial"/>
          <w:b/>
          <w:bCs/>
          <w:color w:val="000000"/>
          <w:sz w:val="24"/>
          <w:szCs w:val="24"/>
        </w:rPr>
        <w:t>INTRODUÇÃO</w:t>
      </w:r>
    </w:p>
    <w:p w:rsidR="00FE6070" w:rsidRPr="00602617" w:rsidRDefault="00FE6070">
      <w:pPr>
        <w:spacing w:before="120" w:after="0" w:line="240" w:lineRule="auto"/>
        <w:jc w:val="both"/>
        <w:rPr>
          <w:rFonts w:ascii="Arial" w:hAnsi="Arial" w:cs="Arial"/>
          <w:color w:val="548DD4"/>
          <w:szCs w:val="24"/>
        </w:rPr>
      </w:pPr>
    </w:p>
    <w:p w:rsidR="00FE6070" w:rsidRDefault="0047754D">
      <w:pPr>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 xml:space="preserve">A água é necessidade fundamental para o desenvolvimento da vida, recurso natural indispensável ao ser humano e aos demais seres vivos, </w:t>
      </w:r>
      <w:r w:rsidR="00602617">
        <w:rPr>
          <w:rFonts w:ascii="Arial" w:eastAsia="Times New Roman" w:hAnsi="Arial" w:cs="Arial"/>
          <w:color w:val="000000"/>
          <w:sz w:val="24"/>
          <w:szCs w:val="24"/>
          <w:lang w:eastAsia="pt-BR"/>
        </w:rPr>
        <w:t>além disso,</w:t>
      </w:r>
      <w:r>
        <w:rPr>
          <w:rFonts w:ascii="Arial" w:eastAsia="Times New Roman" w:hAnsi="Arial" w:cs="Arial"/>
          <w:color w:val="000000"/>
          <w:sz w:val="24"/>
          <w:szCs w:val="24"/>
          <w:lang w:eastAsia="pt-BR"/>
        </w:rPr>
        <w:t xml:space="preserve"> é responsável pela manutenção do equilíbrio dos ecossistemas naturais. É utilizada para o </w:t>
      </w:r>
      <w:r>
        <w:rPr>
          <w:rFonts w:ascii="Arial" w:hAnsi="Arial" w:cs="Arial"/>
          <w:sz w:val="24"/>
          <w:szCs w:val="24"/>
          <w:lang w:eastAsia="pt-BR"/>
        </w:rPr>
        <w:t>consumo</w:t>
      </w:r>
      <w:r>
        <w:rPr>
          <w:rFonts w:ascii="Arial" w:eastAsia="Times New Roman" w:hAnsi="Arial" w:cs="Arial"/>
          <w:color w:val="000000"/>
          <w:sz w:val="24"/>
          <w:szCs w:val="24"/>
          <w:lang w:eastAsia="pt-BR"/>
        </w:rPr>
        <w:t xml:space="preserve"> humano e nas</w:t>
      </w:r>
      <w:r>
        <w:rPr>
          <w:rFonts w:ascii="Arial" w:eastAsia="Times New Roman" w:hAnsi="Arial" w:cs="Arial"/>
          <w:color w:val="000000"/>
          <w:sz w:val="24"/>
          <w:szCs w:val="24"/>
          <w:lang w:eastAsia="pt-BR"/>
        </w:rPr>
        <w:t xml:space="preserve"> atividades socioeconômicas, possuindo desta forma, influência direta sobre a saúde, a qualidade de vida e o desenvolvimento das populações (SOUZA, 2000).</w:t>
      </w:r>
    </w:p>
    <w:p w:rsidR="00FE6070" w:rsidRDefault="0047754D">
      <w:pPr>
        <w:spacing w:after="0"/>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 ciclo hidrológico é o fenômeno global de circulação fechada da água entre a superfície terrestre e </w:t>
      </w:r>
      <w:r>
        <w:rPr>
          <w:rFonts w:ascii="Arial" w:eastAsia="Times New Roman" w:hAnsi="Arial" w:cs="Arial"/>
          <w:color w:val="000000"/>
          <w:sz w:val="24"/>
          <w:szCs w:val="24"/>
          <w:lang w:eastAsia="pt-BR"/>
        </w:rPr>
        <w:t>a atmosfera, impulsionado fundamentalmente pela radiação solar associada à gravidade e à rotação terrestre (CARVALHO; SILVA, 2006).</w:t>
      </w:r>
    </w:p>
    <w:p w:rsidR="00FE6070" w:rsidRDefault="0047754D">
      <w:pPr>
        <w:spacing w:after="0"/>
        <w:jc w:val="both"/>
        <w:rPr>
          <w:rFonts w:ascii="Arial" w:eastAsia="Times New Roman" w:hAnsi="Arial" w:cs="Arial"/>
          <w:color w:val="000000"/>
          <w:sz w:val="24"/>
          <w:szCs w:val="24"/>
          <w:lang w:eastAsia="pt-BR"/>
        </w:rPr>
        <w:sectPr w:rsidR="00FE6070">
          <w:headerReference w:type="default" r:id="rId8"/>
          <w:footerReference w:type="default" r:id="rId9"/>
          <w:headerReference w:type="first" r:id="rId10"/>
          <w:footerReference w:type="first" r:id="rId11"/>
          <w:pgSz w:w="11906" w:h="16838"/>
          <w:pgMar w:top="1418" w:right="1134" w:bottom="1418" w:left="1701" w:header="142" w:footer="153" w:gutter="0"/>
          <w:cols w:space="720"/>
          <w:formProt w:val="0"/>
          <w:titlePg/>
          <w:docGrid w:linePitch="360" w:charSpace="-2049"/>
        </w:sectPr>
      </w:pPr>
      <w:r>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ab/>
        <w:t>Efetivamente, uma fração da água precipitada</w:t>
      </w:r>
      <w:r>
        <w:rPr>
          <w:rFonts w:ascii="Arial" w:eastAsia="Times New Roman" w:hAnsi="Arial" w:cs="Arial"/>
          <w:color w:val="000000"/>
          <w:sz w:val="24"/>
          <w:szCs w:val="24"/>
          <w:lang w:eastAsia="pt-BR"/>
        </w:rPr>
        <w:t xml:space="preserve"> se infiltra no solo e percola em profundidade, propiciando, ao longo do percurso, a dissolução de minerais. A parcela da água que percola mais profundamente alimenta a zona saturada do solo, que por sua vez constitui o manancial subterrâneo propriamente d</w:t>
      </w:r>
      <w:r>
        <w:rPr>
          <w:rFonts w:ascii="Arial" w:eastAsia="Times New Roman" w:hAnsi="Arial" w:cs="Arial"/>
          <w:color w:val="000000"/>
          <w:sz w:val="24"/>
          <w:szCs w:val="24"/>
          <w:lang w:eastAsia="pt-BR"/>
        </w:rPr>
        <w:t>ito, objeto de estudos hidrogeológicos (REBOLÇAS; BRAGA; TUNDISI, 2006). Assim, a composição química da água subterrânea é o resultado combinado da composição da água que adentra o solo e da evolução química influenciada diretamente pelas litologias atrave</w:t>
      </w:r>
      <w:r>
        <w:rPr>
          <w:rFonts w:ascii="Arial" w:eastAsia="Times New Roman" w:hAnsi="Arial" w:cs="Arial"/>
          <w:color w:val="000000"/>
          <w:sz w:val="24"/>
          <w:szCs w:val="24"/>
          <w:lang w:eastAsia="pt-BR"/>
        </w:rPr>
        <w:t>ssadas. Deste modo, o teor de substâncias dissolvidas nas águas subterrâneas vai aumentando à medida que prossegue no seu movimento (SECRETARIA DO MEIO AMBIENTE, 2003).</w:t>
      </w:r>
    </w:p>
    <w:p w:rsidR="00FE6070" w:rsidRDefault="0047754D">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ab/>
        <w:t>O equilíbrio dinâmico atual atingido pelos aquíferos são fortemente dependentes da int</w:t>
      </w:r>
      <w:r>
        <w:rPr>
          <w:rFonts w:ascii="Arial" w:eastAsia="Times New Roman" w:hAnsi="Arial" w:cs="Arial"/>
          <w:color w:val="000000"/>
          <w:sz w:val="24"/>
          <w:szCs w:val="24"/>
          <w:lang w:eastAsia="pt-BR"/>
        </w:rPr>
        <w:t xml:space="preserve">eração entre os fatores climáticos e hidrogeológicos, os quais condicionam as formas de recarga, armazenamento, circulação e descarga, influenciando assim a qualidade das águas subterrâneas (REBOLÇAS; BRAGA; TUNDISI, 2006). </w:t>
      </w:r>
    </w:p>
    <w:p w:rsidR="00FE6070" w:rsidRDefault="0047754D">
      <w:pPr>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A avaliação da qualidade da ág</w:t>
      </w:r>
      <w:r>
        <w:rPr>
          <w:rFonts w:ascii="Arial" w:eastAsia="Times New Roman" w:hAnsi="Arial" w:cs="Arial"/>
          <w:color w:val="000000"/>
          <w:sz w:val="24"/>
          <w:szCs w:val="24"/>
          <w:lang w:eastAsia="pt-BR"/>
        </w:rPr>
        <w:t>ua é geralmente baseada na medição de parâmetros físico-químicos e bacteriológicos. Dentre os parâmetros físico-químicos que caracterizam a qualidade das águas podemos citar a alcalinidade.</w:t>
      </w:r>
    </w:p>
    <w:p w:rsidR="00FE6070" w:rsidRDefault="0047754D">
      <w:pPr>
        <w:spacing w:after="0"/>
        <w:ind w:firstLine="708"/>
        <w:jc w:val="both"/>
        <w:rPr>
          <w:rFonts w:ascii="Arial" w:hAnsi="Arial"/>
        </w:rPr>
      </w:pPr>
      <w:r>
        <w:rPr>
          <w:rFonts w:ascii="Arial" w:eastAsia="Times New Roman" w:hAnsi="Arial" w:cs="Arial"/>
          <w:color w:val="000000"/>
          <w:sz w:val="24"/>
          <w:szCs w:val="24"/>
          <w:lang w:eastAsia="pt-BR"/>
        </w:rPr>
        <w:t xml:space="preserve"> A alcalinidade refere-se à capacidade de um meio aquoso neutraliz</w:t>
      </w:r>
      <w:r>
        <w:rPr>
          <w:rFonts w:ascii="Arial" w:eastAsia="Times New Roman" w:hAnsi="Arial" w:cs="Arial"/>
          <w:color w:val="000000"/>
          <w:sz w:val="24"/>
          <w:szCs w:val="24"/>
          <w:lang w:eastAsia="pt-BR"/>
        </w:rPr>
        <w:t>ar quantitativamente um ácido forte até um determinado valor de pH, isto é, a condição da água de resistir a mudanças de pH (</w:t>
      </w:r>
      <w:r>
        <w:rPr>
          <w:rFonts w:ascii="Arial" w:eastAsia="Times New Roman" w:hAnsi="Arial" w:cs="Arial"/>
          <w:i/>
          <w:iCs/>
          <w:color w:val="000000"/>
          <w:sz w:val="24"/>
          <w:szCs w:val="24"/>
          <w:lang w:eastAsia="pt-BR"/>
        </w:rPr>
        <w:t>AMERICAN PUBLIC HEALTH ASSOCIATION</w:t>
      </w:r>
      <w:r>
        <w:rPr>
          <w:rFonts w:ascii="Arial" w:eastAsia="Times New Roman" w:hAnsi="Arial" w:cs="Arial"/>
          <w:color w:val="000000"/>
          <w:sz w:val="24"/>
          <w:szCs w:val="24"/>
          <w:lang w:eastAsia="pt-BR"/>
        </w:rPr>
        <w:t>, 1998). Os principais constituintes da alcalinidade são os bicarbonatos (HCO</w:t>
      </w:r>
      <w:r>
        <w:rPr>
          <w:rFonts w:ascii="Arial" w:eastAsia="Times New Roman" w:hAnsi="Arial" w:cs="Arial"/>
          <w:color w:val="000000"/>
          <w:sz w:val="24"/>
          <w:szCs w:val="24"/>
          <w:vertAlign w:val="subscript"/>
          <w:lang w:eastAsia="pt-BR"/>
        </w:rPr>
        <w:t>3</w:t>
      </w:r>
      <w:r>
        <w:rPr>
          <w:rFonts w:ascii="Arial" w:eastAsia="Times New Roman" w:hAnsi="Arial" w:cs="Arial"/>
          <w:color w:val="000000"/>
          <w:sz w:val="24"/>
          <w:szCs w:val="24"/>
          <w:vertAlign w:val="superscript"/>
          <w:lang w:eastAsia="pt-BR"/>
        </w:rPr>
        <w:t>2-</w:t>
      </w:r>
      <w:r>
        <w:rPr>
          <w:rFonts w:ascii="Arial" w:eastAsia="Times New Roman" w:hAnsi="Arial" w:cs="Arial"/>
          <w:color w:val="000000"/>
          <w:sz w:val="24"/>
          <w:szCs w:val="24"/>
          <w:lang w:eastAsia="pt-BR"/>
        </w:rPr>
        <w:t>), carbonatos (CO</w:t>
      </w:r>
      <w:r>
        <w:rPr>
          <w:rFonts w:ascii="Arial" w:eastAsia="Times New Roman" w:hAnsi="Arial" w:cs="Arial"/>
          <w:color w:val="000000"/>
          <w:sz w:val="24"/>
          <w:szCs w:val="24"/>
          <w:vertAlign w:val="subscript"/>
          <w:lang w:eastAsia="pt-BR"/>
        </w:rPr>
        <w:t>3</w:t>
      </w:r>
      <w:r>
        <w:rPr>
          <w:rFonts w:ascii="Arial" w:eastAsia="Times New Roman" w:hAnsi="Arial" w:cs="Arial"/>
          <w:color w:val="000000"/>
          <w:sz w:val="24"/>
          <w:szCs w:val="24"/>
          <w:vertAlign w:val="superscript"/>
          <w:lang w:eastAsia="pt-BR"/>
        </w:rPr>
        <w:t>2-</w:t>
      </w:r>
      <w:r>
        <w:rPr>
          <w:rFonts w:ascii="Arial" w:eastAsia="Times New Roman" w:hAnsi="Arial" w:cs="Arial"/>
          <w:color w:val="000000"/>
          <w:sz w:val="24"/>
          <w:szCs w:val="24"/>
          <w:lang w:eastAsia="pt-BR"/>
        </w:rPr>
        <w:t>) e hidróxidos (OH</w:t>
      </w:r>
      <w:r>
        <w:rPr>
          <w:rFonts w:ascii="Arial" w:eastAsia="Times New Roman" w:hAnsi="Arial" w:cs="Arial"/>
          <w:color w:val="000000"/>
          <w:sz w:val="24"/>
          <w:szCs w:val="24"/>
          <w:vertAlign w:val="superscript"/>
          <w:lang w:eastAsia="pt-BR"/>
        </w:rPr>
        <w:t>-</w:t>
      </w:r>
      <w:r>
        <w:rPr>
          <w:rFonts w:ascii="Arial" w:eastAsia="Times New Roman" w:hAnsi="Arial" w:cs="Arial"/>
          <w:color w:val="000000"/>
          <w:sz w:val="24"/>
          <w:szCs w:val="24"/>
          <w:lang w:eastAsia="pt-BR"/>
        </w:rPr>
        <w:t>). A distribuição entre as três diferentes formas de alcalinidade é definida em função do pH da água, conforme demonstrado na Tabela 1.</w:t>
      </w:r>
    </w:p>
    <w:p w:rsidR="00FE6070" w:rsidRDefault="00FE6070">
      <w:pPr>
        <w:spacing w:after="0"/>
        <w:jc w:val="both"/>
        <w:rPr>
          <w:rFonts w:ascii="Arial" w:hAnsi="Arial"/>
          <w:sz w:val="24"/>
        </w:rPr>
      </w:pPr>
    </w:p>
    <w:p w:rsidR="00FE6070" w:rsidRDefault="0047754D">
      <w:pPr>
        <w:spacing w:after="0"/>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0"/>
          <w:lang w:eastAsia="pt-BR"/>
        </w:rPr>
        <w:t xml:space="preserve">  Tabela 1. </w:t>
      </w:r>
      <w:r>
        <w:rPr>
          <w:rFonts w:ascii="Arial" w:eastAsia="Times New Roman" w:hAnsi="Arial" w:cs="Arial"/>
          <w:color w:val="000000"/>
          <w:sz w:val="24"/>
          <w:szCs w:val="20"/>
          <w:lang w:eastAsia="pt-BR"/>
        </w:rPr>
        <w:t>Tipo de alcalinidade em função do valor de pH.</w:t>
      </w:r>
    </w:p>
    <w:tbl>
      <w:tblPr>
        <w:tblW w:w="8753" w:type="dxa"/>
        <w:jc w:val="center"/>
        <w:tblBorders>
          <w:top w:val="single" w:sz="6" w:space="0" w:color="000001"/>
          <w:left w:val="single" w:sz="6" w:space="0" w:color="000001"/>
          <w:bottom w:val="single" w:sz="6" w:space="0" w:color="000001"/>
          <w:insideH w:val="single" w:sz="6" w:space="0" w:color="000001"/>
        </w:tblBorders>
        <w:tblCellMar>
          <w:top w:w="15" w:type="dxa"/>
          <w:left w:w="0" w:type="dxa"/>
          <w:bottom w:w="15" w:type="dxa"/>
          <w:right w:w="15" w:type="dxa"/>
        </w:tblCellMar>
        <w:tblLook w:val="04A0" w:firstRow="1" w:lastRow="0" w:firstColumn="1" w:lastColumn="0" w:noHBand="0" w:noVBand="1"/>
      </w:tblPr>
      <w:tblGrid>
        <w:gridCol w:w="3693"/>
        <w:gridCol w:w="5060"/>
      </w:tblGrid>
      <w:tr w:rsidR="00FE6070">
        <w:trPr>
          <w:jc w:val="center"/>
        </w:trPr>
        <w:tc>
          <w:tcPr>
            <w:tcW w:w="3693" w:type="dxa"/>
            <w:tcBorders>
              <w:top w:val="single" w:sz="6" w:space="0" w:color="000001"/>
              <w:left w:val="single" w:sz="6" w:space="0" w:color="000001"/>
              <w:bottom w:val="single" w:sz="6" w:space="0" w:color="000001"/>
            </w:tcBorders>
            <w:shd w:val="clear" w:color="auto" w:fill="auto"/>
            <w:tcMar>
              <w:left w:w="0" w:type="dxa"/>
            </w:tcMar>
          </w:tcPr>
          <w:p w:rsidR="00FE6070" w:rsidRDefault="0047754D">
            <w:pPr>
              <w:suppressAutoHyphens w:val="0"/>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Valor de pH</w:t>
            </w:r>
          </w:p>
        </w:tc>
        <w:tc>
          <w:tcPr>
            <w:tcW w:w="5059"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rsidR="00FE6070" w:rsidRDefault="0047754D">
            <w:pPr>
              <w:suppressAutoHyphens w:val="0"/>
              <w:spacing w:after="0" w:line="240" w:lineRule="auto"/>
              <w:jc w:val="both"/>
            </w:pPr>
            <w:r>
              <w:rPr>
                <w:rFonts w:ascii="Arial" w:eastAsia="Times New Roman" w:hAnsi="Arial" w:cs="Arial"/>
                <w:b/>
                <w:bCs/>
                <w:color w:val="000000"/>
                <w:sz w:val="24"/>
                <w:szCs w:val="24"/>
                <w:lang w:eastAsia="pt-BR"/>
              </w:rPr>
              <w:t>Tipo de alcalinidade</w:t>
            </w:r>
          </w:p>
        </w:tc>
      </w:tr>
      <w:tr w:rsidR="00FE6070">
        <w:trPr>
          <w:jc w:val="center"/>
        </w:trPr>
        <w:tc>
          <w:tcPr>
            <w:tcW w:w="3693" w:type="dxa"/>
            <w:tcBorders>
              <w:top w:val="single" w:sz="6" w:space="0" w:color="000001"/>
              <w:left w:val="single" w:sz="6" w:space="0" w:color="000001"/>
              <w:bottom w:val="single" w:sz="6" w:space="0" w:color="000001"/>
            </w:tcBorders>
            <w:shd w:val="clear" w:color="auto" w:fill="auto"/>
            <w:tcMar>
              <w:left w:w="0" w:type="dxa"/>
            </w:tcMar>
          </w:tcPr>
          <w:p w:rsidR="00FE6070" w:rsidRDefault="0047754D">
            <w:pPr>
              <w:suppressAutoHyphens w:val="0"/>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pH &gt;</w:t>
            </w:r>
            <w:r>
              <w:rPr>
                <w:rFonts w:ascii="Arial" w:eastAsia="Times New Roman" w:hAnsi="Arial" w:cs="Arial"/>
                <w:color w:val="000000"/>
                <w:sz w:val="24"/>
                <w:szCs w:val="24"/>
                <w:lang w:eastAsia="pt-BR"/>
              </w:rPr>
              <w:t xml:space="preserve"> 9,4 </w:t>
            </w:r>
          </w:p>
        </w:tc>
        <w:tc>
          <w:tcPr>
            <w:tcW w:w="5059"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rsidR="00FE6070" w:rsidRDefault="0047754D">
            <w:pPr>
              <w:suppressAutoHyphens w:val="0"/>
              <w:spacing w:after="0" w:line="240" w:lineRule="auto"/>
              <w:jc w:val="both"/>
            </w:pPr>
            <w:r>
              <w:rPr>
                <w:rFonts w:ascii="Arial" w:eastAsia="Times New Roman" w:hAnsi="Arial" w:cs="Arial"/>
                <w:color w:val="000000"/>
                <w:sz w:val="24"/>
                <w:szCs w:val="24"/>
                <w:lang w:eastAsia="pt-BR"/>
              </w:rPr>
              <w:t>Carbonatos e hidróxidos</w:t>
            </w:r>
          </w:p>
        </w:tc>
      </w:tr>
      <w:tr w:rsidR="00FE6070">
        <w:trPr>
          <w:jc w:val="center"/>
        </w:trPr>
        <w:tc>
          <w:tcPr>
            <w:tcW w:w="3693" w:type="dxa"/>
            <w:tcBorders>
              <w:top w:val="single" w:sz="6" w:space="0" w:color="000001"/>
              <w:left w:val="single" w:sz="6" w:space="0" w:color="000001"/>
              <w:bottom w:val="single" w:sz="6" w:space="0" w:color="000001"/>
            </w:tcBorders>
            <w:shd w:val="clear" w:color="auto" w:fill="auto"/>
            <w:tcMar>
              <w:left w:w="0" w:type="dxa"/>
            </w:tcMar>
          </w:tcPr>
          <w:p w:rsidR="00FE6070" w:rsidRDefault="0047754D">
            <w:pPr>
              <w:suppressAutoHyphens w:val="0"/>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pH entre 8,3 e 9,4</w:t>
            </w:r>
          </w:p>
        </w:tc>
        <w:tc>
          <w:tcPr>
            <w:tcW w:w="5059"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rsidR="00FE6070" w:rsidRDefault="0047754D">
            <w:pPr>
              <w:suppressAutoHyphens w:val="0"/>
              <w:spacing w:after="0" w:line="240" w:lineRule="auto"/>
              <w:jc w:val="both"/>
            </w:pPr>
            <w:r>
              <w:rPr>
                <w:rFonts w:ascii="Arial" w:eastAsia="Times New Roman" w:hAnsi="Arial" w:cs="Arial"/>
                <w:color w:val="000000"/>
                <w:sz w:val="24"/>
                <w:szCs w:val="24"/>
                <w:lang w:eastAsia="pt-BR"/>
              </w:rPr>
              <w:t>Carbonatos e bicarbonatos</w:t>
            </w:r>
          </w:p>
        </w:tc>
      </w:tr>
      <w:tr w:rsidR="00FE6070">
        <w:trPr>
          <w:jc w:val="center"/>
        </w:trPr>
        <w:tc>
          <w:tcPr>
            <w:tcW w:w="3693" w:type="dxa"/>
            <w:tcBorders>
              <w:top w:val="single" w:sz="6" w:space="0" w:color="000001"/>
              <w:left w:val="single" w:sz="6" w:space="0" w:color="000001"/>
              <w:bottom w:val="single" w:sz="6" w:space="0" w:color="000001"/>
            </w:tcBorders>
            <w:shd w:val="clear" w:color="auto" w:fill="auto"/>
            <w:tcMar>
              <w:left w:w="0" w:type="dxa"/>
            </w:tcMar>
          </w:tcPr>
          <w:p w:rsidR="00FE6070" w:rsidRDefault="0047754D">
            <w:pPr>
              <w:suppressAutoHyphens w:val="0"/>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pH entre 4,4 e 8,3</w:t>
            </w:r>
          </w:p>
        </w:tc>
        <w:tc>
          <w:tcPr>
            <w:tcW w:w="5059"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rsidR="00FE6070" w:rsidRDefault="0047754D">
            <w:pPr>
              <w:suppressAutoHyphens w:val="0"/>
              <w:spacing w:after="0" w:line="240" w:lineRule="auto"/>
              <w:jc w:val="both"/>
            </w:pPr>
            <w:r>
              <w:rPr>
                <w:rFonts w:ascii="Arial" w:eastAsia="Times New Roman" w:hAnsi="Arial" w:cs="Arial"/>
                <w:color w:val="000000"/>
                <w:sz w:val="24"/>
                <w:szCs w:val="24"/>
                <w:lang w:eastAsia="pt-BR"/>
              </w:rPr>
              <w:t>Apenas bicarbonatos</w:t>
            </w:r>
          </w:p>
        </w:tc>
      </w:tr>
    </w:tbl>
    <w:p w:rsidR="00FE6070" w:rsidRDefault="0047754D">
      <w:pPr>
        <w:suppressAutoHyphens w:val="0"/>
        <w:spacing w:before="120" w:after="0" w:line="240" w:lineRule="auto"/>
        <w:jc w:val="both"/>
        <w:rPr>
          <w:rFonts w:ascii="Arial" w:eastAsia="Times New Roman" w:hAnsi="Arial" w:cs="Times New Roman"/>
          <w:sz w:val="28"/>
          <w:szCs w:val="28"/>
          <w:lang w:eastAsia="pt-BR"/>
        </w:rPr>
      </w:pPr>
      <w:r>
        <w:rPr>
          <w:rFonts w:ascii="Arial" w:eastAsia="Times New Roman" w:hAnsi="Arial" w:cs="Arial"/>
          <w:b/>
          <w:bCs/>
          <w:color w:val="000000"/>
          <w:sz w:val="20"/>
          <w:szCs w:val="20"/>
          <w:lang w:eastAsia="pt-BR"/>
        </w:rPr>
        <w:t>Fonte:</w:t>
      </w:r>
      <w:r>
        <w:rPr>
          <w:rFonts w:ascii="Arial" w:eastAsia="Times New Roman" w:hAnsi="Arial" w:cs="Arial"/>
          <w:color w:val="000000"/>
          <w:sz w:val="20"/>
          <w:szCs w:val="20"/>
          <w:lang w:eastAsia="pt-BR"/>
        </w:rPr>
        <w:t xml:space="preserve"> Ministério da Saúde</w:t>
      </w:r>
    </w:p>
    <w:p w:rsidR="00FE6070" w:rsidRDefault="00FE6070">
      <w:pPr>
        <w:suppressAutoHyphens w:val="0"/>
        <w:spacing w:after="0" w:line="240" w:lineRule="auto"/>
        <w:jc w:val="both"/>
        <w:rPr>
          <w:rFonts w:ascii="Arial" w:eastAsia="Times New Roman" w:hAnsi="Arial" w:cs="Times New Roman"/>
          <w:sz w:val="24"/>
          <w:szCs w:val="28"/>
          <w:lang w:eastAsia="pt-BR"/>
        </w:rPr>
      </w:pPr>
    </w:p>
    <w:p w:rsidR="00FE6070" w:rsidRDefault="0047754D">
      <w:pPr>
        <w:suppressAutoHyphens w:val="0"/>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 xml:space="preserve">Verifica-se assim que, na maior parte dos ambientes aquáticos, a alcalinidade deve-se exclusivamente à </w:t>
      </w:r>
      <w:r>
        <w:rPr>
          <w:rFonts w:ascii="Arial" w:eastAsia="Times New Roman" w:hAnsi="Arial" w:cs="Arial"/>
          <w:color w:val="000000"/>
          <w:sz w:val="24"/>
          <w:szCs w:val="24"/>
          <w:lang w:eastAsia="pt-BR"/>
        </w:rPr>
        <w:t>presença de bicarbonatos.</w:t>
      </w:r>
    </w:p>
    <w:p w:rsidR="00FE6070" w:rsidRDefault="0047754D">
      <w:pPr>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A determinação da alcalinidade é usualmente feita por meio da técnica conhecida como titulação volumétrica. Neste método é empregado como titulante uma solução de ácido sulfúrico (H</w:t>
      </w:r>
      <w:r>
        <w:rPr>
          <w:rFonts w:ascii="Arial" w:eastAsia="Times New Roman" w:hAnsi="Arial" w:cs="Arial"/>
          <w:color w:val="000000"/>
          <w:sz w:val="24"/>
          <w:szCs w:val="24"/>
          <w:vertAlign w:val="subscript"/>
          <w:lang w:eastAsia="pt-BR"/>
        </w:rPr>
        <w:t>2</w:t>
      </w:r>
      <w:r>
        <w:rPr>
          <w:rFonts w:ascii="Arial" w:eastAsia="Times New Roman" w:hAnsi="Arial" w:cs="Arial"/>
          <w:color w:val="000000"/>
          <w:sz w:val="24"/>
          <w:szCs w:val="24"/>
          <w:lang w:eastAsia="pt-BR"/>
        </w:rPr>
        <w:t>SO</w:t>
      </w:r>
      <w:r>
        <w:rPr>
          <w:rFonts w:ascii="Arial" w:eastAsia="Times New Roman" w:hAnsi="Arial" w:cs="Arial"/>
          <w:color w:val="000000"/>
          <w:sz w:val="24"/>
          <w:szCs w:val="24"/>
          <w:vertAlign w:val="subscript"/>
          <w:lang w:eastAsia="pt-BR"/>
        </w:rPr>
        <w:t>4</w:t>
      </w:r>
      <w:r>
        <w:rPr>
          <w:rFonts w:ascii="Arial" w:eastAsia="Times New Roman" w:hAnsi="Arial" w:cs="Arial"/>
          <w:color w:val="000000"/>
          <w:sz w:val="24"/>
          <w:szCs w:val="24"/>
          <w:lang w:eastAsia="pt-BR"/>
        </w:rPr>
        <w:t xml:space="preserve">), previamente padronizada, e alaranjado de </w:t>
      </w:r>
      <w:r>
        <w:rPr>
          <w:rFonts w:ascii="Arial" w:eastAsia="Times New Roman" w:hAnsi="Arial" w:cs="Arial"/>
          <w:color w:val="000000"/>
          <w:sz w:val="24"/>
          <w:szCs w:val="24"/>
          <w:lang w:eastAsia="pt-BR"/>
        </w:rPr>
        <w:t xml:space="preserve">metila como indicador. Os resultados são expressos em mg de </w:t>
      </w:r>
      <w:r>
        <w:rPr>
          <w:rFonts w:ascii="Arial" w:hAnsi="Arial" w:cs="Arial"/>
          <w:sz w:val="24"/>
          <w:szCs w:val="24"/>
          <w:lang w:eastAsia="pt-BR"/>
        </w:rPr>
        <w:t>CaCO</w:t>
      </w:r>
      <w:r>
        <w:rPr>
          <w:rFonts w:ascii="Arial" w:hAnsi="Arial" w:cs="Arial"/>
          <w:sz w:val="24"/>
          <w:szCs w:val="24"/>
          <w:vertAlign w:val="subscript"/>
          <w:lang w:eastAsia="pt-BR"/>
        </w:rPr>
        <w:t>3</w:t>
      </w:r>
      <w:r>
        <w:rPr>
          <w:rFonts w:ascii="Arial" w:eastAsia="Times New Roman" w:hAnsi="Arial" w:cs="Arial"/>
          <w:color w:val="000000"/>
          <w:sz w:val="24"/>
          <w:szCs w:val="24"/>
          <w:lang w:eastAsia="pt-BR"/>
        </w:rPr>
        <w:t xml:space="preserve">/L de solução aquosa, unidade padrão para expressar este parâmetro. </w:t>
      </w:r>
    </w:p>
    <w:p w:rsidR="00FE6070" w:rsidRDefault="0047754D">
      <w:pPr>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 xml:space="preserve">A legislação ambiental brasileira, através da Portaria 518, instituída em 2004 pelo Ministério da Saúde, estabelece os </w:t>
      </w:r>
      <w:r>
        <w:rPr>
          <w:rFonts w:ascii="Arial" w:eastAsia="Times New Roman" w:hAnsi="Arial" w:cs="Arial"/>
          <w:color w:val="000000"/>
          <w:sz w:val="24"/>
          <w:szCs w:val="24"/>
          <w:lang w:eastAsia="pt-BR"/>
        </w:rPr>
        <w:t>procedimentos e responsabilidades relativas ao controle e vigilância da qualidade da água para consumo humano e seu padrão de potabilidade. A Portaria estabelece como valor máximo permissível 125 mg de CaCO</w:t>
      </w:r>
      <w:r>
        <w:rPr>
          <w:rFonts w:ascii="Arial" w:eastAsia="Times New Roman" w:hAnsi="Arial" w:cs="Arial"/>
          <w:color w:val="000000"/>
          <w:sz w:val="24"/>
          <w:szCs w:val="24"/>
          <w:vertAlign w:val="subscript"/>
          <w:lang w:eastAsia="pt-BR"/>
        </w:rPr>
        <w:t>3</w:t>
      </w:r>
      <w:r>
        <w:rPr>
          <w:rFonts w:ascii="Arial" w:eastAsia="Times New Roman" w:hAnsi="Arial" w:cs="Arial"/>
          <w:color w:val="000000"/>
          <w:sz w:val="24"/>
          <w:szCs w:val="24"/>
          <w:lang w:eastAsia="pt-BR"/>
        </w:rPr>
        <w:t>/L de solução aquosa, referente à alcalinidade de</w:t>
      </w:r>
      <w:r>
        <w:rPr>
          <w:rFonts w:ascii="Arial" w:eastAsia="Times New Roman" w:hAnsi="Arial" w:cs="Arial"/>
          <w:color w:val="000000"/>
          <w:sz w:val="24"/>
          <w:szCs w:val="24"/>
          <w:lang w:eastAsia="pt-BR"/>
        </w:rPr>
        <w:t xml:space="preserve"> carbonatos, e de 250 mg de CaCO</w:t>
      </w:r>
      <w:r>
        <w:rPr>
          <w:rFonts w:ascii="Arial" w:eastAsia="Times New Roman" w:hAnsi="Arial" w:cs="Arial"/>
          <w:color w:val="000000"/>
          <w:sz w:val="24"/>
          <w:szCs w:val="24"/>
          <w:vertAlign w:val="subscript"/>
          <w:lang w:eastAsia="pt-BR"/>
        </w:rPr>
        <w:t>3</w:t>
      </w:r>
      <w:r>
        <w:rPr>
          <w:rFonts w:ascii="Arial" w:eastAsia="Times New Roman" w:hAnsi="Arial" w:cs="Arial"/>
          <w:color w:val="000000"/>
          <w:sz w:val="24"/>
          <w:szCs w:val="24"/>
          <w:lang w:eastAsia="pt-BR"/>
        </w:rPr>
        <w:t>/L de solução aquosa, referente à alcalinidade de bicarbonatos, para que a água adquira seu padrão de potabilidade, isto é, possa ser destinada ao consumo humano (FIESP, 2005).</w:t>
      </w:r>
    </w:p>
    <w:p w:rsidR="00FE6070" w:rsidRDefault="0047754D">
      <w:pPr>
        <w:spacing w:after="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A justificativa da pesquisa está fundamentada</w:t>
      </w:r>
      <w:r>
        <w:rPr>
          <w:rFonts w:ascii="Arial" w:eastAsia="Times New Roman" w:hAnsi="Arial" w:cs="Arial"/>
          <w:color w:val="000000"/>
          <w:sz w:val="24"/>
          <w:szCs w:val="24"/>
          <w:lang w:eastAsia="pt-BR"/>
        </w:rPr>
        <w:t xml:space="preserve"> na importância da </w:t>
      </w:r>
      <w:r>
        <w:rPr>
          <w:rFonts w:ascii="Arial" w:hAnsi="Arial" w:cs="Arial"/>
          <w:sz w:val="24"/>
          <w:szCs w:val="24"/>
          <w:lang w:eastAsia="pt-BR"/>
        </w:rPr>
        <w:t>determinação</w:t>
      </w:r>
      <w:r>
        <w:rPr>
          <w:rFonts w:ascii="Arial" w:eastAsia="Times New Roman" w:hAnsi="Arial" w:cs="Arial"/>
          <w:color w:val="000000"/>
          <w:sz w:val="24"/>
          <w:szCs w:val="24"/>
          <w:lang w:eastAsia="pt-BR"/>
        </w:rPr>
        <w:t xml:space="preserve"> da qualidade da água utilizada e consumida no Instituto Federal Catarinense – </w:t>
      </w:r>
      <w:r>
        <w:rPr>
          <w:rFonts w:ascii="Arial" w:eastAsia="Times New Roman" w:hAnsi="Arial" w:cs="Arial"/>
          <w:color w:val="000000"/>
          <w:sz w:val="24"/>
          <w:szCs w:val="24"/>
          <w:lang w:eastAsia="pt-BR"/>
        </w:rPr>
        <w:t>Campus Camboriú</w:t>
      </w:r>
      <w:r>
        <w:rPr>
          <w:rFonts w:ascii="Arial" w:eastAsia="Times New Roman" w:hAnsi="Arial" w:cs="Arial"/>
          <w:color w:val="000000"/>
          <w:sz w:val="24"/>
          <w:szCs w:val="24"/>
          <w:lang w:eastAsia="pt-BR"/>
        </w:rPr>
        <w:t>, sendo possível, detectar com análises laboratoriais, os efeitos de suas propriedades às questões ambientais, permitindo a compree</w:t>
      </w:r>
      <w:r>
        <w:rPr>
          <w:rFonts w:ascii="Arial" w:eastAsia="Times New Roman" w:hAnsi="Arial" w:cs="Arial"/>
          <w:color w:val="000000"/>
          <w:sz w:val="24"/>
          <w:szCs w:val="24"/>
          <w:lang w:eastAsia="pt-BR"/>
        </w:rPr>
        <w:t>nsão dos processos naturais ou alterações no ecossistema.</w:t>
      </w:r>
    </w:p>
    <w:p w:rsidR="00FE6070" w:rsidRDefault="0047754D">
      <w:pPr>
        <w:jc w:val="both"/>
        <w:rPr>
          <w:rFonts w:ascii="Arial" w:hAnsi="Arial" w:cs="Arial"/>
          <w:bCs/>
          <w:color w:val="0000FF"/>
          <w:sz w:val="24"/>
          <w:szCs w:val="24"/>
        </w:rPr>
      </w:pPr>
      <w:r>
        <w:rPr>
          <w:rFonts w:ascii="Arial" w:eastAsia="Times New Roman" w:hAnsi="Arial" w:cs="Arial"/>
          <w:color w:val="000000"/>
          <w:sz w:val="24"/>
          <w:szCs w:val="24"/>
          <w:lang w:eastAsia="pt-BR"/>
        </w:rPr>
        <w:lastRenderedPageBreak/>
        <w:tab/>
        <w:t xml:space="preserve">O objetivo deste trabalho é determinar analiticamente a alcalinidade das amostras de águas subterrâneas coletadas no Instituto Federal Catarinense – Campus Camboriú, ponderar os resultados obtidos </w:t>
      </w:r>
      <w:r>
        <w:rPr>
          <w:rFonts w:ascii="Arial" w:eastAsia="Times New Roman" w:hAnsi="Arial" w:cs="Arial"/>
          <w:color w:val="000000"/>
          <w:sz w:val="24"/>
          <w:szCs w:val="24"/>
          <w:lang w:eastAsia="pt-BR"/>
        </w:rPr>
        <w:t>com os limites indicados na literatura, e também relacionar as condições climáticas e geológicas.</w:t>
      </w:r>
    </w:p>
    <w:p w:rsidR="00FE6070" w:rsidRPr="00602617" w:rsidRDefault="00FE6070">
      <w:pPr>
        <w:spacing w:before="120" w:after="0" w:line="240" w:lineRule="auto"/>
        <w:jc w:val="center"/>
        <w:rPr>
          <w:rFonts w:ascii="Arial" w:hAnsi="Arial" w:cs="Arial"/>
          <w:b/>
          <w:bCs/>
          <w:color w:val="000000"/>
          <w:sz w:val="20"/>
          <w:szCs w:val="24"/>
        </w:rPr>
      </w:pPr>
    </w:p>
    <w:p w:rsidR="00FE6070" w:rsidRDefault="0047754D">
      <w:pPr>
        <w:spacing w:before="120" w:after="0" w:line="240" w:lineRule="auto"/>
        <w:jc w:val="center"/>
        <w:rPr>
          <w:rFonts w:ascii="Arial" w:hAnsi="Arial" w:cs="Arial"/>
          <w:sz w:val="24"/>
          <w:szCs w:val="24"/>
        </w:rPr>
      </w:pPr>
      <w:r>
        <w:rPr>
          <w:rFonts w:ascii="Arial" w:hAnsi="Arial" w:cs="Arial"/>
          <w:b/>
          <w:bCs/>
          <w:color w:val="000000"/>
          <w:sz w:val="24"/>
          <w:szCs w:val="24"/>
        </w:rPr>
        <w:t>PROCEDIMENTOS</w:t>
      </w:r>
      <w:r>
        <w:rPr>
          <w:rFonts w:ascii="Arial" w:eastAsia="Arial" w:hAnsi="Arial" w:cs="Arial"/>
          <w:b/>
          <w:bCs/>
          <w:color w:val="000000"/>
          <w:sz w:val="24"/>
          <w:szCs w:val="24"/>
        </w:rPr>
        <w:t xml:space="preserve"> </w:t>
      </w:r>
      <w:r>
        <w:rPr>
          <w:rFonts w:ascii="Arial" w:hAnsi="Arial" w:cs="Arial"/>
          <w:b/>
          <w:bCs/>
          <w:color w:val="000000"/>
          <w:sz w:val="24"/>
          <w:szCs w:val="24"/>
        </w:rPr>
        <w:t>METODOLÓGICOS</w:t>
      </w:r>
    </w:p>
    <w:p w:rsidR="00FE6070" w:rsidRDefault="00FE6070">
      <w:pPr>
        <w:jc w:val="both"/>
        <w:rPr>
          <w:rFonts w:ascii="Arial" w:hAnsi="Arial" w:cs="Arial"/>
          <w:sz w:val="20"/>
          <w:szCs w:val="24"/>
        </w:rPr>
      </w:pPr>
    </w:p>
    <w:p w:rsidR="00FE6070" w:rsidRDefault="0047754D">
      <w:pPr>
        <w:spacing w:after="0"/>
        <w:jc w:val="both"/>
        <w:rPr>
          <w:rFonts w:ascii="Arial" w:hAnsi="Arial" w:cs="Arial"/>
          <w:sz w:val="24"/>
          <w:szCs w:val="24"/>
        </w:rPr>
      </w:pPr>
      <w:r>
        <w:rPr>
          <w:rFonts w:ascii="Arial" w:hAnsi="Arial" w:cs="Arial"/>
          <w:sz w:val="24"/>
          <w:szCs w:val="24"/>
        </w:rPr>
        <w:tab/>
        <w:t xml:space="preserve">O monitoramento da alcalinidade das águas subterrâneas foi realizado dentro do perímetro territorial do Instituto Federal </w:t>
      </w:r>
      <w:r>
        <w:rPr>
          <w:rFonts w:ascii="Arial" w:hAnsi="Arial" w:cs="Arial"/>
          <w:sz w:val="24"/>
          <w:szCs w:val="24"/>
        </w:rPr>
        <w:t>Catarinense – Campus Camboriú. O município de Camboriú posiciona-se na latitude 27</w:t>
      </w:r>
      <w:r>
        <w:rPr>
          <w:rFonts w:ascii="Arial" w:hAnsi="Arial" w:cs="Arial"/>
          <w:color w:val="252525"/>
          <w:sz w:val="24"/>
          <w:szCs w:val="24"/>
          <w:shd w:val="clear" w:color="auto" w:fill="FFFFFF"/>
        </w:rPr>
        <w:t>º</w:t>
      </w:r>
      <w:r>
        <w:rPr>
          <w:rFonts w:ascii="Arial" w:hAnsi="Arial" w:cs="Arial"/>
          <w:sz w:val="24"/>
          <w:szCs w:val="24"/>
        </w:rPr>
        <w:t>01’31’’S e na longitude 48</w:t>
      </w:r>
      <w:r>
        <w:rPr>
          <w:rFonts w:ascii="Arial" w:hAnsi="Arial" w:cs="Arial"/>
          <w:color w:val="252525"/>
          <w:sz w:val="24"/>
          <w:szCs w:val="24"/>
          <w:shd w:val="clear" w:color="auto" w:fill="FFFFFF"/>
        </w:rPr>
        <w:t>º</w:t>
      </w:r>
      <w:r>
        <w:rPr>
          <w:rFonts w:ascii="Arial" w:hAnsi="Arial" w:cs="Arial"/>
          <w:sz w:val="24"/>
          <w:szCs w:val="24"/>
        </w:rPr>
        <w:t>39’16’’W, estando a uma altitude média de 8 metros acima do nível do mar. A classificação de climática segundo Köppen é do tipo Cfa (mesotérmico ú</w:t>
      </w:r>
      <w:r>
        <w:rPr>
          <w:rFonts w:ascii="Arial" w:hAnsi="Arial" w:cs="Arial"/>
          <w:sz w:val="24"/>
          <w:szCs w:val="24"/>
        </w:rPr>
        <w:t xml:space="preserve">mido com verões quentes), configurando um clima úmido, dispondo de um regime pluviométrico com precipitação média anual de cerca de 1650 mm, sem estação de estiagem definida </w:t>
      </w:r>
      <w:r>
        <w:rPr>
          <w:rFonts w:ascii="Arial" w:hAnsi="Arial" w:cs="Arial"/>
          <w:sz w:val="24"/>
        </w:rPr>
        <w:t>(EMASA / MPB Engenharia, 2006).</w:t>
      </w:r>
    </w:p>
    <w:p w:rsidR="00FE6070" w:rsidRDefault="0047754D">
      <w:pPr>
        <w:spacing w:after="0"/>
        <w:jc w:val="both"/>
        <w:rPr>
          <w:rFonts w:ascii="Arial" w:hAnsi="Arial" w:cs="Arial"/>
          <w:sz w:val="24"/>
          <w:szCs w:val="24"/>
        </w:rPr>
      </w:pPr>
      <w:r>
        <w:rPr>
          <w:rFonts w:ascii="Arial" w:hAnsi="Arial" w:cs="Arial"/>
          <w:sz w:val="24"/>
          <w:szCs w:val="24"/>
        </w:rPr>
        <w:tab/>
        <w:t>A coleta de amostras foi realizada semanalmente n</w:t>
      </w:r>
      <w:r>
        <w:rPr>
          <w:rFonts w:ascii="Arial" w:hAnsi="Arial" w:cs="Arial"/>
          <w:sz w:val="24"/>
          <w:szCs w:val="24"/>
        </w:rPr>
        <w:t>o período correspondente a segunda quinzena do mês de setembro do ano de 2015. As alíquotas foram acondicionadas em um frasco erlenmeyer de vidro borossilicato previamente rinsado com agentes oxidantes, conforme as exigências da Norma Brasileira Regulament</w:t>
      </w:r>
      <w:r>
        <w:rPr>
          <w:rFonts w:ascii="Arial" w:hAnsi="Arial" w:cs="Arial"/>
          <w:sz w:val="24"/>
          <w:szCs w:val="24"/>
        </w:rPr>
        <w:t>adora nº 9898, instituída em junho de 1987 pela Associação Brasileira de Normas Técnicas (ABNT). Para uma amostragem representativa foram selecionados 4 pontos de coleta, nos quais é realizada a adução de água para os diferentes setores do C</w:t>
      </w:r>
      <w:r>
        <w:rPr>
          <w:rFonts w:ascii="Arial" w:hAnsi="Arial" w:cs="Arial"/>
          <w:i/>
          <w:sz w:val="24"/>
          <w:szCs w:val="24"/>
        </w:rPr>
        <w:t xml:space="preserve">ampus, </w:t>
      </w:r>
      <w:r>
        <w:rPr>
          <w:rFonts w:ascii="Arial" w:hAnsi="Arial" w:cs="Arial"/>
          <w:sz w:val="24"/>
          <w:szCs w:val="24"/>
        </w:rPr>
        <w:t>de acord</w:t>
      </w:r>
      <w:r>
        <w:rPr>
          <w:rFonts w:ascii="Arial" w:hAnsi="Arial" w:cs="Arial"/>
          <w:sz w:val="24"/>
          <w:szCs w:val="24"/>
        </w:rPr>
        <w:t>o com os seus usos preponderantes.</w:t>
      </w:r>
    </w:p>
    <w:p w:rsidR="00FE6070" w:rsidRDefault="0047754D">
      <w:pPr>
        <w:spacing w:after="0"/>
        <w:jc w:val="both"/>
        <w:rPr>
          <w:rFonts w:ascii="Arial" w:hAnsi="Arial" w:cs="Arial"/>
          <w:b/>
          <w:bCs/>
          <w:sz w:val="24"/>
          <w:szCs w:val="24"/>
        </w:rPr>
      </w:pPr>
      <w:r>
        <w:rPr>
          <w:rFonts w:ascii="Arial" w:hAnsi="Arial" w:cs="Arial"/>
          <w:sz w:val="24"/>
          <w:szCs w:val="24"/>
        </w:rPr>
        <w:tab/>
        <w:t>Os pontos de coleta citados anteriormente possuem as seguintes especificações técnicas:</w:t>
      </w:r>
    </w:p>
    <w:p w:rsidR="00FE6070" w:rsidRDefault="0047754D">
      <w:pPr>
        <w:numPr>
          <w:ilvl w:val="0"/>
          <w:numId w:val="1"/>
        </w:numPr>
        <w:spacing w:after="0"/>
        <w:jc w:val="both"/>
        <w:rPr>
          <w:rFonts w:ascii="Arial" w:hAnsi="Arial" w:cs="Arial"/>
          <w:b/>
          <w:bCs/>
          <w:color w:val="000000"/>
          <w:sz w:val="24"/>
          <w:szCs w:val="24"/>
        </w:rPr>
      </w:pPr>
      <w:r>
        <w:rPr>
          <w:rFonts w:ascii="Arial" w:hAnsi="Arial" w:cs="Arial"/>
          <w:b/>
          <w:bCs/>
          <w:sz w:val="24"/>
          <w:szCs w:val="24"/>
        </w:rPr>
        <w:t>Ponto 1:</w:t>
      </w:r>
      <w:r>
        <w:rPr>
          <w:rFonts w:ascii="Arial" w:hAnsi="Arial" w:cs="Arial"/>
          <w:color w:val="000000"/>
          <w:sz w:val="24"/>
          <w:szCs w:val="24"/>
        </w:rPr>
        <w:t xml:space="preserve"> Está localizado nas coordenadas geográficas 27°00'54.4"S 48°39'18.6"W. Possui 20 metros de profundidade. As águas captadas </w:t>
      </w:r>
      <w:r>
        <w:rPr>
          <w:rFonts w:ascii="Arial" w:hAnsi="Arial" w:cs="Arial"/>
          <w:color w:val="000000"/>
          <w:sz w:val="24"/>
          <w:szCs w:val="24"/>
        </w:rPr>
        <w:t>neste ponto são utilizadas para a limpeza do Setor Bovino de Leite;</w:t>
      </w:r>
    </w:p>
    <w:p w:rsidR="00FE6070" w:rsidRDefault="0047754D">
      <w:pPr>
        <w:numPr>
          <w:ilvl w:val="0"/>
          <w:numId w:val="1"/>
        </w:numPr>
        <w:spacing w:after="0"/>
        <w:jc w:val="both"/>
        <w:rPr>
          <w:rFonts w:ascii="Arial" w:hAnsi="Arial" w:cs="Arial"/>
          <w:b/>
          <w:color w:val="000000"/>
          <w:sz w:val="24"/>
          <w:szCs w:val="24"/>
        </w:rPr>
      </w:pPr>
      <w:r>
        <w:rPr>
          <w:rFonts w:ascii="Arial" w:hAnsi="Arial" w:cs="Arial"/>
          <w:b/>
          <w:bCs/>
          <w:color w:val="000000"/>
          <w:sz w:val="24"/>
          <w:szCs w:val="24"/>
        </w:rPr>
        <w:t xml:space="preserve">Ponto 2: </w:t>
      </w:r>
      <w:r>
        <w:rPr>
          <w:rFonts w:ascii="Arial" w:hAnsi="Arial" w:cs="Arial"/>
          <w:color w:val="000000"/>
          <w:sz w:val="24"/>
          <w:szCs w:val="24"/>
        </w:rPr>
        <w:t>Está localizado nas coordenadas geográficas 27°00'53.9"S 48°39'17.3"W. Possui 25 metros de profundidade. As águas captadas neste ponto são utilizadas para a dessedentação de anima</w:t>
      </w:r>
      <w:r>
        <w:rPr>
          <w:rFonts w:ascii="Arial" w:hAnsi="Arial" w:cs="Arial"/>
          <w:color w:val="000000"/>
          <w:sz w:val="24"/>
          <w:szCs w:val="24"/>
        </w:rPr>
        <w:t>is no Setor Bovino de Leite;</w:t>
      </w:r>
    </w:p>
    <w:p w:rsidR="00FE6070" w:rsidRDefault="0047754D">
      <w:pPr>
        <w:numPr>
          <w:ilvl w:val="0"/>
          <w:numId w:val="1"/>
        </w:numPr>
        <w:spacing w:after="0"/>
        <w:jc w:val="both"/>
        <w:rPr>
          <w:rFonts w:ascii="Arial" w:hAnsi="Arial" w:cs="Arial"/>
          <w:b/>
          <w:bCs/>
          <w:color w:val="000000"/>
          <w:sz w:val="24"/>
          <w:szCs w:val="24"/>
        </w:rPr>
      </w:pPr>
      <w:r>
        <w:rPr>
          <w:rFonts w:ascii="Arial" w:hAnsi="Arial" w:cs="Arial"/>
          <w:b/>
          <w:color w:val="000000"/>
          <w:sz w:val="24"/>
          <w:szCs w:val="24"/>
        </w:rPr>
        <w:t>Ponto 3:</w:t>
      </w:r>
      <w:r>
        <w:rPr>
          <w:rFonts w:ascii="Arial" w:hAnsi="Arial" w:cs="Arial"/>
          <w:color w:val="000000"/>
          <w:sz w:val="24"/>
          <w:szCs w:val="24"/>
        </w:rPr>
        <w:t xml:space="preserve"> Está localizado nas coordenadas geográficas 27°00'51.8"S 48°39'34.1"W. Possui 45 metros de profundidade. As águas captadas neste ponto são utilizadas para abastecer os tanques de piscicultura;</w:t>
      </w:r>
    </w:p>
    <w:p w:rsidR="00FE6070" w:rsidRDefault="0047754D">
      <w:pPr>
        <w:numPr>
          <w:ilvl w:val="0"/>
          <w:numId w:val="1"/>
        </w:numPr>
        <w:spacing w:after="0"/>
        <w:jc w:val="both"/>
      </w:pPr>
      <w:r>
        <w:rPr>
          <w:rFonts w:ascii="Arial" w:hAnsi="Arial" w:cs="Arial"/>
          <w:b/>
          <w:bCs/>
          <w:color w:val="000000"/>
          <w:sz w:val="24"/>
          <w:szCs w:val="24"/>
        </w:rPr>
        <w:t>P</w:t>
      </w:r>
      <w:r>
        <w:rPr>
          <w:rFonts w:ascii="Arial" w:hAnsi="Arial" w:cs="Arial"/>
          <w:b/>
          <w:color w:val="000000"/>
          <w:sz w:val="24"/>
          <w:szCs w:val="24"/>
        </w:rPr>
        <w:t>onto 4:</w:t>
      </w:r>
      <w:r>
        <w:rPr>
          <w:rFonts w:ascii="Arial" w:hAnsi="Arial" w:cs="Arial"/>
          <w:color w:val="000000"/>
          <w:sz w:val="24"/>
          <w:szCs w:val="24"/>
        </w:rPr>
        <w:t xml:space="preserve"> Está localizado nas coordenadas geográficas 27° 0'47.11"S 48°39'29.09"W. Possui 70 metros de profundidade. As águas captadas neste ponto são utilizadas para o abastecimento do Campus.</w:t>
      </w:r>
    </w:p>
    <w:p w:rsidR="00FE6070" w:rsidRDefault="00FE6070">
      <w:pPr>
        <w:spacing w:after="0"/>
        <w:jc w:val="both"/>
        <w:rPr>
          <w:sz w:val="24"/>
          <w:szCs w:val="24"/>
        </w:rPr>
      </w:pPr>
    </w:p>
    <w:p w:rsidR="00FE6070" w:rsidRDefault="0047754D">
      <w:pPr>
        <w:spacing w:after="0"/>
        <w:jc w:val="both"/>
        <w:rPr>
          <w:rFonts w:ascii="Arial" w:hAnsi="Arial" w:cs="Arial"/>
          <w:color w:val="000000"/>
          <w:sz w:val="24"/>
          <w:szCs w:val="24"/>
        </w:rPr>
      </w:pPr>
      <w:r>
        <w:rPr>
          <w:rFonts w:ascii="Arial" w:hAnsi="Arial" w:cs="Arial"/>
          <w:color w:val="000000"/>
          <w:sz w:val="24"/>
          <w:szCs w:val="24"/>
        </w:rPr>
        <w:tab/>
        <w:t>A</w:t>
      </w:r>
      <w:r>
        <w:rPr>
          <w:rFonts w:ascii="Arial" w:hAnsi="Arial" w:cs="Arial"/>
          <w:sz w:val="24"/>
          <w:szCs w:val="24"/>
        </w:rPr>
        <w:t>pós a coleta, as amostras foram transportadas ao Laboratório de Quím</w:t>
      </w:r>
      <w:r>
        <w:rPr>
          <w:rFonts w:ascii="Arial" w:hAnsi="Arial" w:cs="Arial"/>
          <w:sz w:val="24"/>
          <w:szCs w:val="24"/>
        </w:rPr>
        <w:t xml:space="preserve">ica do Instituto Federal Catarinense – Campus Camboriú, onde realizaram-se os procedimentos relativos à determinação da alcalinidade das alíquotas. A </w:t>
      </w:r>
      <w:r>
        <w:rPr>
          <w:rFonts w:ascii="Arial" w:hAnsi="Arial" w:cs="Arial"/>
          <w:sz w:val="24"/>
          <w:szCs w:val="24"/>
        </w:rPr>
        <w:lastRenderedPageBreak/>
        <w:t>metodologia selecionada para a quantificação da alcalinidade total das amostras coletadas dispõe de uma ti</w:t>
      </w:r>
      <w:r>
        <w:rPr>
          <w:rFonts w:ascii="Arial" w:hAnsi="Arial" w:cs="Arial"/>
          <w:sz w:val="24"/>
          <w:szCs w:val="24"/>
        </w:rPr>
        <w:t>tulação volumétrica, na qual emprega-se como titulante o ácido sulfúrico (</w:t>
      </w:r>
      <w:r>
        <w:rPr>
          <w:rFonts w:ascii="Arial" w:eastAsia="Times New Roman" w:hAnsi="Arial" w:cs="Arial"/>
          <w:color w:val="000000"/>
          <w:sz w:val="24"/>
          <w:szCs w:val="24"/>
          <w:lang w:eastAsia="pt-BR"/>
        </w:rPr>
        <w:t>H</w:t>
      </w:r>
      <w:r>
        <w:rPr>
          <w:rFonts w:ascii="Arial" w:eastAsia="Times New Roman" w:hAnsi="Arial" w:cs="Arial"/>
          <w:color w:val="000000"/>
          <w:sz w:val="24"/>
          <w:szCs w:val="24"/>
          <w:vertAlign w:val="subscript"/>
          <w:lang w:eastAsia="pt-BR"/>
        </w:rPr>
        <w:t>2</w:t>
      </w:r>
      <w:r>
        <w:rPr>
          <w:rFonts w:ascii="Arial" w:eastAsia="Times New Roman" w:hAnsi="Arial" w:cs="Arial"/>
          <w:color w:val="000000"/>
          <w:sz w:val="24"/>
          <w:szCs w:val="24"/>
          <w:lang w:eastAsia="pt-BR"/>
        </w:rPr>
        <w:t>SO</w:t>
      </w:r>
      <w:r>
        <w:rPr>
          <w:rFonts w:ascii="Arial" w:eastAsia="Times New Roman" w:hAnsi="Arial" w:cs="Arial"/>
          <w:color w:val="000000"/>
          <w:sz w:val="24"/>
          <w:szCs w:val="24"/>
          <w:vertAlign w:val="subscript"/>
          <w:lang w:eastAsia="pt-BR"/>
        </w:rPr>
        <w:t>4</w:t>
      </w:r>
      <w:r>
        <w:rPr>
          <w:rFonts w:ascii="Arial" w:eastAsia="Times New Roman" w:hAnsi="Arial" w:cs="Arial"/>
          <w:color w:val="000000"/>
          <w:sz w:val="24"/>
          <w:szCs w:val="24"/>
          <w:lang w:eastAsia="pt-BR"/>
        </w:rPr>
        <w:t>)</w:t>
      </w:r>
      <w:r>
        <w:rPr>
          <w:rFonts w:ascii="Arial" w:hAnsi="Arial" w:cs="Arial"/>
          <w:sz w:val="24"/>
          <w:szCs w:val="24"/>
        </w:rPr>
        <w:t xml:space="preserve"> </w:t>
      </w:r>
      <w:r>
        <w:rPr>
          <w:rFonts w:ascii="Arial" w:hAnsi="Arial" w:cs="Arial"/>
          <w:color w:val="000000"/>
          <w:sz w:val="24"/>
          <w:szCs w:val="24"/>
        </w:rPr>
        <w:t xml:space="preserve">previamente padronizado com hidróxido de sódio (NaOH) e fenolftaleína como indicador. Para as análises, utilizaram-se alíquotas de 50 mL da amostra e titulou-se com a solução </w:t>
      </w:r>
      <w:r>
        <w:rPr>
          <w:rFonts w:ascii="Arial" w:hAnsi="Arial" w:cs="Arial"/>
          <w:color w:val="000000"/>
          <w:sz w:val="24"/>
          <w:szCs w:val="24"/>
        </w:rPr>
        <w:t>de ácido sulfúrico padronizada. Para a sinalização do ponto de viragem foi utilizado como indicador ácido-base o alaranjado de metila, que adquire tonalidade avermelhada quando o pH atinge o valor 4,9. Os valores gastos de titulante foram registrados, para</w:t>
      </w:r>
      <w:r>
        <w:rPr>
          <w:rFonts w:ascii="Arial" w:hAnsi="Arial" w:cs="Arial"/>
          <w:color w:val="000000"/>
          <w:sz w:val="24"/>
          <w:szCs w:val="24"/>
        </w:rPr>
        <w:t xml:space="preserve"> que em seguida fossem feitos os cálculos, baseando-se no fator alíquota para determinar a concentração de carbonato de cálcio dissolvido (mg/L de CaCO</w:t>
      </w:r>
      <w:r>
        <w:rPr>
          <w:rFonts w:ascii="Arial" w:hAnsi="Arial" w:cs="Arial"/>
          <w:color w:val="000000"/>
          <w:sz w:val="24"/>
          <w:szCs w:val="24"/>
          <w:vertAlign w:val="subscript"/>
        </w:rPr>
        <w:t>3</w:t>
      </w:r>
      <w:r>
        <w:rPr>
          <w:rFonts w:ascii="Arial" w:hAnsi="Arial" w:cs="Arial"/>
          <w:color w:val="000000"/>
          <w:sz w:val="24"/>
          <w:szCs w:val="24"/>
        </w:rPr>
        <w:t>).</w:t>
      </w:r>
    </w:p>
    <w:p w:rsidR="00FE6070" w:rsidRDefault="0047754D">
      <w:pPr>
        <w:jc w:val="both"/>
        <w:rPr>
          <w:sz w:val="24"/>
          <w:szCs w:val="24"/>
        </w:rPr>
      </w:pPr>
      <w:r>
        <w:rPr>
          <w:rFonts w:ascii="Arial" w:hAnsi="Arial" w:cs="Arial"/>
          <w:color w:val="000000"/>
          <w:sz w:val="24"/>
          <w:szCs w:val="24"/>
        </w:rPr>
        <w:tab/>
        <w:t>Os reagentes utilizados nos procedimentos laboratoriais foram: ácido sulfúrico (H2SO4, Synth 0,019 m</w:t>
      </w:r>
      <w:r>
        <w:rPr>
          <w:rFonts w:ascii="Arial" w:hAnsi="Arial" w:cs="Arial"/>
          <w:color w:val="000000"/>
          <w:sz w:val="24"/>
          <w:szCs w:val="24"/>
        </w:rPr>
        <w:t>ol/L); hidróxido de sódio (NaOH, Synth 0,02 mol/L); alaranjado de metila; fenolftaleína. As vidrarias utilizadas foram: Bureta; Frasco Erlenmeyer; Balão volumétrico; Pipetador; Pipeta volumétrica; Balança semi-analítica (</w:t>
      </w:r>
      <w:r>
        <w:rPr>
          <w:rFonts w:ascii="Arial" w:hAnsi="Arial" w:cs="Arial"/>
          <w:i/>
          <w:iCs/>
          <w:color w:val="000000"/>
          <w:sz w:val="24"/>
          <w:szCs w:val="24"/>
        </w:rPr>
        <w:t>Bel Engineering</w:t>
      </w:r>
      <w:r>
        <w:rPr>
          <w:rFonts w:ascii="Arial" w:hAnsi="Arial" w:cs="Arial"/>
          <w:color w:val="000000"/>
          <w:sz w:val="24"/>
          <w:szCs w:val="24"/>
        </w:rPr>
        <w:t xml:space="preserve"> Equipamentos Analít</w:t>
      </w:r>
      <w:r>
        <w:rPr>
          <w:rFonts w:ascii="Arial" w:hAnsi="Arial" w:cs="Arial"/>
          <w:color w:val="000000"/>
          <w:sz w:val="24"/>
          <w:szCs w:val="24"/>
        </w:rPr>
        <w:t>icos LTDA).</w:t>
      </w:r>
    </w:p>
    <w:p w:rsidR="00FE6070" w:rsidRDefault="00FE6070">
      <w:pPr>
        <w:jc w:val="both"/>
        <w:rPr>
          <w:sz w:val="20"/>
          <w:szCs w:val="24"/>
        </w:rPr>
      </w:pPr>
    </w:p>
    <w:p w:rsidR="00FE6070" w:rsidRDefault="0047754D">
      <w:pPr>
        <w:spacing w:before="120" w:after="0" w:line="240" w:lineRule="auto"/>
        <w:jc w:val="center"/>
        <w:rPr>
          <w:rFonts w:ascii="Arial" w:hAnsi="Arial" w:cs="Arial"/>
          <w:color w:val="548DD4"/>
          <w:sz w:val="18"/>
          <w:szCs w:val="18"/>
        </w:rPr>
      </w:pPr>
      <w:r>
        <w:rPr>
          <w:rFonts w:ascii="Arial" w:hAnsi="Arial" w:cs="Arial"/>
          <w:b/>
          <w:bCs/>
          <w:color w:val="000000"/>
          <w:sz w:val="24"/>
          <w:szCs w:val="24"/>
        </w:rPr>
        <w:t>RESULTADOS</w:t>
      </w:r>
      <w:r>
        <w:rPr>
          <w:rFonts w:ascii="Arial" w:eastAsia="Arial" w:hAnsi="Arial" w:cs="Arial"/>
          <w:b/>
          <w:bCs/>
          <w:color w:val="000000"/>
          <w:sz w:val="24"/>
          <w:szCs w:val="24"/>
        </w:rPr>
        <w:t xml:space="preserve"> </w:t>
      </w:r>
      <w:r>
        <w:rPr>
          <w:rFonts w:ascii="Arial" w:hAnsi="Arial" w:cs="Arial"/>
          <w:b/>
          <w:bCs/>
          <w:color w:val="000000"/>
          <w:sz w:val="24"/>
          <w:szCs w:val="24"/>
        </w:rPr>
        <w:t>E</w:t>
      </w:r>
      <w:r>
        <w:rPr>
          <w:rFonts w:ascii="Arial" w:eastAsia="Arial" w:hAnsi="Arial" w:cs="Arial"/>
          <w:b/>
          <w:bCs/>
          <w:color w:val="000000"/>
          <w:sz w:val="24"/>
          <w:szCs w:val="24"/>
        </w:rPr>
        <w:t xml:space="preserve"> </w:t>
      </w:r>
      <w:r>
        <w:rPr>
          <w:rFonts w:ascii="Arial" w:hAnsi="Arial" w:cs="Arial"/>
          <w:b/>
          <w:bCs/>
          <w:color w:val="000000"/>
          <w:sz w:val="24"/>
          <w:szCs w:val="24"/>
        </w:rPr>
        <w:t>DISCUSSÃO</w:t>
      </w:r>
    </w:p>
    <w:p w:rsidR="00FE6070" w:rsidRDefault="00FE6070">
      <w:pPr>
        <w:spacing w:before="120" w:after="0" w:line="240" w:lineRule="auto"/>
        <w:rPr>
          <w:rFonts w:ascii="Arial" w:hAnsi="Arial" w:cs="Arial"/>
          <w:color w:val="548DD4"/>
          <w:sz w:val="20"/>
          <w:szCs w:val="18"/>
        </w:rPr>
      </w:pPr>
    </w:p>
    <w:p w:rsidR="00FE6070" w:rsidRDefault="0047754D">
      <w:pPr>
        <w:pStyle w:val="NormalWeb"/>
        <w:spacing w:line="276" w:lineRule="auto"/>
        <w:jc w:val="both"/>
      </w:pPr>
      <w:r>
        <w:rPr>
          <w:rFonts w:ascii="Arial" w:hAnsi="Arial" w:cs="Arial"/>
          <w:color w:val="000000"/>
        </w:rPr>
        <w:tab/>
        <w:t xml:space="preserve">Após a padronização do titulante, realizada em triplicata, obteve-se um valor de concentração do ácido sulfúrico igual a 0,019 mol/L. Os resultados obtidos </w:t>
      </w:r>
      <w:r>
        <w:rPr>
          <w:rFonts w:ascii="Arial" w:hAnsi="Arial"/>
        </w:rPr>
        <w:t>referentes</w:t>
      </w:r>
      <w:r>
        <w:rPr>
          <w:rFonts w:ascii="Arial" w:hAnsi="Arial" w:cs="Arial"/>
          <w:color w:val="000000"/>
        </w:rPr>
        <w:t xml:space="preserve"> ao monitoramento da alcalinidade das águas subterrâneas do Instituto Federal Catarinense – Campus Camboriú, no ano de 2015, estão registrados na Tabela 2.</w:t>
      </w:r>
    </w:p>
    <w:tbl>
      <w:tblPr>
        <w:tblW w:w="8494" w:type="dxa"/>
        <w:jc w:val="center"/>
        <w:tblBorders>
          <w:bottom w:val="single" w:sz="12" w:space="0" w:color="666666"/>
          <w:insideH w:val="single" w:sz="12" w:space="0" w:color="666666"/>
        </w:tblBorders>
        <w:tblLook w:val="04A0" w:firstRow="1" w:lastRow="0" w:firstColumn="1" w:lastColumn="0" w:noHBand="0" w:noVBand="1"/>
      </w:tblPr>
      <w:tblGrid>
        <w:gridCol w:w="3828"/>
        <w:gridCol w:w="1559"/>
        <w:gridCol w:w="1557"/>
        <w:gridCol w:w="1550"/>
      </w:tblGrid>
      <w:tr w:rsidR="00FE6070">
        <w:trPr>
          <w:jc w:val="center"/>
        </w:trPr>
        <w:tc>
          <w:tcPr>
            <w:tcW w:w="8493" w:type="dxa"/>
            <w:gridSpan w:val="4"/>
            <w:tcBorders>
              <w:bottom w:val="single" w:sz="12" w:space="0" w:color="666666"/>
            </w:tcBorders>
            <w:shd w:val="clear" w:color="auto" w:fill="FFFFFF"/>
          </w:tcPr>
          <w:p w:rsidR="00FE6070" w:rsidRDefault="0047754D">
            <w:r>
              <w:rPr>
                <w:rFonts w:ascii="Arial" w:hAnsi="Arial" w:cs="Arial"/>
                <w:b/>
                <w:bCs/>
                <w:sz w:val="24"/>
              </w:rPr>
              <w:t>Tabela 2 – Alcalinidade (mg de CaCO</w:t>
            </w:r>
            <w:r>
              <w:rPr>
                <w:rFonts w:ascii="Arial" w:hAnsi="Arial" w:cs="Arial"/>
                <w:b/>
                <w:bCs/>
                <w:sz w:val="24"/>
                <w:vertAlign w:val="subscript"/>
              </w:rPr>
              <w:t>3</w:t>
            </w:r>
            <w:r>
              <w:rPr>
                <w:rFonts w:ascii="Arial" w:hAnsi="Arial" w:cs="Arial"/>
                <w:b/>
                <w:bCs/>
                <w:sz w:val="24"/>
              </w:rPr>
              <w:t xml:space="preserve">/L de solução aquosa). </w:t>
            </w:r>
          </w:p>
        </w:tc>
      </w:tr>
      <w:tr w:rsidR="00FE6070">
        <w:trPr>
          <w:trHeight w:val="453"/>
          <w:jc w:val="center"/>
        </w:trPr>
        <w:tc>
          <w:tcPr>
            <w:tcW w:w="3827" w:type="dxa"/>
            <w:tcBorders>
              <w:top w:val="single" w:sz="2" w:space="0" w:color="666666"/>
              <w:bottom w:val="single" w:sz="2" w:space="0" w:color="666666"/>
            </w:tcBorders>
            <w:shd w:val="clear" w:color="auto" w:fill="CCCCCC"/>
          </w:tcPr>
          <w:p w:rsidR="00FE6070" w:rsidRDefault="0047754D">
            <w:pPr>
              <w:spacing w:line="240" w:lineRule="auto"/>
              <w:rPr>
                <w:rFonts w:ascii="Arial" w:hAnsi="Arial" w:cs="Arial"/>
                <w:b/>
                <w:sz w:val="24"/>
              </w:rPr>
            </w:pPr>
            <w:r>
              <w:rPr>
                <w:rFonts w:ascii="Arial" w:hAnsi="Arial" w:cs="Arial"/>
                <w:b/>
                <w:bCs/>
                <w:sz w:val="24"/>
              </w:rPr>
              <w:t>Pontos de coleta</w:t>
            </w:r>
          </w:p>
        </w:tc>
        <w:tc>
          <w:tcPr>
            <w:tcW w:w="1559"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rPr>
                <w:rFonts w:ascii="Arial" w:hAnsi="Arial" w:cs="Arial"/>
                <w:b/>
                <w:sz w:val="24"/>
              </w:rPr>
            </w:pPr>
            <w:r>
              <w:rPr>
                <w:rFonts w:ascii="Arial" w:hAnsi="Arial" w:cs="Arial"/>
                <w:b/>
                <w:sz w:val="24"/>
              </w:rPr>
              <w:t>15/09/15</w:t>
            </w:r>
          </w:p>
        </w:tc>
        <w:tc>
          <w:tcPr>
            <w:tcW w:w="1557"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rPr>
                <w:rFonts w:ascii="Arial" w:hAnsi="Arial" w:cs="Arial"/>
                <w:b/>
                <w:sz w:val="24"/>
              </w:rPr>
            </w:pPr>
            <w:r>
              <w:rPr>
                <w:rFonts w:ascii="Arial" w:hAnsi="Arial" w:cs="Arial"/>
                <w:b/>
                <w:sz w:val="24"/>
              </w:rPr>
              <w:t>22/09/15</w:t>
            </w:r>
          </w:p>
        </w:tc>
        <w:tc>
          <w:tcPr>
            <w:tcW w:w="1550"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pPr>
            <w:r>
              <w:rPr>
                <w:rFonts w:ascii="Arial" w:hAnsi="Arial" w:cs="Arial"/>
                <w:b/>
                <w:sz w:val="24"/>
              </w:rPr>
              <w:t>29/0</w:t>
            </w:r>
            <w:r>
              <w:rPr>
                <w:rFonts w:ascii="Arial" w:hAnsi="Arial" w:cs="Arial"/>
                <w:b/>
                <w:sz w:val="24"/>
              </w:rPr>
              <w:t>9/15</w:t>
            </w:r>
          </w:p>
        </w:tc>
      </w:tr>
      <w:tr w:rsidR="00FE6070">
        <w:trPr>
          <w:jc w:val="center"/>
        </w:trPr>
        <w:tc>
          <w:tcPr>
            <w:tcW w:w="3827" w:type="dxa"/>
            <w:tcBorders>
              <w:top w:val="single" w:sz="2" w:space="0" w:color="666666"/>
              <w:bottom w:val="single" w:sz="2" w:space="0" w:color="666666"/>
            </w:tcBorders>
            <w:shd w:val="clear" w:color="auto" w:fill="auto"/>
          </w:tcPr>
          <w:p w:rsidR="00FE6070" w:rsidRDefault="0047754D">
            <w:pPr>
              <w:spacing w:line="240" w:lineRule="auto"/>
              <w:rPr>
                <w:rFonts w:ascii="Arial" w:hAnsi="Arial" w:cs="Arial"/>
                <w:sz w:val="24"/>
              </w:rPr>
            </w:pPr>
            <w:r>
              <w:rPr>
                <w:rFonts w:ascii="Arial" w:hAnsi="Arial" w:cs="Arial"/>
                <w:sz w:val="24"/>
              </w:rPr>
              <w:t>Limpeza do Setor Bovino de leite</w:t>
            </w:r>
          </w:p>
        </w:tc>
        <w:tc>
          <w:tcPr>
            <w:tcW w:w="1559"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rPr>
                <w:rFonts w:ascii="Arial" w:hAnsi="Arial" w:cs="Arial"/>
                <w:sz w:val="24"/>
              </w:rPr>
            </w:pPr>
            <w:r>
              <w:rPr>
                <w:rFonts w:ascii="Arial" w:hAnsi="Arial" w:cs="Arial"/>
                <w:sz w:val="24"/>
              </w:rPr>
              <w:t>17,84</w:t>
            </w:r>
          </w:p>
        </w:tc>
        <w:tc>
          <w:tcPr>
            <w:tcW w:w="1557"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rPr>
                <w:rFonts w:ascii="Arial" w:hAnsi="Arial" w:cs="Arial"/>
                <w:sz w:val="24"/>
              </w:rPr>
            </w:pPr>
            <w:r>
              <w:rPr>
                <w:rFonts w:ascii="Arial" w:hAnsi="Arial" w:cs="Arial"/>
                <w:sz w:val="24"/>
              </w:rPr>
              <w:t>19,40</w:t>
            </w:r>
          </w:p>
        </w:tc>
        <w:tc>
          <w:tcPr>
            <w:tcW w:w="1550"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pPr>
            <w:r>
              <w:rPr>
                <w:rFonts w:ascii="Arial" w:hAnsi="Arial" w:cs="Arial"/>
                <w:sz w:val="24"/>
              </w:rPr>
              <w:t>20,56</w:t>
            </w:r>
          </w:p>
        </w:tc>
      </w:tr>
      <w:tr w:rsidR="00FE6070">
        <w:trPr>
          <w:jc w:val="center"/>
        </w:trPr>
        <w:tc>
          <w:tcPr>
            <w:tcW w:w="3827" w:type="dxa"/>
            <w:tcBorders>
              <w:top w:val="single" w:sz="2" w:space="0" w:color="666666"/>
              <w:bottom w:val="single" w:sz="2" w:space="0" w:color="666666"/>
            </w:tcBorders>
            <w:shd w:val="clear" w:color="auto" w:fill="CCCCCC"/>
          </w:tcPr>
          <w:p w:rsidR="00FE6070" w:rsidRDefault="0047754D">
            <w:pPr>
              <w:spacing w:line="240" w:lineRule="auto"/>
              <w:rPr>
                <w:rFonts w:ascii="Arial" w:hAnsi="Arial" w:cs="Arial"/>
                <w:sz w:val="24"/>
              </w:rPr>
            </w:pPr>
            <w:r>
              <w:rPr>
                <w:rFonts w:ascii="Arial" w:hAnsi="Arial" w:cs="Arial"/>
                <w:sz w:val="24"/>
              </w:rPr>
              <w:t>Dessedentação de animais</w:t>
            </w:r>
          </w:p>
        </w:tc>
        <w:tc>
          <w:tcPr>
            <w:tcW w:w="1559"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rPr>
                <w:rFonts w:ascii="Arial" w:hAnsi="Arial" w:cs="Arial"/>
                <w:sz w:val="24"/>
              </w:rPr>
            </w:pPr>
            <w:r>
              <w:rPr>
                <w:rFonts w:ascii="Arial" w:hAnsi="Arial" w:cs="Arial"/>
                <w:sz w:val="24"/>
              </w:rPr>
              <w:t>20,56</w:t>
            </w:r>
          </w:p>
        </w:tc>
        <w:tc>
          <w:tcPr>
            <w:tcW w:w="1557"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rPr>
                <w:rFonts w:ascii="Arial" w:hAnsi="Arial" w:cs="Arial"/>
                <w:sz w:val="24"/>
              </w:rPr>
            </w:pPr>
            <w:r>
              <w:rPr>
                <w:rFonts w:ascii="Arial" w:hAnsi="Arial" w:cs="Arial"/>
                <w:sz w:val="24"/>
              </w:rPr>
              <w:t>20,94</w:t>
            </w:r>
          </w:p>
        </w:tc>
        <w:tc>
          <w:tcPr>
            <w:tcW w:w="1550" w:type="dxa"/>
            <w:tcBorders>
              <w:top w:val="single" w:sz="2" w:space="0" w:color="666666"/>
              <w:left w:val="single" w:sz="2" w:space="0" w:color="666666"/>
              <w:bottom w:val="single" w:sz="2" w:space="0" w:color="666666"/>
            </w:tcBorders>
            <w:shd w:val="clear" w:color="auto" w:fill="CCCCCC"/>
            <w:tcMar>
              <w:left w:w="102" w:type="dxa"/>
            </w:tcMar>
          </w:tcPr>
          <w:p w:rsidR="00FE6070" w:rsidRDefault="0047754D">
            <w:pPr>
              <w:spacing w:line="240" w:lineRule="auto"/>
            </w:pPr>
            <w:r>
              <w:rPr>
                <w:rFonts w:ascii="Arial" w:hAnsi="Arial" w:cs="Arial"/>
                <w:sz w:val="24"/>
              </w:rPr>
              <w:t>21,72</w:t>
            </w:r>
          </w:p>
        </w:tc>
      </w:tr>
      <w:tr w:rsidR="00FE6070">
        <w:trPr>
          <w:trHeight w:val="392"/>
          <w:jc w:val="center"/>
        </w:trPr>
        <w:tc>
          <w:tcPr>
            <w:tcW w:w="3827" w:type="dxa"/>
            <w:tcBorders>
              <w:top w:val="single" w:sz="2" w:space="0" w:color="666666"/>
              <w:bottom w:val="single" w:sz="2" w:space="0" w:color="666666"/>
            </w:tcBorders>
            <w:shd w:val="clear" w:color="auto" w:fill="auto"/>
          </w:tcPr>
          <w:p w:rsidR="00FE6070" w:rsidRDefault="0047754D">
            <w:pPr>
              <w:spacing w:line="240" w:lineRule="auto"/>
              <w:rPr>
                <w:rFonts w:ascii="Arial" w:hAnsi="Arial" w:cs="Arial"/>
                <w:sz w:val="24"/>
              </w:rPr>
            </w:pPr>
            <w:r>
              <w:rPr>
                <w:rFonts w:ascii="Arial" w:hAnsi="Arial" w:cs="Arial"/>
                <w:sz w:val="24"/>
              </w:rPr>
              <w:t>EPAGRI – Piscicultura</w:t>
            </w:r>
          </w:p>
        </w:tc>
        <w:tc>
          <w:tcPr>
            <w:tcW w:w="1559"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rPr>
                <w:rFonts w:ascii="Arial" w:hAnsi="Arial" w:cs="Arial"/>
                <w:sz w:val="24"/>
              </w:rPr>
            </w:pPr>
            <w:r>
              <w:rPr>
                <w:rFonts w:ascii="Arial" w:hAnsi="Arial" w:cs="Arial"/>
                <w:sz w:val="24"/>
              </w:rPr>
              <w:t>93,12</w:t>
            </w:r>
          </w:p>
        </w:tc>
        <w:tc>
          <w:tcPr>
            <w:tcW w:w="1557"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rPr>
                <w:rFonts w:ascii="Arial" w:hAnsi="Arial" w:cs="Arial"/>
                <w:sz w:val="24"/>
              </w:rPr>
            </w:pPr>
            <w:r>
              <w:rPr>
                <w:rFonts w:ascii="Arial" w:hAnsi="Arial" w:cs="Arial"/>
                <w:sz w:val="24"/>
              </w:rPr>
              <w:t>94,28</w:t>
            </w:r>
          </w:p>
        </w:tc>
        <w:tc>
          <w:tcPr>
            <w:tcW w:w="1550" w:type="dxa"/>
            <w:tcBorders>
              <w:top w:val="single" w:sz="2" w:space="0" w:color="666666"/>
              <w:left w:val="single" w:sz="2" w:space="0" w:color="666666"/>
              <w:bottom w:val="single" w:sz="2" w:space="0" w:color="666666"/>
            </w:tcBorders>
            <w:shd w:val="clear" w:color="auto" w:fill="auto"/>
            <w:tcMar>
              <w:left w:w="102" w:type="dxa"/>
            </w:tcMar>
          </w:tcPr>
          <w:p w:rsidR="00FE6070" w:rsidRDefault="0047754D">
            <w:pPr>
              <w:spacing w:line="240" w:lineRule="auto"/>
            </w:pPr>
            <w:r>
              <w:rPr>
                <w:rFonts w:ascii="Arial" w:hAnsi="Arial" w:cs="Arial"/>
                <w:sz w:val="24"/>
              </w:rPr>
              <w:t>95,83</w:t>
            </w:r>
          </w:p>
        </w:tc>
      </w:tr>
      <w:tr w:rsidR="00FE6070">
        <w:trPr>
          <w:trHeight w:val="314"/>
          <w:jc w:val="center"/>
        </w:trPr>
        <w:tc>
          <w:tcPr>
            <w:tcW w:w="3827" w:type="dxa"/>
            <w:tcBorders>
              <w:top w:val="single" w:sz="2" w:space="0" w:color="666666"/>
              <w:bottom w:val="single" w:sz="4" w:space="0" w:color="000001"/>
            </w:tcBorders>
            <w:shd w:val="clear" w:color="auto" w:fill="CCCCCC"/>
          </w:tcPr>
          <w:p w:rsidR="00FE6070" w:rsidRDefault="0047754D">
            <w:pPr>
              <w:spacing w:line="240" w:lineRule="auto"/>
              <w:rPr>
                <w:rFonts w:ascii="Arial" w:hAnsi="Arial" w:cs="Arial"/>
                <w:sz w:val="24"/>
              </w:rPr>
            </w:pPr>
            <w:r>
              <w:rPr>
                <w:rFonts w:ascii="Arial" w:hAnsi="Arial" w:cs="Arial"/>
                <w:sz w:val="24"/>
              </w:rPr>
              <w:t xml:space="preserve">Abastecimento do </w:t>
            </w:r>
            <w:r>
              <w:rPr>
                <w:rFonts w:ascii="Arial" w:hAnsi="Arial" w:cs="Arial"/>
                <w:i/>
                <w:sz w:val="24"/>
              </w:rPr>
              <w:t>Campus</w:t>
            </w:r>
          </w:p>
        </w:tc>
        <w:tc>
          <w:tcPr>
            <w:tcW w:w="1559" w:type="dxa"/>
            <w:tcBorders>
              <w:top w:val="single" w:sz="2" w:space="0" w:color="666666"/>
              <w:left w:val="single" w:sz="2" w:space="0" w:color="666666"/>
              <w:bottom w:val="single" w:sz="4" w:space="0" w:color="000001"/>
            </w:tcBorders>
            <w:shd w:val="clear" w:color="auto" w:fill="CCCCCC"/>
            <w:tcMar>
              <w:left w:w="102" w:type="dxa"/>
            </w:tcMar>
          </w:tcPr>
          <w:p w:rsidR="00FE6070" w:rsidRDefault="0047754D">
            <w:pPr>
              <w:spacing w:line="240" w:lineRule="auto"/>
              <w:rPr>
                <w:rFonts w:ascii="Arial" w:hAnsi="Arial" w:cs="Arial"/>
                <w:sz w:val="24"/>
              </w:rPr>
            </w:pPr>
            <w:r>
              <w:rPr>
                <w:rFonts w:ascii="Arial" w:hAnsi="Arial" w:cs="Arial"/>
                <w:sz w:val="24"/>
              </w:rPr>
              <w:t>98,16</w:t>
            </w:r>
          </w:p>
        </w:tc>
        <w:tc>
          <w:tcPr>
            <w:tcW w:w="1557" w:type="dxa"/>
            <w:tcBorders>
              <w:top w:val="single" w:sz="2" w:space="0" w:color="666666"/>
              <w:left w:val="single" w:sz="2" w:space="0" w:color="666666"/>
              <w:bottom w:val="single" w:sz="4" w:space="0" w:color="000001"/>
            </w:tcBorders>
            <w:shd w:val="clear" w:color="auto" w:fill="CCCCCC"/>
            <w:tcMar>
              <w:left w:w="102" w:type="dxa"/>
            </w:tcMar>
          </w:tcPr>
          <w:p w:rsidR="00FE6070" w:rsidRDefault="0047754D">
            <w:pPr>
              <w:spacing w:line="240" w:lineRule="auto"/>
              <w:rPr>
                <w:rFonts w:ascii="Arial" w:hAnsi="Arial" w:cs="Arial"/>
                <w:sz w:val="24"/>
              </w:rPr>
            </w:pPr>
            <w:r>
              <w:rPr>
                <w:rFonts w:ascii="Arial" w:hAnsi="Arial" w:cs="Arial"/>
                <w:sz w:val="24"/>
              </w:rPr>
              <w:t>99,71</w:t>
            </w:r>
          </w:p>
        </w:tc>
        <w:tc>
          <w:tcPr>
            <w:tcW w:w="1550" w:type="dxa"/>
            <w:tcBorders>
              <w:top w:val="single" w:sz="2" w:space="0" w:color="666666"/>
              <w:left w:val="single" w:sz="2" w:space="0" w:color="666666"/>
              <w:bottom w:val="single" w:sz="4" w:space="0" w:color="000001"/>
            </w:tcBorders>
            <w:shd w:val="clear" w:color="auto" w:fill="CCCCCC"/>
            <w:tcMar>
              <w:left w:w="102" w:type="dxa"/>
            </w:tcMar>
          </w:tcPr>
          <w:p w:rsidR="00FE6070" w:rsidRDefault="0047754D">
            <w:pPr>
              <w:spacing w:line="240" w:lineRule="auto"/>
            </w:pPr>
            <w:r>
              <w:rPr>
                <w:rFonts w:ascii="Arial" w:hAnsi="Arial" w:cs="Arial"/>
                <w:sz w:val="24"/>
              </w:rPr>
              <w:t>102,04</w:t>
            </w:r>
          </w:p>
        </w:tc>
      </w:tr>
    </w:tbl>
    <w:p w:rsidR="00FE6070" w:rsidRDefault="0047754D" w:rsidP="007D41E7">
      <w:pPr>
        <w:spacing w:before="120" w:after="0" w:line="240" w:lineRule="auto"/>
        <w:rPr>
          <w:rFonts w:ascii="Arial" w:hAnsi="Arial" w:cs="Arial"/>
          <w:color w:val="000000"/>
          <w:sz w:val="20"/>
          <w:szCs w:val="20"/>
        </w:rPr>
      </w:pPr>
      <w:r>
        <w:rPr>
          <w:rFonts w:ascii="Arial" w:hAnsi="Arial" w:cs="Arial"/>
          <w:b/>
          <w:bCs/>
          <w:color w:val="000000"/>
          <w:sz w:val="20"/>
          <w:szCs w:val="20"/>
        </w:rPr>
        <w:t xml:space="preserve">     Fonte:</w:t>
      </w:r>
      <w:r>
        <w:rPr>
          <w:rFonts w:ascii="Arial" w:hAnsi="Arial" w:cs="Arial"/>
          <w:color w:val="000000"/>
          <w:sz w:val="20"/>
          <w:szCs w:val="20"/>
        </w:rPr>
        <w:t xml:space="preserve"> Autores</w:t>
      </w:r>
    </w:p>
    <w:p w:rsidR="007D41E7" w:rsidRDefault="0047754D">
      <w:pPr>
        <w:pStyle w:val="NormalWeb"/>
        <w:spacing w:before="120" w:after="0" w:line="276" w:lineRule="auto"/>
        <w:jc w:val="both"/>
        <w:rPr>
          <w:rFonts w:ascii="Arial" w:hAnsi="Arial" w:cs="Arial"/>
          <w:color w:val="000000"/>
        </w:rPr>
      </w:pPr>
      <w:r>
        <w:rPr>
          <w:rFonts w:ascii="Arial" w:hAnsi="Arial" w:cs="Arial"/>
          <w:color w:val="000000"/>
        </w:rPr>
        <w:tab/>
      </w:r>
    </w:p>
    <w:p w:rsidR="00FE6070" w:rsidRDefault="007D41E7">
      <w:pPr>
        <w:pStyle w:val="NormalWeb"/>
        <w:spacing w:before="120" w:after="0" w:line="276" w:lineRule="auto"/>
        <w:jc w:val="both"/>
        <w:rPr>
          <w:rFonts w:ascii="Arial" w:hAnsi="Arial" w:cs="Arial"/>
          <w:color w:val="000000"/>
        </w:rPr>
      </w:pPr>
      <w:r>
        <w:rPr>
          <w:rFonts w:ascii="Arial" w:hAnsi="Arial" w:cs="Arial"/>
          <w:color w:val="000000"/>
        </w:rPr>
        <w:t xml:space="preserve">Segundo Teixeira et al (2014) as </w:t>
      </w:r>
      <w:r>
        <w:rPr>
          <w:rFonts w:ascii="Arial" w:hAnsi="Arial" w:cs="Arial"/>
          <w:color w:val="000000"/>
          <w:lang w:eastAsia="pt-BR"/>
        </w:rPr>
        <w:t xml:space="preserve">análises laboratoriais </w:t>
      </w:r>
      <w:r>
        <w:rPr>
          <w:rFonts w:ascii="Arial" w:hAnsi="Arial" w:cs="Arial"/>
          <w:color w:val="000000"/>
          <w:lang w:eastAsia="pt-BR"/>
        </w:rPr>
        <w:t xml:space="preserve">correspondentes ao mês de junho de 2014 obtiveram como </w:t>
      </w:r>
      <w:r>
        <w:rPr>
          <w:rFonts w:ascii="Arial" w:hAnsi="Arial" w:cs="Arial"/>
          <w:color w:val="000000"/>
          <w:lang w:eastAsia="pt-BR"/>
        </w:rPr>
        <w:t xml:space="preserve">resultados </w:t>
      </w:r>
      <w:r>
        <w:rPr>
          <w:rFonts w:ascii="Arial" w:hAnsi="Arial" w:cs="Arial"/>
          <w:color w:val="000000"/>
          <w:lang w:eastAsia="pt-BR"/>
        </w:rPr>
        <w:t>valores</w:t>
      </w:r>
      <w:r w:rsidR="005F2A8C">
        <w:rPr>
          <w:rFonts w:ascii="Arial" w:hAnsi="Arial" w:cs="Arial"/>
          <w:color w:val="000000"/>
          <w:lang w:eastAsia="pt-BR"/>
        </w:rPr>
        <w:t xml:space="preserve"> de alcalinidade</w:t>
      </w:r>
      <w:r>
        <w:rPr>
          <w:rFonts w:ascii="Arial" w:hAnsi="Arial" w:cs="Arial"/>
          <w:color w:val="000000"/>
          <w:lang w:eastAsia="pt-BR"/>
        </w:rPr>
        <w:t xml:space="preserve"> que </w:t>
      </w:r>
      <w:r>
        <w:rPr>
          <w:rFonts w:ascii="Arial" w:hAnsi="Arial" w:cs="Arial"/>
          <w:color w:val="000000"/>
          <w:lang w:eastAsia="pt-BR"/>
        </w:rPr>
        <w:t xml:space="preserve">variaram entre </w:t>
      </w:r>
      <w:r w:rsidR="005F2A8C">
        <w:rPr>
          <w:rFonts w:ascii="Arial" w:hAnsi="Arial" w:cs="Arial"/>
          <w:color w:val="000000"/>
          <w:lang w:eastAsia="pt-BR"/>
        </w:rPr>
        <w:t>15,60</w:t>
      </w:r>
      <w:r>
        <w:rPr>
          <w:rFonts w:ascii="Arial" w:hAnsi="Arial" w:cs="Arial"/>
          <w:color w:val="000000"/>
          <w:lang w:eastAsia="pt-BR"/>
        </w:rPr>
        <w:t xml:space="preserve"> e </w:t>
      </w:r>
      <w:r w:rsidR="005F2A8C">
        <w:rPr>
          <w:rFonts w:ascii="Arial" w:hAnsi="Arial" w:cs="Arial"/>
          <w:color w:val="000000"/>
          <w:lang w:eastAsia="pt-BR"/>
        </w:rPr>
        <w:t>96</w:t>
      </w:r>
      <w:r>
        <w:rPr>
          <w:rFonts w:ascii="Arial" w:hAnsi="Arial" w:cs="Arial"/>
          <w:color w:val="000000"/>
          <w:lang w:eastAsia="pt-BR"/>
        </w:rPr>
        <w:t>,</w:t>
      </w:r>
      <w:r w:rsidR="005F2A8C">
        <w:rPr>
          <w:rFonts w:ascii="Arial" w:hAnsi="Arial" w:cs="Arial"/>
          <w:color w:val="000000"/>
          <w:lang w:eastAsia="pt-BR"/>
        </w:rPr>
        <w:t>30</w:t>
      </w:r>
      <w:r>
        <w:rPr>
          <w:rFonts w:ascii="Arial" w:hAnsi="Arial" w:cs="Arial"/>
          <w:color w:val="000000"/>
          <w:lang w:eastAsia="pt-BR"/>
        </w:rPr>
        <w:t>mg de CaCO</w:t>
      </w:r>
      <w:r>
        <w:rPr>
          <w:rFonts w:ascii="Arial" w:hAnsi="Arial" w:cs="Arial"/>
          <w:color w:val="000000"/>
          <w:vertAlign w:val="subscript"/>
          <w:lang w:eastAsia="pt-BR"/>
        </w:rPr>
        <w:t>3</w:t>
      </w:r>
      <w:r>
        <w:rPr>
          <w:rFonts w:ascii="Arial" w:hAnsi="Arial" w:cs="Arial"/>
          <w:color w:val="000000"/>
          <w:lang w:eastAsia="pt-BR"/>
        </w:rPr>
        <w:t>/L de solução aquosa.</w:t>
      </w:r>
    </w:p>
    <w:p w:rsidR="005F2A8C" w:rsidRPr="005F2A8C" w:rsidRDefault="005F2A8C">
      <w:pPr>
        <w:pStyle w:val="NormalWeb"/>
        <w:spacing w:before="120" w:after="0" w:line="276" w:lineRule="auto"/>
        <w:jc w:val="both"/>
        <w:rPr>
          <w:rFonts w:ascii="Arial" w:hAnsi="Arial" w:cs="Arial"/>
          <w:color w:val="000000"/>
        </w:rPr>
      </w:pPr>
    </w:p>
    <w:p w:rsidR="00FE6070" w:rsidRDefault="0047754D">
      <w:pPr>
        <w:pStyle w:val="NormalWeb"/>
        <w:spacing w:before="120" w:after="0" w:line="276" w:lineRule="auto"/>
        <w:jc w:val="both"/>
        <w:rPr>
          <w:rFonts w:ascii="Arial" w:hAnsi="Arial" w:cs="Arial"/>
          <w:color w:val="000000"/>
        </w:rPr>
      </w:pPr>
      <w:r>
        <w:rPr>
          <w:rFonts w:ascii="Arial" w:hAnsi="Arial" w:cs="Arial"/>
          <w:color w:val="000000"/>
        </w:rPr>
        <w:lastRenderedPageBreak/>
        <w:tab/>
        <w:t xml:space="preserve">De acordo com dados disponibilizados pelo Instituto Nacional de Meteorologia (INMET), verificou-se os seguintes </w:t>
      </w:r>
      <w:r>
        <w:rPr>
          <w:rFonts w:ascii="Arial" w:hAnsi="Arial" w:cs="Arial"/>
          <w:color w:val="000000"/>
        </w:rPr>
        <w:t>índices pluviométricos, relativos ao mês de setembro do ano de 2015 (Gráfico 1).</w:t>
      </w:r>
    </w:p>
    <w:p w:rsidR="005F2A8C" w:rsidRDefault="005F2A8C">
      <w:pPr>
        <w:pStyle w:val="NormalWeb"/>
        <w:spacing w:before="120" w:after="0" w:line="276" w:lineRule="auto"/>
        <w:jc w:val="both"/>
      </w:pPr>
    </w:p>
    <w:p w:rsidR="005F2A8C" w:rsidRDefault="005F2A8C" w:rsidP="005F2A8C">
      <w:pPr>
        <w:pStyle w:val="NormalWeb"/>
        <w:spacing w:before="120" w:after="0"/>
        <w:jc w:val="center"/>
        <w:rPr>
          <w:rFonts w:ascii="Arial" w:eastAsia="Arial" w:hAnsi="Arial" w:cs="Arial"/>
          <w:color w:val="000000"/>
        </w:rPr>
      </w:pPr>
      <w:r>
        <w:rPr>
          <w:rFonts w:ascii="Arial" w:eastAsia="Arial" w:hAnsi="Arial" w:cs="Arial"/>
          <w:b/>
          <w:bCs/>
          <w:color w:val="000000"/>
        </w:rPr>
        <w:t xml:space="preserve">Gráfico 1 - </w:t>
      </w:r>
      <w:r>
        <w:rPr>
          <w:rFonts w:ascii="Arial" w:eastAsia="Arial" w:hAnsi="Arial" w:cs="Arial"/>
          <w:color w:val="000000"/>
        </w:rPr>
        <w:t>Índices pluviométricos referentes ao mês de setembro de 2015</w:t>
      </w:r>
    </w:p>
    <w:p w:rsidR="005F2A8C" w:rsidRDefault="0047754D" w:rsidP="005F2A8C">
      <w:pPr>
        <w:spacing w:before="120" w:after="0" w:line="240" w:lineRule="auto"/>
        <w:jc w:val="center"/>
        <w:rPr>
          <w:sz w:val="6"/>
          <w:szCs w:val="6"/>
        </w:rPr>
      </w:pPr>
      <w:r w:rsidRPr="003F3588">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3.25pt;height:191.25pt;visibility:visible;mso-wrap-style:square">
            <v:imagedata r:id="rId12" o:title=""/>
          </v:shape>
        </w:pict>
      </w:r>
    </w:p>
    <w:p w:rsidR="00FE6070" w:rsidRPr="005F2A8C" w:rsidRDefault="005F2A8C" w:rsidP="005F2A8C">
      <w:pPr>
        <w:spacing w:before="120" w:after="0" w:line="240" w:lineRule="auto"/>
        <w:rPr>
          <w:sz w:val="6"/>
          <w:szCs w:val="6"/>
        </w:rPr>
      </w:pPr>
      <w:r>
        <w:rPr>
          <w:sz w:val="6"/>
          <w:szCs w:val="6"/>
        </w:rPr>
        <w:t xml:space="preserve">                                                                                              </w:t>
      </w:r>
      <w:r w:rsidR="0047754D">
        <w:rPr>
          <w:rFonts w:ascii="Arial" w:hAnsi="Arial" w:cs="Arial"/>
          <w:b/>
          <w:bCs/>
          <w:color w:val="000000"/>
          <w:sz w:val="20"/>
          <w:szCs w:val="20"/>
        </w:rPr>
        <w:t>Fonte:</w:t>
      </w:r>
      <w:r w:rsidR="0047754D">
        <w:rPr>
          <w:rFonts w:ascii="Arial" w:hAnsi="Arial" w:cs="Arial"/>
          <w:color w:val="000000"/>
          <w:sz w:val="20"/>
          <w:szCs w:val="20"/>
        </w:rPr>
        <w:t xml:space="preserve"> Instituto Nacional de Meteorologia – INMET.</w:t>
      </w:r>
    </w:p>
    <w:p w:rsidR="00FE6070" w:rsidRDefault="00FE6070">
      <w:pPr>
        <w:spacing w:before="120" w:after="0" w:line="240" w:lineRule="auto"/>
        <w:rPr>
          <w:rFonts w:ascii="Arial" w:hAnsi="Arial" w:cs="Arial"/>
          <w:color w:val="000000"/>
          <w:sz w:val="24"/>
          <w:szCs w:val="20"/>
        </w:rPr>
      </w:pPr>
    </w:p>
    <w:p w:rsidR="00FE6070" w:rsidRDefault="0047754D">
      <w:pPr>
        <w:spacing w:before="120" w:after="0"/>
        <w:jc w:val="both"/>
      </w:pPr>
      <w:r>
        <w:rPr>
          <w:rFonts w:ascii="Arial" w:hAnsi="Arial" w:cs="Arial"/>
          <w:color w:val="000000"/>
          <w:sz w:val="24"/>
          <w:szCs w:val="20"/>
        </w:rPr>
        <w:tab/>
        <w:t xml:space="preserve">A seguir, na Tabela 4, pode-se ver que os </w:t>
      </w:r>
      <w:r>
        <w:rPr>
          <w:rFonts w:ascii="Arial" w:hAnsi="Arial" w:cs="Arial"/>
          <w:color w:val="000000"/>
          <w:sz w:val="24"/>
          <w:szCs w:val="20"/>
        </w:rPr>
        <w:t>acumulados pluviométricos semanais referentes a cada período de amostragem.</w:t>
      </w:r>
    </w:p>
    <w:p w:rsidR="00FE6070" w:rsidRDefault="00FE6070">
      <w:pPr>
        <w:spacing w:before="120" w:after="0"/>
        <w:jc w:val="both"/>
        <w:rPr>
          <w:sz w:val="12"/>
          <w:szCs w:val="12"/>
        </w:rPr>
      </w:pPr>
    </w:p>
    <w:p w:rsidR="00FE6070" w:rsidRDefault="0047754D">
      <w:pPr>
        <w:spacing w:before="120" w:after="0"/>
      </w:pPr>
      <w:r>
        <w:rPr>
          <w:rFonts w:ascii="Arial" w:hAnsi="Arial" w:cs="Arial"/>
          <w:b/>
          <w:color w:val="000000"/>
          <w:sz w:val="24"/>
          <w:szCs w:val="20"/>
        </w:rPr>
        <w:t xml:space="preserve">Tabela 4. </w:t>
      </w:r>
      <w:r>
        <w:rPr>
          <w:rFonts w:ascii="Arial" w:hAnsi="Arial" w:cs="Arial"/>
          <w:color w:val="000000"/>
          <w:sz w:val="24"/>
          <w:szCs w:val="20"/>
        </w:rPr>
        <w:t>Acumulados pluviométricos semanais.</w:t>
      </w:r>
    </w:p>
    <w:tbl>
      <w:tblPr>
        <w:tblW w:w="9211" w:type="dxa"/>
        <w:tblBorders>
          <w:top w:val="single" w:sz="4" w:space="0" w:color="7F7F7F"/>
          <w:bottom w:val="single" w:sz="4" w:space="0" w:color="7F7F7F"/>
          <w:insideH w:val="single" w:sz="4" w:space="0" w:color="7F7F7F"/>
        </w:tblBorders>
        <w:tblLook w:val="04A0" w:firstRow="1" w:lastRow="0" w:firstColumn="1" w:lastColumn="0" w:noHBand="0" w:noVBand="1"/>
      </w:tblPr>
      <w:tblGrid>
        <w:gridCol w:w="3793"/>
        <w:gridCol w:w="5418"/>
      </w:tblGrid>
      <w:tr w:rsidR="00FE6070">
        <w:tc>
          <w:tcPr>
            <w:tcW w:w="3793" w:type="dxa"/>
            <w:tcBorders>
              <w:top w:val="single" w:sz="4" w:space="0" w:color="7F7F7F"/>
              <w:bottom w:val="single" w:sz="4" w:space="0" w:color="7F7F7F"/>
            </w:tcBorders>
            <w:shd w:val="clear" w:color="auto" w:fill="auto"/>
          </w:tcPr>
          <w:p w:rsidR="00FE6070" w:rsidRDefault="0047754D">
            <w:pPr>
              <w:spacing w:before="120" w:after="0" w:line="240" w:lineRule="auto"/>
              <w:jc w:val="center"/>
              <w:rPr>
                <w:rFonts w:ascii="Arial" w:hAnsi="Arial" w:cs="Arial"/>
                <w:b/>
                <w:bCs/>
                <w:color w:val="000000"/>
                <w:sz w:val="24"/>
                <w:szCs w:val="20"/>
              </w:rPr>
            </w:pPr>
            <w:r>
              <w:rPr>
                <w:rFonts w:ascii="Arial" w:hAnsi="Arial" w:cs="Arial"/>
                <w:b/>
                <w:bCs/>
                <w:color w:val="000000"/>
                <w:sz w:val="24"/>
                <w:szCs w:val="20"/>
              </w:rPr>
              <w:t>PERÍODO</w:t>
            </w:r>
          </w:p>
        </w:tc>
        <w:tc>
          <w:tcPr>
            <w:tcW w:w="5417" w:type="dxa"/>
            <w:tcBorders>
              <w:top w:val="single" w:sz="4" w:space="0" w:color="7F7F7F"/>
              <w:bottom w:val="single" w:sz="4" w:space="0" w:color="7F7F7F"/>
            </w:tcBorders>
            <w:shd w:val="clear" w:color="auto" w:fill="auto"/>
          </w:tcPr>
          <w:p w:rsidR="00FE6070" w:rsidRDefault="0047754D">
            <w:pPr>
              <w:spacing w:before="120" w:after="0" w:line="240" w:lineRule="auto"/>
            </w:pPr>
            <w:r>
              <w:rPr>
                <w:rFonts w:ascii="Arial" w:hAnsi="Arial" w:cs="Arial"/>
                <w:b/>
                <w:bCs/>
                <w:color w:val="000000"/>
                <w:sz w:val="24"/>
                <w:szCs w:val="20"/>
              </w:rPr>
              <w:t>PRECIPITAÇÃO ACUMULADA (mm/m²)</w:t>
            </w:r>
          </w:p>
        </w:tc>
      </w:tr>
      <w:tr w:rsidR="00FE6070">
        <w:tc>
          <w:tcPr>
            <w:tcW w:w="3793" w:type="dxa"/>
            <w:tcBorders>
              <w:top w:val="single" w:sz="4" w:space="0" w:color="7F7F7F"/>
              <w:bottom w:val="single" w:sz="4" w:space="0" w:color="7F7F7F"/>
            </w:tcBorders>
            <w:shd w:val="clear" w:color="auto" w:fill="auto"/>
          </w:tcPr>
          <w:p w:rsidR="00FE6070" w:rsidRDefault="0047754D">
            <w:pPr>
              <w:spacing w:before="120" w:after="0" w:line="240" w:lineRule="auto"/>
              <w:jc w:val="center"/>
              <w:rPr>
                <w:rFonts w:ascii="Arial" w:hAnsi="Arial" w:cs="Arial"/>
                <w:color w:val="000000"/>
                <w:sz w:val="20"/>
                <w:szCs w:val="20"/>
              </w:rPr>
            </w:pPr>
            <w:r>
              <w:rPr>
                <w:rFonts w:ascii="Arial" w:hAnsi="Arial" w:cs="Arial"/>
                <w:bCs/>
                <w:color w:val="000000"/>
                <w:sz w:val="24"/>
                <w:szCs w:val="24"/>
              </w:rPr>
              <w:t>08/set a 14/set</w:t>
            </w:r>
          </w:p>
        </w:tc>
        <w:tc>
          <w:tcPr>
            <w:tcW w:w="5417" w:type="dxa"/>
            <w:tcBorders>
              <w:top w:val="single" w:sz="4" w:space="0" w:color="7F7F7F"/>
              <w:bottom w:val="single" w:sz="4" w:space="0" w:color="7F7F7F"/>
            </w:tcBorders>
            <w:shd w:val="clear" w:color="auto" w:fill="auto"/>
          </w:tcPr>
          <w:p w:rsidR="00FE6070" w:rsidRDefault="0047754D">
            <w:pPr>
              <w:spacing w:before="120" w:after="0" w:line="240" w:lineRule="auto"/>
              <w:jc w:val="center"/>
            </w:pPr>
            <w:r>
              <w:rPr>
                <w:rFonts w:ascii="Arial" w:hAnsi="Arial" w:cs="Arial"/>
                <w:color w:val="000000"/>
                <w:sz w:val="24"/>
                <w:szCs w:val="24"/>
              </w:rPr>
              <w:t>23</w:t>
            </w:r>
          </w:p>
        </w:tc>
      </w:tr>
      <w:tr w:rsidR="00FE6070">
        <w:tc>
          <w:tcPr>
            <w:tcW w:w="3793" w:type="dxa"/>
            <w:tcBorders>
              <w:top w:val="single" w:sz="4" w:space="0" w:color="7F7F7F"/>
              <w:bottom w:val="single" w:sz="4" w:space="0" w:color="7F7F7F"/>
            </w:tcBorders>
            <w:shd w:val="clear" w:color="auto" w:fill="auto"/>
          </w:tcPr>
          <w:p w:rsidR="00FE6070" w:rsidRDefault="0047754D">
            <w:pPr>
              <w:spacing w:before="120" w:after="0" w:line="240" w:lineRule="auto"/>
              <w:jc w:val="center"/>
              <w:rPr>
                <w:rFonts w:ascii="Arial" w:hAnsi="Arial" w:cs="Arial"/>
                <w:color w:val="000000"/>
                <w:sz w:val="20"/>
                <w:szCs w:val="20"/>
              </w:rPr>
            </w:pPr>
            <w:r>
              <w:rPr>
                <w:rFonts w:ascii="Arial" w:hAnsi="Arial" w:cs="Arial"/>
                <w:bCs/>
                <w:color w:val="000000"/>
                <w:sz w:val="24"/>
                <w:szCs w:val="24"/>
              </w:rPr>
              <w:t>15/set a 21/set</w:t>
            </w:r>
          </w:p>
        </w:tc>
        <w:tc>
          <w:tcPr>
            <w:tcW w:w="5417" w:type="dxa"/>
            <w:tcBorders>
              <w:top w:val="single" w:sz="4" w:space="0" w:color="7F7F7F"/>
              <w:bottom w:val="single" w:sz="4" w:space="0" w:color="7F7F7F"/>
            </w:tcBorders>
            <w:shd w:val="clear" w:color="auto" w:fill="auto"/>
          </w:tcPr>
          <w:p w:rsidR="00FE6070" w:rsidRDefault="0047754D">
            <w:pPr>
              <w:spacing w:before="120" w:after="0" w:line="240" w:lineRule="auto"/>
              <w:jc w:val="center"/>
            </w:pPr>
            <w:r>
              <w:rPr>
                <w:rFonts w:ascii="Arial" w:hAnsi="Arial" w:cs="Arial"/>
                <w:color w:val="000000"/>
                <w:sz w:val="24"/>
                <w:szCs w:val="24"/>
              </w:rPr>
              <w:t>68</w:t>
            </w:r>
          </w:p>
        </w:tc>
      </w:tr>
      <w:tr w:rsidR="00FE6070">
        <w:tc>
          <w:tcPr>
            <w:tcW w:w="3793" w:type="dxa"/>
            <w:tcBorders>
              <w:top w:val="single" w:sz="4" w:space="0" w:color="7F7F7F"/>
              <w:bottom w:val="single" w:sz="4" w:space="0" w:color="7F7F7F"/>
            </w:tcBorders>
            <w:shd w:val="clear" w:color="auto" w:fill="auto"/>
          </w:tcPr>
          <w:p w:rsidR="00FE6070" w:rsidRDefault="0047754D">
            <w:pPr>
              <w:spacing w:before="120" w:after="0" w:line="240" w:lineRule="auto"/>
              <w:jc w:val="center"/>
              <w:rPr>
                <w:rFonts w:ascii="Arial" w:hAnsi="Arial" w:cs="Arial"/>
                <w:color w:val="000000"/>
                <w:sz w:val="20"/>
                <w:szCs w:val="20"/>
              </w:rPr>
            </w:pPr>
            <w:r>
              <w:rPr>
                <w:rFonts w:ascii="Arial" w:hAnsi="Arial" w:cs="Arial"/>
                <w:bCs/>
                <w:color w:val="000000"/>
                <w:sz w:val="24"/>
                <w:szCs w:val="24"/>
              </w:rPr>
              <w:t>22/set a 28/set</w:t>
            </w:r>
          </w:p>
        </w:tc>
        <w:tc>
          <w:tcPr>
            <w:tcW w:w="5417" w:type="dxa"/>
            <w:tcBorders>
              <w:top w:val="single" w:sz="4" w:space="0" w:color="7F7F7F"/>
              <w:bottom w:val="single" w:sz="4" w:space="0" w:color="7F7F7F"/>
            </w:tcBorders>
            <w:shd w:val="clear" w:color="auto" w:fill="auto"/>
          </w:tcPr>
          <w:p w:rsidR="00FE6070" w:rsidRDefault="0047754D">
            <w:pPr>
              <w:spacing w:before="120" w:after="0" w:line="240" w:lineRule="auto"/>
              <w:jc w:val="center"/>
            </w:pPr>
            <w:r>
              <w:rPr>
                <w:rFonts w:ascii="Arial" w:hAnsi="Arial" w:cs="Arial"/>
                <w:color w:val="000000"/>
                <w:sz w:val="24"/>
                <w:szCs w:val="24"/>
              </w:rPr>
              <w:t>93</w:t>
            </w:r>
          </w:p>
        </w:tc>
      </w:tr>
    </w:tbl>
    <w:p w:rsidR="00FE6070" w:rsidRDefault="0047754D">
      <w:pPr>
        <w:spacing w:before="120" w:after="0" w:line="240" w:lineRule="auto"/>
        <w:rPr>
          <w:rFonts w:ascii="Arial" w:hAnsi="Arial" w:cs="Arial"/>
          <w:color w:val="000000"/>
          <w:sz w:val="20"/>
          <w:szCs w:val="20"/>
        </w:rPr>
      </w:pPr>
      <w:r>
        <w:rPr>
          <w:rFonts w:ascii="Arial" w:hAnsi="Arial" w:cs="Arial"/>
          <w:b/>
          <w:bCs/>
          <w:color w:val="000000"/>
          <w:sz w:val="20"/>
          <w:szCs w:val="20"/>
        </w:rPr>
        <w:t>Fonte:</w:t>
      </w:r>
      <w:r>
        <w:rPr>
          <w:rFonts w:ascii="Arial" w:hAnsi="Arial" w:cs="Arial"/>
          <w:color w:val="000000"/>
          <w:sz w:val="20"/>
          <w:szCs w:val="20"/>
        </w:rPr>
        <w:t xml:space="preserve"> Instituto Nacional de Meteorologia – INMET</w:t>
      </w:r>
    </w:p>
    <w:p w:rsidR="00FE6070" w:rsidRDefault="00FE6070">
      <w:pPr>
        <w:spacing w:before="120" w:after="0" w:line="240" w:lineRule="auto"/>
        <w:rPr>
          <w:rFonts w:ascii="Arial" w:hAnsi="Arial" w:cs="Arial"/>
          <w:color w:val="000000"/>
          <w:sz w:val="20"/>
          <w:szCs w:val="20"/>
        </w:rPr>
      </w:pPr>
    </w:p>
    <w:p w:rsidR="00FE6070" w:rsidRDefault="0047754D">
      <w:pPr>
        <w:spacing w:before="120" w:after="0"/>
        <w:jc w:val="both"/>
        <w:rPr>
          <w:rFonts w:ascii="Arial" w:hAnsi="Arial" w:cs="Arial"/>
          <w:color w:val="548DD4"/>
          <w:sz w:val="18"/>
          <w:szCs w:val="18"/>
        </w:rPr>
      </w:pPr>
      <w:r>
        <w:rPr>
          <w:rFonts w:ascii="Arial" w:hAnsi="Arial" w:cs="Arial"/>
          <w:color w:val="000000"/>
          <w:sz w:val="24"/>
          <w:szCs w:val="20"/>
        </w:rPr>
        <w:tab/>
        <w:t>Através de análise estatística, a variação da alcalinidade total em função da precipitação semanal acumulada foi avaliada por meio do cálculo do coeficiente de correlação de Pearson, os resultados indicam valor</w:t>
      </w:r>
      <w:r>
        <w:rPr>
          <w:rFonts w:ascii="Arial" w:hAnsi="Arial" w:cs="Arial"/>
          <w:color w:val="000000"/>
          <w:sz w:val="24"/>
          <w:szCs w:val="20"/>
        </w:rPr>
        <w:t>es acima de 0,9, indicando uma correlação muito forte.</w:t>
      </w:r>
    </w:p>
    <w:p w:rsidR="00FE6070" w:rsidRDefault="00FE6070">
      <w:pPr>
        <w:spacing w:before="120" w:after="0" w:line="240" w:lineRule="auto"/>
        <w:rPr>
          <w:rFonts w:ascii="Arial" w:hAnsi="Arial" w:cs="Arial"/>
          <w:color w:val="548DD4"/>
          <w:sz w:val="18"/>
          <w:szCs w:val="18"/>
        </w:rPr>
      </w:pPr>
    </w:p>
    <w:p w:rsidR="00FE6070" w:rsidRDefault="0047754D">
      <w:pPr>
        <w:spacing w:before="120" w:after="0" w:line="240" w:lineRule="auto"/>
        <w:jc w:val="center"/>
        <w:rPr>
          <w:rFonts w:ascii="Arial" w:hAnsi="Arial" w:cs="Arial"/>
          <w:bCs/>
          <w:color w:val="0000FF"/>
          <w:sz w:val="24"/>
          <w:szCs w:val="24"/>
        </w:rPr>
      </w:pPr>
      <w:r>
        <w:rPr>
          <w:rFonts w:ascii="Arial" w:hAnsi="Arial" w:cs="Arial"/>
          <w:b/>
          <w:bCs/>
          <w:color w:val="000000"/>
          <w:sz w:val="24"/>
          <w:szCs w:val="24"/>
        </w:rPr>
        <w:t>CONSIDERAÇÕES</w:t>
      </w:r>
      <w:r>
        <w:rPr>
          <w:rFonts w:ascii="Arial" w:eastAsia="Arial" w:hAnsi="Arial" w:cs="Arial"/>
          <w:b/>
          <w:bCs/>
          <w:color w:val="000000"/>
          <w:sz w:val="24"/>
          <w:szCs w:val="24"/>
        </w:rPr>
        <w:t xml:space="preserve"> </w:t>
      </w:r>
      <w:r>
        <w:rPr>
          <w:rFonts w:ascii="Arial" w:hAnsi="Arial" w:cs="Arial"/>
          <w:b/>
          <w:bCs/>
          <w:color w:val="000000"/>
          <w:sz w:val="24"/>
          <w:szCs w:val="24"/>
        </w:rPr>
        <w:t>FINAIS</w:t>
      </w:r>
    </w:p>
    <w:p w:rsidR="00FE6070" w:rsidRDefault="00FE6070">
      <w:pPr>
        <w:spacing w:before="120" w:after="0" w:line="240" w:lineRule="auto"/>
        <w:jc w:val="both"/>
        <w:rPr>
          <w:rFonts w:ascii="Arial" w:hAnsi="Arial" w:cs="Arial"/>
          <w:bCs/>
          <w:color w:val="0000FF"/>
          <w:sz w:val="20"/>
          <w:szCs w:val="24"/>
        </w:rPr>
      </w:pPr>
    </w:p>
    <w:p w:rsidR="00FE6070" w:rsidRDefault="0047754D">
      <w:pPr>
        <w:spacing w:after="0"/>
        <w:jc w:val="both"/>
        <w:rPr>
          <w:rFonts w:ascii="Arial" w:hAnsi="Arial" w:cs="Arial"/>
          <w:bCs/>
          <w:sz w:val="24"/>
          <w:szCs w:val="24"/>
        </w:rPr>
      </w:pPr>
      <w:r>
        <w:rPr>
          <w:rFonts w:ascii="Arial" w:hAnsi="Arial" w:cs="Arial"/>
          <w:bCs/>
          <w:sz w:val="24"/>
          <w:szCs w:val="24"/>
        </w:rPr>
        <w:tab/>
        <w:t xml:space="preserve">As amostras de águas subterrâneas submetidas a análise laboratorial atendem as exigências da portaria nº 518, instituída em 2004 pelo Ministério da Saúde. Através de tratamento </w:t>
      </w:r>
      <w:r>
        <w:rPr>
          <w:rFonts w:ascii="Arial" w:hAnsi="Arial" w:cs="Arial"/>
          <w:bCs/>
          <w:sz w:val="24"/>
          <w:szCs w:val="24"/>
        </w:rPr>
        <w:t xml:space="preserve">estatístico dos dados obtidos com os procedimentos analíticos e os índices pluviométricos disponibilizados pelo Instituto Nacional de </w:t>
      </w:r>
      <w:r>
        <w:rPr>
          <w:rFonts w:ascii="Arial" w:hAnsi="Arial" w:cs="Arial"/>
          <w:bCs/>
          <w:sz w:val="24"/>
          <w:szCs w:val="24"/>
        </w:rPr>
        <w:lastRenderedPageBreak/>
        <w:t>Meteorologia, evidencia-se uma relação direta entre as condições climáticas e a alcalinidade observada.</w:t>
      </w:r>
    </w:p>
    <w:p w:rsidR="00FE6070" w:rsidRDefault="0047754D">
      <w:pPr>
        <w:spacing w:before="120" w:after="0"/>
        <w:jc w:val="both"/>
        <w:rPr>
          <w:rFonts w:ascii="Arial" w:hAnsi="Arial" w:cs="Arial"/>
          <w:color w:val="548DD4"/>
          <w:sz w:val="18"/>
          <w:szCs w:val="18"/>
        </w:rPr>
      </w:pPr>
      <w:r>
        <w:rPr>
          <w:rFonts w:ascii="Arial" w:hAnsi="Arial" w:cs="Arial"/>
          <w:bCs/>
          <w:sz w:val="24"/>
          <w:szCs w:val="24"/>
        </w:rPr>
        <w:tab/>
      </w:r>
      <w:r>
        <w:rPr>
          <w:rFonts w:ascii="Arial" w:hAnsi="Arial" w:cs="Arial"/>
          <w:bCs/>
          <w:sz w:val="24"/>
          <w:szCs w:val="24"/>
        </w:rPr>
        <w:t xml:space="preserve">Constata-se que a ionização parcial do ácido carbônico, naturalmente presente nas águas da chuva auxilia na dissolução de minerais presentes no solo, indicando a presença de rochas calcárias no subsolo do Instituto Federal Catarinense – </w:t>
      </w:r>
      <w:r>
        <w:rPr>
          <w:rFonts w:ascii="Arial" w:hAnsi="Arial" w:cs="Arial"/>
          <w:bCs/>
          <w:i/>
          <w:sz w:val="24"/>
          <w:szCs w:val="24"/>
        </w:rPr>
        <w:t>Campus</w:t>
      </w:r>
      <w:r>
        <w:rPr>
          <w:rFonts w:ascii="Arial" w:hAnsi="Arial" w:cs="Arial"/>
          <w:bCs/>
          <w:sz w:val="24"/>
          <w:szCs w:val="24"/>
        </w:rPr>
        <w:t xml:space="preserve"> Camboriú. Ve</w:t>
      </w:r>
      <w:r>
        <w:rPr>
          <w:rFonts w:ascii="Arial" w:hAnsi="Arial" w:cs="Arial"/>
          <w:bCs/>
          <w:sz w:val="24"/>
          <w:szCs w:val="24"/>
        </w:rPr>
        <w:t xml:space="preserve">rifica-se que a alcalinidade total das alíquotas coletadas aumenta gradualmente </w:t>
      </w:r>
      <w:r>
        <w:rPr>
          <w:rFonts w:ascii="Arial" w:eastAsia="Times New Roman" w:hAnsi="Arial" w:cs="Arial"/>
          <w:color w:val="000000"/>
          <w:sz w:val="24"/>
          <w:szCs w:val="24"/>
          <w:lang w:eastAsia="pt-BR"/>
        </w:rPr>
        <w:t>em função da profundidade, em consequência da maior interação entre as duas interfaces.</w:t>
      </w:r>
    </w:p>
    <w:p w:rsidR="00FE6070" w:rsidRDefault="00FE6070">
      <w:pPr>
        <w:spacing w:before="120" w:after="0" w:line="240" w:lineRule="auto"/>
        <w:jc w:val="center"/>
        <w:rPr>
          <w:rFonts w:ascii="Arial" w:hAnsi="Arial" w:cs="Arial"/>
          <w:b/>
          <w:bCs/>
          <w:color w:val="000000"/>
          <w:sz w:val="20"/>
          <w:szCs w:val="24"/>
        </w:rPr>
      </w:pPr>
    </w:p>
    <w:p w:rsidR="00FE6070" w:rsidRDefault="0047754D">
      <w:pPr>
        <w:spacing w:before="120" w:after="0" w:line="240" w:lineRule="auto"/>
        <w:jc w:val="center"/>
        <w:rPr>
          <w:rFonts w:ascii="Arial" w:hAnsi="Arial" w:cs="Arial"/>
          <w:b/>
          <w:bCs/>
          <w:color w:val="000000"/>
          <w:sz w:val="8"/>
          <w:szCs w:val="24"/>
        </w:rPr>
      </w:pPr>
      <w:r>
        <w:rPr>
          <w:rFonts w:ascii="Arial" w:hAnsi="Arial" w:cs="Arial"/>
          <w:b/>
          <w:bCs/>
          <w:color w:val="000000"/>
          <w:sz w:val="24"/>
          <w:szCs w:val="24"/>
        </w:rPr>
        <w:t>REFERÊNCIAS BIBLIOGRÁFICAS</w:t>
      </w:r>
    </w:p>
    <w:p w:rsidR="00FE6070" w:rsidRDefault="00FE6070">
      <w:pPr>
        <w:spacing w:before="120" w:after="0" w:line="240" w:lineRule="auto"/>
        <w:rPr>
          <w:rFonts w:ascii="Arial" w:hAnsi="Arial" w:cs="Arial"/>
          <w:b/>
          <w:bCs/>
          <w:color w:val="000000"/>
          <w:sz w:val="8"/>
          <w:szCs w:val="24"/>
        </w:rPr>
      </w:pPr>
    </w:p>
    <w:p w:rsidR="00FE6070" w:rsidRDefault="0047754D">
      <w:pPr>
        <w:spacing w:before="120" w:after="0" w:line="240" w:lineRule="auto"/>
        <w:jc w:val="both"/>
        <w:rPr>
          <w:rFonts w:ascii="Arial" w:hAnsi="Arial" w:cs="Arial"/>
          <w:bCs/>
          <w:color w:val="0000FF"/>
          <w:sz w:val="24"/>
          <w:szCs w:val="24"/>
        </w:rPr>
      </w:pPr>
      <w:r>
        <w:rPr>
          <w:rFonts w:ascii="Arial" w:eastAsia="Times New Roman" w:hAnsi="Arial" w:cs="Arial"/>
          <w:i/>
          <w:iCs/>
          <w:color w:val="000000"/>
          <w:sz w:val="24"/>
          <w:szCs w:val="24"/>
          <w:lang w:eastAsia="pt-BR"/>
        </w:rPr>
        <w:t>AMERICAN PUBLIC HEALTH ASSOCIATION</w:t>
      </w:r>
      <w:r>
        <w:rPr>
          <w:rFonts w:ascii="Arial" w:eastAsia="Times New Roman" w:hAnsi="Arial" w:cs="Arial"/>
          <w:color w:val="000000"/>
          <w:sz w:val="24"/>
          <w:szCs w:val="24"/>
          <w:lang w:eastAsia="pt-BR"/>
        </w:rPr>
        <w:t xml:space="preserve">. </w:t>
      </w:r>
      <w:r>
        <w:rPr>
          <w:rFonts w:ascii="Arial" w:hAnsi="Arial" w:cs="Arial"/>
          <w:b/>
          <w:sz w:val="24"/>
          <w:szCs w:val="24"/>
        </w:rPr>
        <w:t xml:space="preserve">Standard Methods for </w:t>
      </w:r>
      <w:r>
        <w:rPr>
          <w:rFonts w:ascii="Arial" w:hAnsi="Arial" w:cs="Arial"/>
          <w:b/>
          <w:sz w:val="24"/>
          <w:szCs w:val="24"/>
        </w:rPr>
        <w:t>the Examination of Water and Wastewater</w:t>
      </w:r>
      <w:r>
        <w:rPr>
          <w:rFonts w:ascii="Arial" w:hAnsi="Arial" w:cs="Arial"/>
          <w:sz w:val="24"/>
          <w:szCs w:val="24"/>
        </w:rPr>
        <w:t>: Alkalinity. Disponível em: &lt;</w:t>
      </w:r>
      <w:hyperlink r:id="rId13">
        <w:r>
          <w:rPr>
            <w:rStyle w:val="LinkdaInternet"/>
            <w:rFonts w:ascii="Arial" w:hAnsi="Arial" w:cs="Arial"/>
            <w:color w:val="000000"/>
            <w:sz w:val="24"/>
            <w:szCs w:val="24"/>
            <w:u w:val="none"/>
          </w:rPr>
          <w:t>http://folk.uio.no/rvogt/KJM_MEF_4010/Alkalinity.p</w:t>
        </w:r>
      </w:hyperlink>
      <w:r>
        <w:rPr>
          <w:rFonts w:ascii="Arial" w:hAnsi="Arial" w:cs="Arial"/>
          <w:color w:val="000000"/>
          <w:sz w:val="24"/>
          <w:szCs w:val="24"/>
        </w:rPr>
        <w:t>df</w:t>
      </w:r>
      <w:r>
        <w:rPr>
          <w:rFonts w:ascii="Arial" w:hAnsi="Arial" w:cs="Arial"/>
          <w:sz w:val="24"/>
          <w:szCs w:val="24"/>
        </w:rPr>
        <w:t>&gt; Acesso em: 26 jun 2016.</w:t>
      </w:r>
    </w:p>
    <w:p w:rsidR="00FE6070" w:rsidRDefault="00FE6070">
      <w:pPr>
        <w:spacing w:before="120" w:after="0" w:line="240" w:lineRule="auto"/>
        <w:jc w:val="both"/>
        <w:rPr>
          <w:rFonts w:ascii="Arial" w:hAnsi="Arial" w:cs="Arial"/>
          <w:bCs/>
          <w:color w:val="0000FF"/>
          <w:sz w:val="18"/>
          <w:szCs w:val="24"/>
        </w:rPr>
      </w:pPr>
    </w:p>
    <w:p w:rsidR="00FE6070" w:rsidRDefault="0047754D">
      <w:pPr>
        <w:spacing w:before="120" w:after="0" w:line="240" w:lineRule="auto"/>
        <w:jc w:val="both"/>
        <w:rPr>
          <w:rFonts w:ascii="Arial" w:hAnsi="Arial" w:cs="Arial"/>
          <w:sz w:val="24"/>
          <w:szCs w:val="24"/>
        </w:rPr>
      </w:pPr>
      <w:r>
        <w:rPr>
          <w:rFonts w:ascii="Arial" w:hAnsi="Arial" w:cs="Arial"/>
          <w:bCs/>
          <w:sz w:val="24"/>
          <w:szCs w:val="24"/>
        </w:rPr>
        <w:t xml:space="preserve">CARVALHO D.; SILVA L. </w:t>
      </w:r>
      <w:r>
        <w:rPr>
          <w:rFonts w:ascii="Arial" w:hAnsi="Arial" w:cs="Arial"/>
          <w:b/>
          <w:bCs/>
          <w:sz w:val="24"/>
          <w:szCs w:val="24"/>
        </w:rPr>
        <w:t>Ciclo hidrológ</w:t>
      </w:r>
      <w:r>
        <w:rPr>
          <w:rFonts w:ascii="Arial" w:hAnsi="Arial" w:cs="Arial"/>
          <w:b/>
          <w:bCs/>
          <w:sz w:val="24"/>
          <w:szCs w:val="24"/>
        </w:rPr>
        <w:t>ico.</w:t>
      </w:r>
      <w:r>
        <w:rPr>
          <w:rFonts w:ascii="Arial" w:hAnsi="Arial" w:cs="Arial"/>
          <w:bCs/>
          <w:sz w:val="24"/>
          <w:szCs w:val="24"/>
        </w:rPr>
        <w:t xml:space="preserve"> </w:t>
      </w:r>
      <w:r>
        <w:rPr>
          <w:rFonts w:ascii="Arial" w:hAnsi="Arial" w:cs="Arial"/>
          <w:sz w:val="24"/>
          <w:szCs w:val="24"/>
        </w:rPr>
        <w:t>Disponível em: &lt;</w:t>
      </w:r>
      <w:r>
        <w:rPr>
          <w:rFonts w:ascii="Arial" w:hAnsi="Arial"/>
          <w:sz w:val="24"/>
          <w:szCs w:val="24"/>
        </w:rPr>
        <w:t xml:space="preserve"> </w:t>
      </w:r>
      <w:r>
        <w:rPr>
          <w:rFonts w:ascii="Arial" w:hAnsi="Arial" w:cs="Arial"/>
          <w:sz w:val="24"/>
          <w:szCs w:val="24"/>
        </w:rPr>
        <w:t>http://www.ufrrj.br/institutos/it/deng/leonardo/downloads/APOSTILA/HIDRO-Cap2-CH.pdf&gt; Acesso em: 25 jun 2016.</w:t>
      </w:r>
    </w:p>
    <w:p w:rsidR="00FE6070" w:rsidRDefault="00FE6070">
      <w:pPr>
        <w:spacing w:before="120" w:after="0" w:line="240" w:lineRule="auto"/>
        <w:jc w:val="both"/>
        <w:rPr>
          <w:rFonts w:ascii="Arial" w:hAnsi="Arial" w:cs="Arial"/>
          <w:sz w:val="18"/>
          <w:szCs w:val="24"/>
        </w:rPr>
      </w:pPr>
    </w:p>
    <w:p w:rsidR="00FE6070" w:rsidRDefault="0047754D">
      <w:pPr>
        <w:spacing w:before="120" w:after="0" w:line="240" w:lineRule="auto"/>
        <w:jc w:val="both"/>
        <w:rPr>
          <w:rFonts w:ascii="Arial" w:hAnsi="Arial" w:cs="Arial"/>
          <w:sz w:val="24"/>
        </w:rPr>
      </w:pPr>
      <w:r>
        <w:rPr>
          <w:rFonts w:ascii="Arial" w:hAnsi="Arial" w:cs="Arial"/>
          <w:sz w:val="24"/>
        </w:rPr>
        <w:t xml:space="preserve">EMASA / MPB Engenharia. </w:t>
      </w:r>
      <w:r>
        <w:rPr>
          <w:rFonts w:ascii="Arial" w:hAnsi="Arial" w:cs="Arial"/>
          <w:b/>
          <w:sz w:val="24"/>
        </w:rPr>
        <w:t>Estudo do Manancial.</w:t>
      </w:r>
      <w:r>
        <w:rPr>
          <w:rFonts w:ascii="Arial" w:hAnsi="Arial" w:cs="Arial"/>
          <w:sz w:val="24"/>
        </w:rPr>
        <w:t xml:space="preserve"> Balneário Camboriú, SC, 2006.</w:t>
      </w:r>
    </w:p>
    <w:p w:rsidR="00FE6070" w:rsidRDefault="00FE6070">
      <w:pPr>
        <w:spacing w:before="120" w:after="0" w:line="240" w:lineRule="auto"/>
        <w:jc w:val="both"/>
        <w:rPr>
          <w:rFonts w:ascii="Arial" w:hAnsi="Arial" w:cs="Arial"/>
          <w:szCs w:val="24"/>
        </w:rPr>
      </w:pPr>
    </w:p>
    <w:p w:rsidR="00FE6070" w:rsidRDefault="0047754D">
      <w:pPr>
        <w:suppressAutoHyphens w:val="0"/>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FIESP (Federação das Indústrias do Estado de São Paulo). </w:t>
      </w:r>
      <w:r>
        <w:rPr>
          <w:rFonts w:ascii="Arial" w:eastAsia="Times New Roman" w:hAnsi="Arial" w:cs="Arial"/>
          <w:b/>
          <w:sz w:val="24"/>
          <w:szCs w:val="24"/>
          <w:lang w:eastAsia="pt-BR"/>
        </w:rPr>
        <w:t>Orientações para utilização de águas subterrâneas no estado de São Paulo</w:t>
      </w:r>
      <w:r>
        <w:rPr>
          <w:rFonts w:ascii="Arial" w:eastAsia="Times New Roman" w:hAnsi="Arial" w:cs="Arial"/>
          <w:sz w:val="24"/>
          <w:szCs w:val="24"/>
          <w:lang w:eastAsia="pt-BR"/>
        </w:rPr>
        <w:t>. Disponível em: &lt;http://www.abas.org/arquivos/aguasf.pdf&gt;. Acesso: 26 jun 2016.</w:t>
      </w:r>
    </w:p>
    <w:p w:rsidR="00FE6070" w:rsidRDefault="00FE6070">
      <w:pPr>
        <w:suppressAutoHyphens w:val="0"/>
        <w:spacing w:after="0" w:line="240" w:lineRule="auto"/>
        <w:jc w:val="both"/>
        <w:rPr>
          <w:rFonts w:ascii="Arial" w:eastAsia="Times New Roman" w:hAnsi="Arial" w:cs="Arial"/>
          <w:sz w:val="24"/>
          <w:szCs w:val="24"/>
          <w:lang w:eastAsia="pt-BR"/>
        </w:rPr>
      </w:pPr>
    </w:p>
    <w:p w:rsidR="00FE6070" w:rsidRDefault="00FE6070">
      <w:pPr>
        <w:suppressAutoHyphens w:val="0"/>
        <w:spacing w:after="0" w:line="240" w:lineRule="auto"/>
        <w:jc w:val="both"/>
        <w:rPr>
          <w:rFonts w:ascii="Arial" w:eastAsia="Times New Roman" w:hAnsi="Arial" w:cs="Arial"/>
          <w:sz w:val="20"/>
          <w:szCs w:val="24"/>
          <w:lang w:eastAsia="pt-BR"/>
        </w:rPr>
      </w:pPr>
    </w:p>
    <w:p w:rsidR="00FE6070" w:rsidRDefault="0047754D">
      <w:pPr>
        <w:suppressAutoHyphens w:val="0"/>
        <w:spacing w:after="0" w:line="240" w:lineRule="auto"/>
        <w:jc w:val="both"/>
        <w:rPr>
          <w:rFonts w:ascii="Arial" w:hAnsi="Arial" w:cs="Arial"/>
          <w:bCs/>
          <w:color w:val="0000FF"/>
          <w:sz w:val="24"/>
          <w:szCs w:val="24"/>
        </w:rPr>
      </w:pPr>
      <w:r>
        <w:rPr>
          <w:rFonts w:ascii="Arial" w:eastAsia="Times New Roman" w:hAnsi="Arial" w:cs="Arial"/>
          <w:sz w:val="24"/>
          <w:szCs w:val="24"/>
          <w:lang w:eastAsia="pt-BR"/>
        </w:rPr>
        <w:t xml:space="preserve">MINISTÉRIO DA SAÚDE. </w:t>
      </w:r>
      <w:r>
        <w:rPr>
          <w:rFonts w:ascii="Arial" w:eastAsia="Times New Roman" w:hAnsi="Arial" w:cs="Arial"/>
          <w:b/>
          <w:sz w:val="24"/>
          <w:szCs w:val="24"/>
          <w:lang w:eastAsia="pt-BR"/>
        </w:rPr>
        <w:t>Vigilância e controle d</w:t>
      </w:r>
      <w:r>
        <w:rPr>
          <w:rFonts w:ascii="Arial" w:eastAsia="Times New Roman" w:hAnsi="Arial" w:cs="Arial"/>
          <w:b/>
          <w:sz w:val="24"/>
          <w:szCs w:val="24"/>
          <w:lang w:eastAsia="pt-BR"/>
        </w:rPr>
        <w:t xml:space="preserve">a qualidade da água para o consumo humano. </w:t>
      </w:r>
      <w:r>
        <w:rPr>
          <w:rFonts w:ascii="Arial" w:eastAsia="Times New Roman" w:hAnsi="Arial" w:cs="Arial"/>
          <w:sz w:val="24"/>
          <w:szCs w:val="24"/>
          <w:lang w:eastAsia="pt-BR"/>
        </w:rPr>
        <w:t>Disponível em: &lt;</w:t>
      </w:r>
      <w:r>
        <w:rPr>
          <w:rFonts w:ascii="Arial" w:hAnsi="Arial"/>
          <w:sz w:val="24"/>
          <w:szCs w:val="24"/>
        </w:rPr>
        <w:t xml:space="preserve"> </w:t>
      </w:r>
      <w:r>
        <w:rPr>
          <w:rFonts w:ascii="Arial" w:eastAsia="Times New Roman" w:hAnsi="Arial" w:cs="Arial"/>
          <w:sz w:val="24"/>
          <w:szCs w:val="24"/>
          <w:lang w:eastAsia="pt-BR"/>
        </w:rPr>
        <w:t>http://bvsms.saude.gov.br/bvs/publicacoes/vigilancia_controle_qualidade_agua.pdf &gt;. Acesso: 26 jun 2016.</w:t>
      </w:r>
    </w:p>
    <w:p w:rsidR="00FE6070" w:rsidRDefault="00FE6070">
      <w:pPr>
        <w:spacing w:before="120" w:after="0" w:line="240" w:lineRule="auto"/>
        <w:jc w:val="both"/>
        <w:rPr>
          <w:rFonts w:ascii="Arial" w:hAnsi="Arial" w:cs="Arial"/>
          <w:bCs/>
          <w:color w:val="0000FF"/>
          <w:sz w:val="20"/>
          <w:szCs w:val="24"/>
        </w:rPr>
      </w:pPr>
    </w:p>
    <w:p w:rsidR="00FE6070" w:rsidRDefault="0047754D">
      <w:pPr>
        <w:spacing w:before="120" w:after="0" w:line="240" w:lineRule="auto"/>
        <w:jc w:val="both"/>
        <w:rPr>
          <w:rFonts w:ascii="Arial" w:hAnsi="Arial" w:cs="Arial"/>
          <w:bCs/>
          <w:sz w:val="24"/>
          <w:szCs w:val="24"/>
        </w:rPr>
      </w:pPr>
      <w:r>
        <w:rPr>
          <w:rFonts w:ascii="Arial" w:hAnsi="Arial" w:cs="Arial"/>
          <w:bCs/>
          <w:sz w:val="24"/>
          <w:szCs w:val="24"/>
        </w:rPr>
        <w:t xml:space="preserve">REBOLÇAS A.; BRAGA B.; TUNDISI J. </w:t>
      </w:r>
      <w:r>
        <w:rPr>
          <w:rFonts w:ascii="Arial" w:hAnsi="Arial" w:cs="Arial"/>
          <w:b/>
          <w:bCs/>
          <w:sz w:val="24"/>
          <w:szCs w:val="24"/>
        </w:rPr>
        <w:t>Águas doces no Brasil</w:t>
      </w:r>
      <w:r>
        <w:rPr>
          <w:rFonts w:ascii="Arial" w:hAnsi="Arial" w:cs="Arial"/>
          <w:bCs/>
          <w:sz w:val="24"/>
          <w:szCs w:val="24"/>
        </w:rPr>
        <w:t xml:space="preserve">: Capital ecológico, uso e conservação. </w:t>
      </w:r>
      <w:r>
        <w:rPr>
          <w:rFonts w:ascii="Arial" w:hAnsi="Arial" w:cs="Arial"/>
          <w:sz w:val="24"/>
          <w:szCs w:val="24"/>
        </w:rPr>
        <w:t>3. ed. São Paulo: Escrituras, 2006. 748 p.</w:t>
      </w:r>
      <w:r>
        <w:rPr>
          <w:rFonts w:ascii="Arial" w:hAnsi="Arial" w:cs="Arial"/>
          <w:bCs/>
          <w:sz w:val="24"/>
          <w:szCs w:val="24"/>
        </w:rPr>
        <w:t xml:space="preserve"> </w:t>
      </w:r>
    </w:p>
    <w:p w:rsidR="00FE6070" w:rsidRDefault="00FE6070">
      <w:pPr>
        <w:spacing w:before="120" w:after="0" w:line="240" w:lineRule="auto"/>
        <w:jc w:val="both"/>
        <w:rPr>
          <w:rFonts w:ascii="Arial" w:hAnsi="Arial" w:cs="Arial"/>
          <w:bCs/>
          <w:sz w:val="24"/>
          <w:szCs w:val="24"/>
        </w:rPr>
      </w:pPr>
    </w:p>
    <w:p w:rsidR="00FE6070" w:rsidRDefault="0047754D">
      <w:pPr>
        <w:pStyle w:val="Normal1"/>
        <w:jc w:val="both"/>
        <w:rPr>
          <w:rFonts w:ascii="Ecofont vera sans" w:hAnsi="Ecofont vera sans" w:cs="Ecofont vera sans"/>
        </w:rPr>
      </w:pPr>
      <w:r>
        <w:rPr>
          <w:rStyle w:val="Fontepargpadro1"/>
          <w:rFonts w:ascii="Arial" w:hAnsi="Arial" w:cs="Ecofont vera sans"/>
        </w:rPr>
        <w:t xml:space="preserve">SOUZA, D. A. </w:t>
      </w:r>
      <w:r>
        <w:rPr>
          <w:rStyle w:val="Fontepargpadro1"/>
          <w:rFonts w:ascii="Arial" w:hAnsi="Arial" w:cs="Ecofont vera sans"/>
          <w:b/>
        </w:rPr>
        <w:t>Desenvolvimento de metodologia analítica para determinação de multiresíduos de pesticidas em águas de abastecimento de São Carlos – SP</w:t>
      </w:r>
      <w:r>
        <w:rPr>
          <w:rStyle w:val="Fontepargpadro1"/>
          <w:rFonts w:ascii="Arial" w:hAnsi="Arial" w:cs="Ecofont vera sans"/>
        </w:rPr>
        <w:t xml:space="preserve">. 2000. 109 f. </w:t>
      </w:r>
      <w:r>
        <w:rPr>
          <w:rFonts w:ascii="Arial" w:hAnsi="Arial" w:cs="Ecofont vera sans"/>
        </w:rPr>
        <w:t>Dissertaç</w:t>
      </w:r>
      <w:r>
        <w:rPr>
          <w:rFonts w:ascii="Arial" w:hAnsi="Arial" w:cs="Ecofont vera sans"/>
        </w:rPr>
        <w:t xml:space="preserve">ão (Doutorado em Ciências da Engenharia Ambiental). Escola de Engenharia de São Carlos, Universidade de São Paulo, São Carlos, 2000. </w:t>
      </w:r>
    </w:p>
    <w:p w:rsidR="00FE6070" w:rsidRDefault="00FE6070">
      <w:pPr>
        <w:pStyle w:val="Normal1"/>
        <w:jc w:val="both"/>
        <w:rPr>
          <w:rFonts w:ascii="Ecofont vera sans" w:hAnsi="Ecofont vera sans" w:cs="Ecofont vera sans"/>
        </w:rPr>
      </w:pPr>
    </w:p>
    <w:p w:rsidR="00FE6070" w:rsidRDefault="00FE6070">
      <w:pPr>
        <w:pStyle w:val="Normal1"/>
        <w:jc w:val="both"/>
      </w:pPr>
    </w:p>
    <w:sectPr w:rsidR="00FE6070">
      <w:headerReference w:type="default" r:id="rId14"/>
      <w:footerReference w:type="default" r:id="rId15"/>
      <w:headerReference w:type="first" r:id="rId16"/>
      <w:footerReference w:type="first" r:id="rId17"/>
      <w:pgSz w:w="11906" w:h="16838"/>
      <w:pgMar w:top="1418" w:right="1134" w:bottom="1418" w:left="1701" w:header="142" w:footer="153"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54D" w:rsidRDefault="0047754D">
      <w:pPr>
        <w:spacing w:after="0" w:line="240" w:lineRule="auto"/>
      </w:pPr>
      <w:r>
        <w:separator/>
      </w:r>
    </w:p>
  </w:endnote>
  <w:endnote w:type="continuationSeparator" w:id="0">
    <w:p w:rsidR="0047754D" w:rsidRDefault="0047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Ecofont vera san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47754D">
    <w:pPr>
      <w:pStyle w:val="Rodap"/>
      <w:rPr>
        <w:rFonts w:ascii="Arial" w:hAnsi="Arial" w:cs="Arial"/>
        <w:color w:val="000000"/>
        <w:sz w:val="18"/>
        <w:szCs w:val="18"/>
      </w:rPr>
    </w:pPr>
    <w:r>
      <w:rPr>
        <w:rFonts w:ascii="Arial" w:hAnsi="Arial" w:cs="Arial"/>
        <w:color w:val="000000"/>
        <w:sz w:val="18"/>
        <w:szCs w:val="18"/>
      </w:rPr>
      <w:t>1</w:t>
    </w:r>
    <w:r>
      <w:rPr>
        <w:rFonts w:ascii="Arial" w:eastAsia="Arial" w:hAnsi="Arial" w:cs="Arial"/>
        <w:color w:val="000000"/>
        <w:sz w:val="18"/>
        <w:szCs w:val="18"/>
      </w:rPr>
      <w:t xml:space="preserve"> </w:t>
    </w:r>
    <w:r>
      <w:rPr>
        <w:rFonts w:ascii="Arial" w:hAnsi="Arial" w:cs="Arial"/>
        <w:color w:val="000000"/>
        <w:sz w:val="18"/>
        <w:szCs w:val="18"/>
      </w:rPr>
      <w:t>Estudante</w:t>
    </w:r>
    <w:r>
      <w:rPr>
        <w:rFonts w:ascii="Arial" w:eastAsia="Arial" w:hAnsi="Arial" w:cs="Arial"/>
        <w:color w:val="000000"/>
        <w:sz w:val="18"/>
        <w:szCs w:val="18"/>
      </w:rPr>
      <w:t xml:space="preserve"> </w:t>
    </w:r>
    <w:r>
      <w:rPr>
        <w:rFonts w:ascii="Arial" w:hAnsi="Arial" w:cs="Arial"/>
        <w:color w:val="000000"/>
        <w:sz w:val="18"/>
        <w:szCs w:val="18"/>
      </w:rPr>
      <w:t xml:space="preserve">do Curso de Controle </w:t>
    </w:r>
    <w:r>
      <w:rPr>
        <w:rFonts w:ascii="Arial" w:hAnsi="Arial" w:cs="Arial"/>
        <w:color w:val="000000"/>
        <w:sz w:val="18"/>
        <w:szCs w:val="18"/>
      </w:rPr>
      <w:t>Ambiental,</w:t>
    </w:r>
    <w:r>
      <w:rPr>
        <w:rFonts w:ascii="Arial" w:eastAsia="Arial" w:hAnsi="Arial" w:cs="Arial"/>
        <w:color w:val="000000"/>
        <w:sz w:val="18"/>
        <w:szCs w:val="18"/>
      </w:rPr>
      <w:t xml:space="preserve"> </w:t>
    </w:r>
    <w:r>
      <w:rPr>
        <w:rFonts w:ascii="Arial" w:hAnsi="Arial" w:cs="Arial"/>
        <w:color w:val="000000"/>
        <w:sz w:val="18"/>
        <w:szCs w:val="18"/>
      </w:rPr>
      <w:t xml:space="preserve">IFC – </w:t>
    </w:r>
    <w:r>
      <w:rPr>
        <w:rFonts w:ascii="Arial" w:hAnsi="Arial" w:cs="Arial"/>
        <w:i/>
        <w:color w:val="000000"/>
        <w:sz w:val="18"/>
        <w:szCs w:val="18"/>
      </w:rPr>
      <w:t>Campus Camboriú</w:t>
    </w:r>
    <w:r>
      <w:rPr>
        <w:rFonts w:ascii="Arial" w:hAnsi="Arial" w:cs="Arial"/>
        <w:color w:val="000000"/>
        <w:sz w:val="18"/>
        <w:szCs w:val="18"/>
      </w:rPr>
      <w:t>.</w:t>
    </w:r>
    <w:r>
      <w:rPr>
        <w:rFonts w:ascii="Arial" w:eastAsia="Arial" w:hAnsi="Arial" w:cs="Arial"/>
        <w:color w:val="000000"/>
        <w:sz w:val="18"/>
        <w:szCs w:val="18"/>
      </w:rPr>
      <w:t xml:space="preserve"> </w:t>
    </w:r>
    <w:r>
      <w:rPr>
        <w:rFonts w:ascii="Arial" w:hAnsi="Arial" w:cs="Arial"/>
        <w:color w:val="000000"/>
        <w:sz w:val="18"/>
        <w:szCs w:val="18"/>
      </w:rPr>
      <w:t>E-mail:</w:t>
    </w:r>
    <w:r>
      <w:rPr>
        <w:rFonts w:ascii="Arial" w:eastAsia="Arial" w:hAnsi="Arial" w:cs="Arial"/>
        <w:color w:val="000000"/>
        <w:sz w:val="18"/>
        <w:szCs w:val="18"/>
      </w:rPr>
      <w:t xml:space="preserve"> </w:t>
    </w:r>
    <w:r>
      <w:rPr>
        <w:rFonts w:ascii="Arial" w:hAnsi="Arial" w:cs="Arial"/>
        <w:color w:val="000000"/>
        <w:sz w:val="18"/>
        <w:szCs w:val="18"/>
      </w:rPr>
      <w:t>gautamaloft@hotmail.com</w:t>
    </w:r>
  </w:p>
  <w:p w:rsidR="00FE6070" w:rsidRDefault="0047754D">
    <w:pPr>
      <w:pStyle w:val="Rodap"/>
      <w:rPr>
        <w:rFonts w:ascii="Arial" w:hAnsi="Arial" w:cs="Arial"/>
        <w:color w:val="000000"/>
        <w:sz w:val="18"/>
        <w:szCs w:val="18"/>
      </w:rPr>
    </w:pPr>
    <w:r>
      <w:rPr>
        <w:rFonts w:ascii="Arial" w:hAnsi="Arial" w:cs="Arial"/>
        <w:color w:val="000000"/>
        <w:sz w:val="18"/>
        <w:szCs w:val="18"/>
      </w:rPr>
      <w:t xml:space="preserve">2 Estudante do Curso de Controle Ambiental, IFC – </w:t>
    </w:r>
    <w:r>
      <w:rPr>
        <w:rFonts w:ascii="Arial" w:hAnsi="Arial" w:cs="Arial"/>
        <w:i/>
        <w:color w:val="000000"/>
        <w:sz w:val="18"/>
        <w:szCs w:val="18"/>
      </w:rPr>
      <w:t>Campus Camboriú</w:t>
    </w:r>
    <w:r>
      <w:rPr>
        <w:rFonts w:ascii="Arial" w:hAnsi="Arial" w:cs="Arial"/>
        <w:color w:val="000000"/>
        <w:sz w:val="18"/>
        <w:szCs w:val="18"/>
      </w:rPr>
      <w:t>. E-mail: miguel_bcsc@hotmail.com</w:t>
    </w:r>
    <w:r>
      <w:rPr>
        <w:rFonts w:ascii="Arial" w:eastAsia="Arial" w:hAnsi="Arial" w:cs="Arial"/>
        <w:color w:val="000000"/>
        <w:sz w:val="18"/>
        <w:szCs w:val="18"/>
      </w:rPr>
      <w:t xml:space="preserve"> </w:t>
    </w:r>
  </w:p>
  <w:p w:rsidR="00FE6070" w:rsidRDefault="0047754D">
    <w:pPr>
      <w:pStyle w:val="Rodap"/>
      <w:rPr>
        <w:rFonts w:ascii="Arial" w:hAnsi="Arial" w:cs="Arial"/>
        <w:color w:val="000000"/>
        <w:sz w:val="18"/>
        <w:szCs w:val="18"/>
      </w:rPr>
    </w:pPr>
    <w:r>
      <w:rPr>
        <w:rFonts w:ascii="Arial" w:hAnsi="Arial" w:cs="Arial"/>
        <w:color w:val="000000"/>
        <w:sz w:val="18"/>
        <w:szCs w:val="18"/>
      </w:rPr>
      <w:t>3 Doutor em Química</w:t>
    </w:r>
    <w:r>
      <w:rPr>
        <w:rFonts w:ascii="Arial" w:eastAsia="Arial" w:hAnsi="Arial" w:cs="Arial"/>
        <w:color w:val="000000"/>
        <w:sz w:val="18"/>
        <w:szCs w:val="18"/>
      </w:rPr>
      <w:t xml:space="preserve"> </w:t>
    </w:r>
    <w:r>
      <w:rPr>
        <w:rFonts w:ascii="Arial" w:hAnsi="Arial" w:cs="Arial"/>
        <w:color w:val="000000"/>
        <w:sz w:val="18"/>
        <w:szCs w:val="18"/>
      </w:rPr>
      <w:t>UFSC;</w:t>
    </w:r>
    <w:r>
      <w:rPr>
        <w:rFonts w:ascii="Arial" w:eastAsia="Arial" w:hAnsi="Arial" w:cs="Arial"/>
        <w:color w:val="000000"/>
        <w:sz w:val="18"/>
        <w:szCs w:val="18"/>
      </w:rPr>
      <w:t xml:space="preserve"> </w:t>
    </w:r>
    <w:r>
      <w:rPr>
        <w:rFonts w:ascii="Arial" w:hAnsi="Arial" w:cs="Arial"/>
        <w:color w:val="000000"/>
        <w:sz w:val="18"/>
        <w:szCs w:val="18"/>
      </w:rPr>
      <w:t>professor</w:t>
    </w:r>
    <w:r>
      <w:rPr>
        <w:rFonts w:ascii="Arial" w:eastAsia="Arial" w:hAnsi="Arial" w:cs="Arial"/>
        <w:color w:val="000000"/>
        <w:sz w:val="18"/>
        <w:szCs w:val="18"/>
      </w:rPr>
      <w:t xml:space="preserve"> </w:t>
    </w:r>
    <w:r>
      <w:rPr>
        <w:rFonts w:ascii="Arial" w:hAnsi="Arial" w:cs="Arial"/>
        <w:color w:val="000000"/>
        <w:sz w:val="18"/>
        <w:szCs w:val="18"/>
      </w:rPr>
      <w:t>do IFC – Campus Camboriú.</w:t>
    </w:r>
    <w:r>
      <w:rPr>
        <w:rFonts w:ascii="Arial" w:eastAsia="Arial" w:hAnsi="Arial" w:cs="Arial"/>
        <w:color w:val="000000"/>
        <w:sz w:val="18"/>
        <w:szCs w:val="18"/>
      </w:rPr>
      <w:t xml:space="preserve"> </w:t>
    </w:r>
    <w:r>
      <w:rPr>
        <w:rFonts w:ascii="Arial" w:hAnsi="Arial" w:cs="Arial"/>
        <w:color w:val="000000"/>
        <w:sz w:val="18"/>
        <w:szCs w:val="18"/>
      </w:rPr>
      <w:t>E-mail:</w:t>
    </w:r>
    <w:r>
      <w:rPr>
        <w:rFonts w:ascii="Arial" w:eastAsia="Arial" w:hAnsi="Arial" w:cs="Arial"/>
        <w:color w:val="000000"/>
        <w:sz w:val="18"/>
        <w:szCs w:val="18"/>
      </w:rPr>
      <w:t xml:space="preserve"> </w:t>
    </w:r>
    <w:hyperlink r:id="rId1">
      <w:r>
        <w:rPr>
          <w:rStyle w:val="LinkdaInternet"/>
          <w:rFonts w:ascii="Arial" w:hAnsi="Arial" w:cs="Arial"/>
          <w:color w:val="00000A"/>
          <w:sz w:val="18"/>
          <w:szCs w:val="18"/>
          <w:u w:val="none"/>
        </w:rPr>
        <w:t>martendal@ifc-camboriu.edu.br</w:t>
      </w:r>
    </w:hyperlink>
  </w:p>
  <w:p w:rsidR="00FE6070" w:rsidRDefault="0047754D">
    <w:pPr>
      <w:pStyle w:val="Rodap"/>
      <w:rPr>
        <w:rFonts w:ascii="Arial" w:hAnsi="Arial" w:cs="Arial"/>
        <w:color w:val="000000"/>
        <w:sz w:val="18"/>
        <w:szCs w:val="18"/>
      </w:rPr>
    </w:pPr>
    <w:r>
      <w:rPr>
        <w:rFonts w:ascii="Arial" w:hAnsi="Arial" w:cs="Arial"/>
        <w:color w:val="000000"/>
        <w:sz w:val="18"/>
        <w:szCs w:val="18"/>
      </w:rPr>
      <w:t>4 Doutora em Química Analítica, professora do IFC – Campus Camboriú. E-mail: ana@ifc-camboriú.edu.br</w:t>
    </w:r>
  </w:p>
  <w:p w:rsidR="00FE6070" w:rsidRDefault="00FE6070">
    <w:pPr>
      <w:pStyle w:val="Rodap"/>
      <w:rPr>
        <w:rFonts w:ascii="Arial" w:hAnsi="Arial" w:cs="Arial"/>
        <w:color w:val="000000"/>
        <w:sz w:val="18"/>
        <w:szCs w:val="18"/>
      </w:rPr>
    </w:pPr>
  </w:p>
  <w:p w:rsidR="00FE6070" w:rsidRDefault="00FE607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4" w:space="0" w:color="000001"/>
      </w:tblBorders>
      <w:tblLook w:val="04A0" w:firstRow="1" w:lastRow="0" w:firstColumn="1" w:lastColumn="0" w:noHBand="0" w:noVBand="1"/>
    </w:tblPr>
    <w:tblGrid>
      <w:gridCol w:w="9180"/>
    </w:tblGrid>
    <w:tr w:rsidR="00FE6070">
      <w:trPr>
        <w:trHeight w:val="706"/>
      </w:trPr>
      <w:tc>
        <w:tcPr>
          <w:tcW w:w="9180" w:type="dxa"/>
          <w:tcBorders>
            <w:top w:val="single" w:sz="4" w:space="0" w:color="000001"/>
          </w:tcBorders>
          <w:shd w:val="clear" w:color="auto" w:fill="auto"/>
        </w:tcPr>
        <w:p w:rsidR="00FE6070" w:rsidRDefault="0047754D">
          <w:pPr>
            <w:pStyle w:val="Cabealho"/>
            <w:jc w:val="center"/>
          </w:pPr>
          <w:r>
            <w:rPr>
              <w:rFonts w:cs="Arial"/>
              <w:b/>
              <w:bCs/>
              <w:sz w:val="20"/>
              <w:szCs w:val="20"/>
            </w:rPr>
            <w:t>VII</w:t>
          </w:r>
          <w:r>
            <w:rPr>
              <w:b/>
              <w:bCs/>
              <w:sz w:val="20"/>
              <w:szCs w:val="20"/>
            </w:rPr>
            <w:t xml:space="preserve"> FICE – Feira de Iniciação Cientifica e Extensão do Instituto Federal Catarinense – Campus Camboriú</w:t>
          </w:r>
        </w:p>
        <w:p w:rsidR="00FE6070" w:rsidRDefault="00FE6070">
          <w:pPr>
            <w:pStyle w:val="Cabealho"/>
            <w:jc w:val="center"/>
            <w:rPr>
              <w:b/>
              <w:bCs/>
              <w:i/>
              <w:sz w:val="20"/>
              <w:szCs w:val="20"/>
            </w:rPr>
          </w:pPr>
        </w:p>
      </w:tc>
    </w:tr>
  </w:tbl>
  <w:p w:rsidR="00FE6070" w:rsidRDefault="00FE6070">
    <w:pPr>
      <w:pStyle w:val="Cabealho"/>
      <w:tabs>
        <w:tab w:val="left" w:pos="915"/>
        <w:tab w:val="center" w:pos="45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54D" w:rsidRDefault="0047754D">
      <w:pPr>
        <w:spacing w:after="0" w:line="240" w:lineRule="auto"/>
      </w:pPr>
      <w:r>
        <w:separator/>
      </w:r>
    </w:p>
  </w:footnote>
  <w:footnote w:type="continuationSeparator" w:id="0">
    <w:p w:rsidR="0047754D" w:rsidRDefault="00477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pPr>
      <w:pStyle w:val="Cabealho"/>
      <w:jc w:val="right"/>
    </w:pPr>
  </w:p>
  <w:p w:rsidR="00FE6070" w:rsidRDefault="00FE6070">
    <w:pPr>
      <w:pStyle w:val="Cabealho"/>
      <w:jc w:val="right"/>
    </w:pPr>
  </w:p>
  <w:p w:rsidR="00FE6070" w:rsidRDefault="0047754D">
    <w:pPr>
      <w:pStyle w:val="Cabealho"/>
      <w:jc w:val="right"/>
    </w:pPr>
    <w:r>
      <w:fldChar w:fldCharType="begin"/>
    </w:r>
    <w:r>
      <w:instrText>PAGE</w:instrText>
    </w:r>
    <w:r>
      <w:fldChar w:fldCharType="separate"/>
    </w:r>
    <w:r w:rsidR="00602617">
      <w:rPr>
        <w:noProof/>
      </w:rPr>
      <w:t>2</w:t>
    </w:r>
    <w:r>
      <w:fldChar w:fldCharType="end"/>
    </w:r>
  </w:p>
  <w:p w:rsidR="00FE6070" w:rsidRDefault="00FE6070">
    <w:pPr>
      <w:pStyle w:val="Cabealho"/>
      <w:spacing w:line="200" w:lineRule="atLeast"/>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pPr>
      <w:pStyle w:val="Cabealho"/>
      <w:jc w:val="center"/>
    </w:pPr>
  </w:p>
  <w:p w:rsidR="00FE6070" w:rsidRDefault="00FE6070">
    <w:pPr>
      <w:pStyle w:val="Cabealho"/>
      <w:jc w:val="center"/>
    </w:pPr>
  </w:p>
  <w:p w:rsidR="00FE6070" w:rsidRDefault="0047754D">
    <w:pPr>
      <w:pStyle w:val="Cabealho"/>
      <w:jc w:val="center"/>
    </w:pPr>
    <w:r w:rsidRPr="003F3588">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8.5pt;height:64.5pt;visibility:visible;mso-wrap-style:square">
          <v:imagedata r:id="rId1" o:title=""/>
        </v:shape>
      </w:pict>
    </w:r>
  </w:p>
  <w:p w:rsidR="00FE6070" w:rsidRDefault="00FE6070">
    <w:pPr>
      <w:pStyle w:val="Cabealh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pPr>
      <w:pStyle w:val="Cabealho"/>
      <w:jc w:val="right"/>
    </w:pPr>
  </w:p>
  <w:p w:rsidR="00FE6070" w:rsidRDefault="00FE6070">
    <w:pPr>
      <w:pStyle w:val="Cabealho"/>
      <w:jc w:val="right"/>
    </w:pPr>
  </w:p>
  <w:p w:rsidR="00FE6070" w:rsidRDefault="0047754D">
    <w:pPr>
      <w:pStyle w:val="Cabealho"/>
      <w:jc w:val="right"/>
    </w:pPr>
    <w:r>
      <w:fldChar w:fldCharType="begin"/>
    </w:r>
    <w:r>
      <w:instrText>PAGE</w:instrText>
    </w:r>
    <w:r>
      <w:fldChar w:fldCharType="separate"/>
    </w:r>
    <w:r w:rsidR="00E87E19">
      <w:rPr>
        <w:noProof/>
      </w:rPr>
      <w:t>6</w:t>
    </w:r>
    <w:r>
      <w:fldChar w:fldCharType="end"/>
    </w:r>
  </w:p>
  <w:p w:rsidR="00FE6070" w:rsidRDefault="00FE6070">
    <w:pPr>
      <w:pStyle w:val="Cabealho"/>
      <w:spacing w:line="200" w:lineRule="atLeast"/>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070" w:rsidRDefault="00FE6070">
    <w:pPr>
      <w:pStyle w:val="Cabealho"/>
      <w:jc w:val="right"/>
    </w:pPr>
  </w:p>
  <w:p w:rsidR="00FE6070" w:rsidRDefault="00FE6070">
    <w:pPr>
      <w:pStyle w:val="Cabealho"/>
      <w:jc w:val="right"/>
    </w:pPr>
  </w:p>
  <w:p w:rsidR="00FE6070" w:rsidRDefault="0047754D">
    <w:pPr>
      <w:pStyle w:val="Cabealho"/>
      <w:jc w:val="right"/>
    </w:pPr>
    <w:r>
      <w:fldChar w:fldCharType="begin"/>
    </w:r>
    <w:r>
      <w:instrText>PAGE</w:instrText>
    </w:r>
    <w:r>
      <w:fldChar w:fldCharType="separate"/>
    </w:r>
    <w:r w:rsidR="00E87E19">
      <w:rPr>
        <w:noProof/>
      </w:rPr>
      <w:t>2</w:t>
    </w:r>
    <w:r>
      <w:fldChar w:fldCharType="end"/>
    </w:r>
  </w:p>
  <w:p w:rsidR="00FE6070" w:rsidRDefault="00FE6070">
    <w:pPr>
      <w:pStyle w:val="Cabealho"/>
      <w:spacing w:line="2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6104"/>
    <w:multiLevelType w:val="multilevel"/>
    <w:tmpl w:val="5F189C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E4C6ED2"/>
    <w:multiLevelType w:val="multilevel"/>
    <w:tmpl w:val="65BEB2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embedSystemFont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6070"/>
    <w:rsid w:val="002D3685"/>
    <w:rsid w:val="0047754D"/>
    <w:rsid w:val="005F2A8C"/>
    <w:rsid w:val="00602617"/>
    <w:rsid w:val="006948BD"/>
    <w:rsid w:val="007D41E7"/>
    <w:rsid w:val="00D122CB"/>
    <w:rsid w:val="00E87E19"/>
    <w:rsid w:val="00FE607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color w:val="00000A"/>
      <w:sz w:val="22"/>
      <w:szCs w:val="22"/>
      <w:lang w:eastAsia="zh-CN"/>
    </w:rPr>
  </w:style>
  <w:style w:type="paragraph" w:styleId="Ttulo1">
    <w:name w:val="heading 1"/>
    <w:basedOn w:val="Ttulo"/>
    <w:qFormat/>
    <w:pPr>
      <w:widowControl w:val="0"/>
      <w:outlineLvl w:val="0"/>
    </w:pPr>
    <w:rPr>
      <w:rFonts w:ascii="Times New Roman" w:eastAsia="Times New Roman" w:hAnsi="Times New Roman" w:cs="Times New Roman"/>
      <w:b/>
      <w:bCs/>
      <w:sz w:val="32"/>
      <w:szCs w:val="32"/>
      <w:lang w:eastAsia="pt-BR"/>
    </w:rPr>
  </w:style>
  <w:style w:type="paragraph" w:styleId="Ttulo2">
    <w:name w:val="heading 2"/>
    <w:basedOn w:val="Ttulo"/>
    <w:qFormat/>
    <w:pPr>
      <w:widowControl w:val="0"/>
      <w:outlineLvl w:val="1"/>
    </w:pPr>
    <w:rPr>
      <w:rFonts w:ascii="Times New Roman" w:eastAsia="Times New Roman" w:hAnsi="Times New Roman" w:cs="Times New Roman"/>
      <w:b/>
      <w:bCs/>
      <w:i/>
      <w:iCs/>
      <w:sz w:val="22"/>
      <w:szCs w:val="20"/>
      <w:lang w:eastAsia="pt-BR"/>
    </w:rPr>
  </w:style>
  <w:style w:type="paragraph" w:styleId="Ttulo3">
    <w:name w:val="heading 3"/>
    <w:basedOn w:val="Ttulo"/>
    <w:qFormat/>
    <w:pPr>
      <w:widowControl w:val="0"/>
      <w:outlineLvl w:val="2"/>
    </w:pPr>
    <w:rPr>
      <w:rFonts w:ascii="Times New Roman" w:eastAsia="Times New Roman" w:hAnsi="Times New Roman" w:cs="Times New Roman"/>
      <w:b/>
      <w:bCs/>
      <w:sz w:val="22"/>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color w:val="000000"/>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b w:val="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color w:val="00000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b/>
      <w:color w:val="000000"/>
    </w:rPr>
  </w:style>
  <w:style w:type="character" w:customStyle="1" w:styleId="WW8Num13z1">
    <w:name w:val="WW8Num13z1"/>
    <w:rPr>
      <w:b/>
    </w:rPr>
  </w:style>
  <w:style w:type="character" w:customStyle="1" w:styleId="WW8Num13z2">
    <w:name w:val="WW8Num13z2"/>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color w:val="00000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Fontepargpadro3">
    <w:name w:val="Fonte parág. padrão3"/>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customStyle="1" w:styleId="LinkdaInternet">
    <w:name w:val="Link da Internet"/>
    <w:rPr>
      <w:color w:val="000080"/>
      <w:u w:val="single"/>
    </w:rPr>
  </w:style>
  <w:style w:type="character" w:styleId="nfase">
    <w:name w:val="Emphasis"/>
    <w:qFormat/>
    <w:rPr>
      <w:i/>
      <w:iCs/>
    </w:rPr>
  </w:style>
  <w:style w:type="character" w:styleId="HiperlinkVisitado">
    <w:name w:val="FollowedHyperlink"/>
    <w:rPr>
      <w:color w:val="800080"/>
      <w:u w:val="single"/>
    </w:rPr>
  </w:style>
  <w:style w:type="character" w:customStyle="1" w:styleId="Marcas">
    <w:name w:val="Marcas"/>
    <w:rPr>
      <w:rFonts w:ascii="OpenSymbol" w:eastAsia="OpenSymbol" w:hAnsi="OpenSymbol" w:cs="OpenSymbol"/>
    </w:rPr>
  </w:style>
  <w:style w:type="character" w:customStyle="1" w:styleId="ListLabel1">
    <w:name w:val="ListLabel 1"/>
    <w:rPr>
      <w:rFonts w:cs="OpenSymbol"/>
    </w:rPr>
  </w:style>
  <w:style w:type="character" w:customStyle="1" w:styleId="ListLabel2">
    <w:name w:val="ListLabel 2"/>
    <w:rPr>
      <w:rFonts w:cs="Symbol"/>
    </w:rPr>
  </w:style>
  <w:style w:type="character" w:customStyle="1" w:styleId="ListLabel3">
    <w:name w:val="ListLabel 3"/>
    <w:rPr>
      <w:rFonts w:cs="OpenSymbol"/>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20" w:line="288" w:lineRule="auto"/>
    </w:pPr>
  </w:style>
  <w:style w:type="paragraph" w:styleId="Lista">
    <w:name w:val="List"/>
    <w:basedOn w:val="Corpodo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30">
    <w:name w:val="Título3"/>
    <w:basedOn w:val="Normal"/>
    <w:pPr>
      <w:keepNext/>
      <w:spacing w:before="240" w:after="120"/>
    </w:pPr>
    <w:rPr>
      <w:rFonts w:ascii="Liberation Sans" w:eastAsia="Microsoft YaHei" w:hAnsi="Liberation Sans" w:cs="Mangal"/>
      <w:sz w:val="28"/>
      <w:szCs w:val="28"/>
    </w:rPr>
  </w:style>
  <w:style w:type="paragraph" w:customStyle="1" w:styleId="Ttulo10">
    <w:name w:val="Título1"/>
    <w:basedOn w:val="Normal"/>
    <w:pPr>
      <w:keepNext/>
      <w:spacing w:before="240" w:after="120"/>
    </w:pPr>
    <w:rPr>
      <w:rFonts w:ascii="Arial" w:eastAsia="Microsoft YaHei" w:hAnsi="Arial" w:cs="Mangal"/>
      <w:sz w:val="28"/>
      <w:szCs w:val="28"/>
    </w:rPr>
  </w:style>
  <w:style w:type="paragraph" w:customStyle="1" w:styleId="Ttulo20">
    <w:name w:val="Título2"/>
    <w:basedOn w:val="Normal"/>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NormalWeb">
    <w:name w:val="Normal (Web)"/>
    <w:basedOn w:val="Normal"/>
    <w:pPr>
      <w:suppressAutoHyphens w:val="0"/>
      <w:spacing w:before="280" w:after="280" w:line="240" w:lineRule="auto"/>
    </w:pPr>
    <w:rPr>
      <w:rFonts w:ascii="Times New Roman" w:eastAsia="Times New Roman" w:hAnsi="Times New Roman" w:cs="Times New Roman"/>
      <w:sz w:val="24"/>
      <w:szCs w:val="24"/>
    </w:rPr>
  </w:style>
  <w:style w:type="paragraph" w:styleId="PargrafodaLista">
    <w:name w:val="List Paragraph"/>
    <w:basedOn w:val="Normal"/>
    <w:qFormat/>
    <w:pPr>
      <w:ind w:left="708"/>
    </w:pPr>
  </w:style>
  <w:style w:type="paragraph" w:customStyle="1" w:styleId="Normal1">
    <w:name w:val="Normal1"/>
    <w:pPr>
      <w:suppressAutoHyphens/>
      <w:overflowPunct w:val="0"/>
      <w:spacing w:line="100" w:lineRule="atLeast"/>
    </w:pPr>
    <w:rPr>
      <w:color w:val="00000A"/>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olk.uio.no/rvogt/KJM_MEF_4010/Alkalinity.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martendal@ifc-camboriu.edu.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7699</TotalTime>
  <Pages>1</Pages>
  <Words>2023</Words>
  <Characters>10930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TÍTULO DO ARTIGO</vt:lpstr>
    </vt:vector>
  </TitlesOfParts>
  <Company/>
  <LinksUpToDate>false</LinksUpToDate>
  <CharactersWithSpaces>12928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ARTIGO</dc:title>
  <dc:creator>Franciani</dc:creator>
  <cp:lastModifiedBy>angela moglie</cp:lastModifiedBy>
  <cp:revision>11</cp:revision>
  <cp:lastPrinted>2016-05-05T22:26:00Z</cp:lastPrinted>
  <dcterms:created xsi:type="dcterms:W3CDTF">2016-07-31T21:15:00Z</dcterms:created>
  <dcterms:modified xsi:type="dcterms:W3CDTF">2016-08-02T20:10:00Z</dcterms:modified>
  <dc:language>pt-BR</dc:language>
</cp:coreProperties>
</file>