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AVALIAÇÃO DA INFLUÊNCIA DO LANÇAMENTO DE ESGOTO</w:t>
          </w:r>
          <w:r w:rsidDel="00000000" w:rsidR="00000000" w:rsidRPr="00000000">
            <w:rPr>
              <w:rFonts w:ascii="Arial" w:cs="Arial" w:eastAsia="Arial" w:hAnsi="Arial"/>
              <w:b w:val="1"/>
              <w:i w:val="1"/>
              <w:sz w:val="24"/>
              <w:szCs w:val="24"/>
              <w:rtl w:val="0"/>
            </w:rPr>
            <w:t xml:space="preserve"> IN NATURA</w:t>
          </w:r>
          <w:r w:rsidDel="00000000" w:rsidR="00000000" w:rsidRPr="00000000">
            <w:rPr>
              <w:rFonts w:ascii="Arial" w:cs="Arial" w:eastAsia="Arial" w:hAnsi="Arial"/>
              <w:b w:val="1"/>
              <w:sz w:val="24"/>
              <w:szCs w:val="24"/>
              <w:rtl w:val="0"/>
            </w:rPr>
            <w:t xml:space="preserve"> NA</w:t>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3a3aee"/>
              <w:sz w:val="24"/>
              <w:szCs w:val="24"/>
              <w:u w:val="none"/>
              <w:shd w:fill="auto" w:val="clear"/>
              <w:vertAlign w:val="baseline"/>
            </w:rPr>
          </w:pPr>
          <w:r w:rsidDel="00000000" w:rsidR="00000000" w:rsidRPr="00000000">
            <w:rPr>
              <w:rFonts w:ascii="Arial" w:cs="Arial" w:eastAsia="Arial" w:hAnsi="Arial"/>
              <w:b w:val="1"/>
              <w:sz w:val="24"/>
              <w:szCs w:val="24"/>
              <w:rtl w:val="0"/>
            </w:rPr>
            <w:t xml:space="preserve">QUALIDADE DA ÁGUA DO CÓRREGO NO CAMPUS IFC - CAMBORIÚ</w:t>
          </w: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Fonts w:ascii="Arial" w:cs="Arial" w:eastAsia="Arial" w:hAnsi="Arial"/>
              <w:i w:val="1"/>
              <w:sz w:val="24"/>
              <w:szCs w:val="24"/>
              <w:rtl w:val="0"/>
            </w:rPr>
            <w:t xml:space="preserve">Amanda Geraldo Andrighi</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Jessica Nogueira Scudlarek</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Viviane Furtado Velho</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2"/>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Joeci Ricardo Godoi</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3"/>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Letícia Flohr</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4"/>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Fonts w:ascii="Arial" w:cs="Arial" w:eastAsia="Arial" w:hAnsi="Arial"/>
              <w:b w:val="1"/>
              <w:sz w:val="24"/>
              <w:szCs w:val="24"/>
              <w:rtl w:val="0"/>
            </w:rPr>
            <w:t xml:space="preserve"> </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inadequação dos serviços de saneamento básico é a principal causa de doenças e de poluição ambiental no mundo. De acordo com a Agência Nacional das águas, 45% da população brasileira não possui tratamento de esgoto (ANA, 2017), ferindo o direito ao saneamento básico que é assegurado pela lei n° 11.445 (BRASIL, 2007). Em virtude da crescente poluição dos recursos, aumenta-se a necessidade do saneamento básico para evitar a contaminação dos corpos d’água. Uma maneira de controlar a poluição é conhecer a capacidade de autodepuração de cada corpo hídrico, estimando a quantidade de efluentes que ele é capaz de receber sem alterar suas características (BATISTA  et al, 2011). Desse modo, no período de abril de 2019 a janeiro de 2020, conforme as análises físico-químicas realizadas, pretende-se averiguar a capacidade de autodepuração de um córrego do IFC- Camboriú e sua variação sazonal.</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3.858267716535"/>
            <w:jc w:val="both"/>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Qualidade da água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Autodepuração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Esgotos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Efluentes. Sazonalida</w:t>
          </w:r>
          <w:r w:rsidDel="00000000" w:rsidR="00000000" w:rsidRPr="00000000">
            <w:rPr>
              <w:rFonts w:ascii="Arial" w:cs="Arial" w:eastAsia="Arial" w:hAnsi="Arial"/>
              <w:sz w:val="24"/>
              <w:szCs w:val="24"/>
              <w:rtl w:val="0"/>
            </w:rPr>
            <w:t xml:space="preserve">de.</w:t>
          </w: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inadequação dos serviços de saneamento básico é a principal causa de doenças e de poluição ambiental no mundo. Anualmente, cerca de 1,7 milhões de crianças morrem em resultado direto de diarreia e de outras doenças provocadas por más condições de saneamento básico (BATISTA et al, 2011). </w:t>
          </w:r>
        </w:p>
      </w:sdtContent>
    </w:sdt>
    <w:sdt>
      <w:sdtPr>
        <w:tag w:val="goog_rdk_15"/>
      </w:sdtPr>
      <w:sdtContent>
        <w:p w:rsidR="00000000" w:rsidDel="00000000" w:rsidP="00000000" w:rsidRDefault="00000000" w:rsidRPr="00000000" w14:paraId="00000010">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lei n° 11.445 (BRASIL, 2007) assegura o direito aos serviços de sistema de saneamento básico, incluindo a rede de abastecimento de água, limpeza e drenagem urbana, manejo de resíduos sólidos e esgotamento sanitário.</w:t>
          </w:r>
        </w:p>
      </w:sdtContent>
    </w:sdt>
    <w:sdt>
      <w:sdtPr>
        <w:tag w:val="goog_rdk_16"/>
      </w:sdtPr>
      <w:sdtContent>
        <w:p w:rsidR="00000000" w:rsidDel="00000000" w:rsidP="00000000" w:rsidRDefault="00000000" w:rsidRPr="00000000" w14:paraId="00000011">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resolução CONAMA 430/2011 (BRASIL, 2011), em seu Art. 1° dispõe sobre condições, parâmetros, padrões e diretrizes para gestão do lançamento de efluentes em corpos de água receptores. O lançamento de efluentes em um corpo receptor pode acarretar em alterações físicos-químicas, podendo ser prejudiciais. Já em seu Art. 3°, informa que os efluentes de qualquer fonte poluidora poderão ser lançados diretamente nos corpos receptores após o tratamento desde que obedeçam às condições, padrões e exigências dispostos nesta resolução.</w:t>
          </w:r>
        </w:p>
      </w:sdtContent>
    </w:sdt>
    <w:sdt>
      <w:sdtPr>
        <w:tag w:val="goog_rdk_17"/>
      </w:sdtPr>
      <w:sdtContent>
        <w:p w:rsidR="00000000" w:rsidDel="00000000" w:rsidP="00000000" w:rsidRDefault="00000000" w:rsidRPr="00000000" w14:paraId="00000012">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Art. 4°, inciso VII, da CONAMA 430/2011 (BRASIL, 2011), define esgoto sanitário como despejos líquidos provenientes de atividades antrópicas e águas de infiltração na rede coletora. Assim, conforme a seção V, define-se efluente como despejos líquidos provenientes de atividades e processos antrópicos.</w:t>
          </w:r>
        </w:p>
      </w:sdtContent>
    </w:sdt>
    <w:sdt>
      <w:sdtPr>
        <w:tag w:val="goog_rdk_18"/>
      </w:sdtPr>
      <w:sdtContent>
        <w:p w:rsidR="00000000" w:rsidDel="00000000" w:rsidP="00000000" w:rsidRDefault="00000000" w:rsidRPr="00000000" w14:paraId="00000013">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lançamento de esgoto doméstico bruto em corpos hídricos altera as características naturais da água a partir do ponto de lançamento e compromete sua qualidade</w:t>
          </w:r>
          <w:r w:rsidDel="00000000" w:rsidR="00000000" w:rsidRPr="00000000">
            <w:rPr>
              <w:rFonts w:ascii="Arial" w:cs="Arial" w:eastAsia="Arial" w:hAnsi="Arial"/>
              <w:sz w:val="24"/>
              <w:szCs w:val="24"/>
              <w:rtl w:val="0"/>
            </w:rPr>
            <w:t xml:space="preserve"> (BATISTA et al, 2011).</w:t>
          </w:r>
          <w:r w:rsidDel="00000000" w:rsidR="00000000" w:rsidRPr="00000000">
            <w:rPr>
              <w:rFonts w:ascii="Arial" w:cs="Arial" w:eastAsia="Arial" w:hAnsi="Arial"/>
              <w:sz w:val="24"/>
              <w:szCs w:val="24"/>
              <w:rtl w:val="0"/>
            </w:rPr>
            <w:t xml:space="preserve"> Atualmente, no Brasil 43,15% do esgoto gerado é coletado e tratado. De acordo com os dado de 2013 do </w:t>
          </w:r>
          <w:r w:rsidDel="00000000" w:rsidR="00000000" w:rsidRPr="00000000">
            <w:rPr>
              <w:rFonts w:ascii="Arial" w:cs="Arial" w:eastAsia="Arial" w:hAnsi="Arial"/>
              <w:sz w:val="24"/>
              <w:szCs w:val="24"/>
              <w:rtl w:val="0"/>
            </w:rPr>
            <w:t xml:space="preserve">Atlas Esgotos (ANA, 2017), em Camboriú 80,5% da coleta de esgoto sanitário é composto por soluções individuais, 8,8% é coletado, mas não possui tratamento e 10,7% não apresenta qualquer forma de coleta ou tratamento.</w:t>
          </w:r>
        </w:p>
      </w:sdtContent>
    </w:sdt>
    <w:sdt>
      <w:sdtPr>
        <w:tag w:val="goog_rdk_19"/>
      </w:sdtPr>
      <w:sdtContent>
        <w:p w:rsidR="00000000" w:rsidDel="00000000" w:rsidP="00000000" w:rsidRDefault="00000000" w:rsidRPr="00000000" w14:paraId="00000014">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Resolução CONAMA n° 357 (BRASIL, 2005) dispõe sobre os padrões para o lançamento de efluentes em corpos hídricos, a classificação e enquadramento dos corpos de água. A Bacia do Rio Camboriú pertence a classe 2,  suas águas podem ser destinadas ao abastecimento para consumo humano (após tratamento convencional), à recreação de contato primário, à irrigação e à atividade de pesca. O Art. 7° (BRASIL, 2005) sustenta que eventuais interações entre substâncias não poderão conferir às águas características capazes de causar efeitos letais ou alteração de comportamento, reprodução ou fisiologia da vida, bem como de restringir os seus usos.</w:t>
          </w:r>
        </w:p>
      </w:sdtContent>
    </w:sdt>
    <w:sdt>
      <w:sdtPr>
        <w:tag w:val="goog_rdk_20"/>
      </w:sdtPr>
      <w:sdtContent>
        <w:p w:rsidR="00000000" w:rsidDel="00000000" w:rsidP="00000000" w:rsidRDefault="00000000" w:rsidRPr="00000000" w14:paraId="00000015">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maneira de conhecer o nível de poluição de um corpo hídrico é estudar a capacidade de autodepuração daquele corpo, estimando a quantidade de efluentes que ele é capaz de receber sem que suas características naturais sejam prejudicadas (ANDRADE, 2010). Segundo Andrade (2010), a autodepuração é um processo natural no qual, cargas poluidoras de origem orgânica, lançadas em um corpo d’água são neutralizadas.</w:t>
          </w:r>
          <w:r w:rsidDel="00000000" w:rsidR="00000000" w:rsidRPr="00000000">
            <w:rPr>
              <w:rFonts w:ascii="Arial" w:cs="Arial" w:eastAsia="Arial" w:hAnsi="Arial"/>
              <w:sz w:val="24"/>
              <w:szCs w:val="24"/>
              <w:rtl w:val="0"/>
            </w:rPr>
            <w:t xml:space="preserve"> A sazonalidade é um fator que influencia no processo de autodepuração</w:t>
          </w:r>
          <w:r w:rsidDel="00000000" w:rsidR="00000000" w:rsidRPr="00000000">
            <w:rPr>
              <w:rFonts w:ascii="Arial" w:cs="Arial" w:eastAsia="Arial" w:hAnsi="Arial"/>
              <w:sz w:val="24"/>
              <w:szCs w:val="24"/>
              <w:rtl w:val="0"/>
            </w:rPr>
            <w:t xml:space="preserve">, podendo acelerá-lo ou retardá-lo  conforme as condições climáticas e geográficas.</w:t>
          </w:r>
        </w:p>
      </w:sdtContent>
    </w:sdt>
    <w:sdt>
      <w:sdtPr>
        <w:tag w:val="goog_rdk_21"/>
      </w:sdtPr>
      <w:sdtContent>
        <w:p w:rsidR="00000000" w:rsidDel="00000000" w:rsidP="00000000" w:rsidRDefault="00000000" w:rsidRPr="00000000" w14:paraId="00000016">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âmbito, os objetivos deste trabalho são diagnosticar a qualidade da água do córrego, verificando se o mesmo se enquadra na classificação de águas da Bacia do Rio Camboriú, averiguar as taxas de autodepuração em função das análises físicos-químicas e da influência da sazonalidade, identificando a estação do ano em que a autodepuração apresenta maiores taxas e se há a necessidade de aplicar um tratamento convencional. </w:t>
          </w: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tl w:val="0"/>
            </w:rPr>
          </w:r>
        </w:p>
      </w:sdtContent>
    </w:sdt>
    <w:sdt>
      <w:sdtPr>
        <w:tag w:val="goog_rdk_26"/>
      </w:sdtPr>
      <w:sdtContent>
        <w:p w:rsidR="00000000" w:rsidDel="00000000" w:rsidP="00000000" w:rsidRDefault="00000000" w:rsidRPr="00000000" w14:paraId="0000001B">
          <w:pPr>
            <w:widowControl w:val="0"/>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está sendo realizado nas dependências do IFC - </w:t>
          </w:r>
          <w:r w:rsidDel="00000000" w:rsidR="00000000" w:rsidRPr="00000000">
            <w:rPr>
              <w:rFonts w:ascii="Arial" w:cs="Arial" w:eastAsia="Arial" w:hAnsi="Arial"/>
              <w:i w:val="1"/>
              <w:sz w:val="24"/>
              <w:szCs w:val="24"/>
              <w:rtl w:val="0"/>
            </w:rPr>
            <w:t xml:space="preserve">Campus</w:t>
          </w:r>
          <w:r w:rsidDel="00000000" w:rsidR="00000000" w:rsidRPr="00000000">
            <w:rPr>
              <w:rFonts w:ascii="Arial" w:cs="Arial" w:eastAsia="Arial" w:hAnsi="Arial"/>
              <w:sz w:val="24"/>
              <w:szCs w:val="24"/>
              <w:rtl w:val="0"/>
            </w:rPr>
            <w:t xml:space="preserve"> Camboriú, situado na cidade de Camboriú, Santa Catarina, Brasil. Com uma população de 62.361 habitantes, segundo o censo do IBGE de 2010. </w:t>
          </w:r>
        </w:p>
      </w:sdtContent>
    </w:sdt>
    <w:sdt>
      <w:sdtPr>
        <w:tag w:val="goog_rdk_27"/>
      </w:sdtPr>
      <w:sdtContent>
        <w:p w:rsidR="00000000" w:rsidDel="00000000" w:rsidP="00000000" w:rsidRDefault="00000000" w:rsidRPr="00000000" w14:paraId="0000001C">
          <w:pPr>
            <w:widowControl w:val="0"/>
            <w:spacing w:after="0" w:line="360" w:lineRule="auto"/>
            <w:ind w:firstLine="1133.858267716535"/>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análises físico-químicas da água são realizadas a partir de coletas quinzenais, realizadas às quartas-feiras, no período</w:t>
          </w:r>
          <w:r w:rsidDel="00000000" w:rsidR="00000000" w:rsidRPr="00000000">
            <w:rPr>
              <w:rFonts w:ascii="Arial" w:cs="Arial" w:eastAsia="Arial" w:hAnsi="Arial"/>
              <w:sz w:val="24"/>
              <w:szCs w:val="24"/>
              <w:rtl w:val="0"/>
            </w:rPr>
            <w:t xml:space="preserve"> de abril de 2019 a 29 de janeiro de 2020</w:t>
          </w:r>
          <w:r w:rsidDel="00000000" w:rsidR="00000000" w:rsidRPr="00000000">
            <w:rPr>
              <w:rFonts w:ascii="Arial" w:cs="Arial" w:eastAsia="Arial" w:hAnsi="Arial"/>
              <w:sz w:val="24"/>
              <w:szCs w:val="24"/>
              <w:highlight w:val="white"/>
              <w:rtl w:val="0"/>
            </w:rPr>
            <w:t xml:space="preserve">. </w:t>
          </w:r>
        </w:p>
      </w:sdtContent>
    </w:sdt>
    <w:sdt>
      <w:sdtPr>
        <w:tag w:val="goog_rdk_28"/>
      </w:sdtPr>
      <w:sdtContent>
        <w:p w:rsidR="00000000" w:rsidDel="00000000" w:rsidP="00000000" w:rsidRDefault="00000000" w:rsidRPr="00000000" w14:paraId="0000001D">
          <w:pPr>
            <w:widowControl w:val="0"/>
            <w:spacing w:after="0" w:line="360" w:lineRule="auto"/>
            <w:ind w:firstLine="1133.858267716535"/>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O córrego recebe efluentes proveniente do bairro Monte Alegre e </w:t>
          </w:r>
          <w:r w:rsidDel="00000000" w:rsidR="00000000" w:rsidRPr="00000000">
            <w:rPr>
              <w:rFonts w:ascii="Arial" w:cs="Arial" w:eastAsia="Arial" w:hAnsi="Arial"/>
              <w:sz w:val="24"/>
              <w:szCs w:val="24"/>
              <w:rtl w:val="0"/>
            </w:rPr>
            <w:t xml:space="preserve">distrito Rio do Meio</w:t>
          </w:r>
          <w:r w:rsidDel="00000000" w:rsidR="00000000" w:rsidRPr="00000000">
            <w:rPr>
              <w:rFonts w:ascii="Arial" w:cs="Arial" w:eastAsia="Arial" w:hAnsi="Arial"/>
              <w:sz w:val="24"/>
              <w:szCs w:val="24"/>
              <w:rtl w:val="0"/>
            </w:rPr>
            <w:t xml:space="preserve">, passando pelo IFC - Campus Camboriú, desaguando no rio Camboriú. </w:t>
          </w:r>
          <w:r w:rsidDel="00000000" w:rsidR="00000000" w:rsidRPr="00000000">
            <w:rPr>
              <w:rFonts w:ascii="Arial" w:cs="Arial" w:eastAsia="Arial" w:hAnsi="Arial"/>
              <w:sz w:val="24"/>
              <w:szCs w:val="24"/>
              <w:highlight w:val="white"/>
              <w:rtl w:val="0"/>
            </w:rPr>
            <w:t xml:space="preserve">O primeiro ponto de coleta localiza-se em uma lagoa do </w:t>
          </w:r>
          <w:r w:rsidDel="00000000" w:rsidR="00000000" w:rsidRPr="00000000">
            <w:rPr>
              <w:rFonts w:ascii="Arial" w:cs="Arial" w:eastAsia="Arial" w:hAnsi="Arial"/>
              <w:i w:val="1"/>
              <w:sz w:val="24"/>
              <w:szCs w:val="24"/>
              <w:highlight w:val="white"/>
              <w:rtl w:val="0"/>
            </w:rPr>
            <w:t xml:space="preserve">campus</w:t>
          </w:r>
          <w:r w:rsidDel="00000000" w:rsidR="00000000" w:rsidRPr="00000000">
            <w:rPr>
              <w:rFonts w:ascii="Arial" w:cs="Arial" w:eastAsia="Arial" w:hAnsi="Arial"/>
              <w:sz w:val="24"/>
              <w:szCs w:val="24"/>
              <w:highlight w:val="white"/>
              <w:rtl w:val="0"/>
            </w:rPr>
            <w:t xml:space="preserve"> Camboriú, situada ao lado do córrego receptor de efluentes, porém há uma barreira física isolando-a. O ponto seguinte (2) está localizado na entrada de efluentes no córrego dentro do IFC, normalmente apresenta forte odor, muita espuma e alta vazão. O terceiro ponto apresenta uma vazão menor e a ocorrência de espumas é frequente. O quarto, localiza-se próximo às instalações da unidade de ensino de Abatedouro, o que pode ser a explicação para a presença regular de gordura na água. O último ponto (5) apresenta a vazão e nível da água variados, assim como a presença de espuma no local é oscilante, situado próximo a desembocadura no Rio Cambori</w:t>
          </w:r>
          <w:r w:rsidDel="00000000" w:rsidR="00000000" w:rsidRPr="00000000">
            <w:rPr>
              <w:rFonts w:ascii="Arial" w:cs="Arial" w:eastAsia="Arial" w:hAnsi="Arial"/>
              <w:sz w:val="24"/>
              <w:szCs w:val="24"/>
              <w:highlight w:val="white"/>
              <w:rtl w:val="0"/>
            </w:rPr>
            <w:t xml:space="preserve">ú, a jusante da estação de captação de água para abastecimento público de Cambor</w:t>
          </w:r>
          <w:r w:rsidDel="00000000" w:rsidR="00000000" w:rsidRPr="00000000">
            <w:rPr>
              <w:rFonts w:ascii="Arial" w:cs="Arial" w:eastAsia="Arial" w:hAnsi="Arial"/>
              <w:sz w:val="24"/>
              <w:szCs w:val="24"/>
              <w:highlight w:val="white"/>
              <w:rtl w:val="0"/>
            </w:rPr>
            <w:t xml:space="preserve">iú e Balneário Camboriú (figura 01).</w:t>
          </w:r>
        </w:p>
      </w:sdtContent>
    </w:sdt>
    <w:sdt>
      <w:sdtPr>
        <w:tag w:val="goog_rdk_29"/>
      </w:sdtPr>
      <w:sdtContent>
        <w:p w:rsidR="00000000" w:rsidDel="00000000" w:rsidP="00000000" w:rsidRDefault="00000000" w:rsidRPr="00000000" w14:paraId="0000001E">
          <w:pPr>
            <w:widowControl w:val="0"/>
            <w:spacing w:after="0" w:line="360" w:lineRule="auto"/>
            <w:ind w:firstLine="1133.858267716535"/>
            <w:jc w:val="both"/>
            <w:rPr>
              <w:rFonts w:ascii="Arial" w:cs="Arial" w:eastAsia="Arial" w:hAnsi="Arial"/>
              <w:sz w:val="18"/>
              <w:szCs w:val="18"/>
              <w:highlight w:val="white"/>
            </w:rPr>
          </w:pPr>
          <w:r w:rsidDel="00000000" w:rsidR="00000000" w:rsidRPr="00000000">
            <w:rPr>
              <w:rtl w:val="0"/>
            </w:rPr>
          </w:r>
        </w:p>
      </w:sdtContent>
    </w:sdt>
    <w:sdt>
      <w:sdtPr>
        <w:tag w:val="goog_rdk_30"/>
      </w:sdtPr>
      <w:sdtContent>
        <w:p w:rsidR="00000000" w:rsidDel="00000000" w:rsidP="00000000" w:rsidRDefault="00000000" w:rsidRPr="00000000" w14:paraId="0000001F">
          <w:pPr>
            <w:widowControl w:val="0"/>
            <w:spacing w:after="0" w:line="360" w:lineRule="auto"/>
            <w:ind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FIGURA 01 - MAPA DE DETALHAMENTO DOS PONTOS DE COLETA</w:t>
          </w:r>
        </w:p>
      </w:sdtContent>
    </w:sdt>
    <w:sdt>
      <w:sdtPr>
        <w:tag w:val="goog_rdk_31"/>
      </w:sdtPr>
      <w:sdtContent>
        <w:p w:rsidR="00000000" w:rsidDel="00000000" w:rsidP="00000000" w:rsidRDefault="00000000" w:rsidRPr="00000000" w14:paraId="00000020">
          <w:pPr>
            <w:widowControl w:val="0"/>
            <w:spacing w:after="0" w:line="360" w:lineRule="auto"/>
            <w:ind w:firstLine="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Pr>
            <w:drawing>
              <wp:inline distB="114300" distT="114300" distL="114300" distR="114300">
                <wp:extent cx="3031654" cy="2250123"/>
                <wp:effectExtent b="0" l="0" r="0" t="0"/>
                <wp:docPr id="2" name="image2.png"/>
                <a:graphic>
                  <a:graphicData uri="http://schemas.openxmlformats.org/drawingml/2006/picture">
                    <pic:pic>
                      <pic:nvPicPr>
                        <pic:cNvPr id="0" name="image2.png"/>
                        <pic:cNvPicPr preferRelativeResize="0"/>
                      </pic:nvPicPr>
                      <pic:blipFill>
                        <a:blip r:embed="rId8"/>
                        <a:srcRect b="15092" l="37454" r="16943" t="16098"/>
                        <a:stretch>
                          <a:fillRect/>
                        </a:stretch>
                      </pic:blipFill>
                      <pic:spPr>
                        <a:xfrm>
                          <a:off x="0" y="0"/>
                          <a:ext cx="3031654" cy="2250123"/>
                        </a:xfrm>
                        <a:prstGeom prst="rect"/>
                        <a:ln/>
                      </pic:spPr>
                    </pic:pic>
                  </a:graphicData>
                </a:graphic>
              </wp:inline>
            </w:drawing>
          </w:r>
          <w:r w:rsidDel="00000000" w:rsidR="00000000" w:rsidRPr="00000000">
            <w:rPr>
              <w:rtl w:val="0"/>
            </w:rPr>
          </w:r>
        </w:p>
      </w:sdtContent>
    </w:sdt>
    <w:sdt>
      <w:sdtPr>
        <w:tag w:val="goog_rdk_32"/>
      </w:sdtPr>
      <w:sdtContent>
        <w:p w:rsidR="00000000" w:rsidDel="00000000" w:rsidP="00000000" w:rsidRDefault="00000000" w:rsidRPr="00000000" w14:paraId="00000021">
          <w:pPr>
            <w:widowControl w:val="0"/>
            <w:spacing w:after="0" w:line="240" w:lineRule="auto"/>
            <w:ind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Fonte: Google maps.</w:t>
          </w:r>
        </w:p>
      </w:sdtContent>
    </w:sdt>
    <w:sdt>
      <w:sdtPr>
        <w:tag w:val="goog_rdk_33"/>
      </w:sdtPr>
      <w:sdtContent>
        <w:p w:rsidR="00000000" w:rsidDel="00000000" w:rsidP="00000000" w:rsidRDefault="00000000" w:rsidRPr="00000000" w14:paraId="00000022">
          <w:pPr>
            <w:spacing w:after="0" w:line="360" w:lineRule="auto"/>
            <w:jc w:val="both"/>
            <w:rPr>
              <w:rFonts w:ascii="Arial" w:cs="Arial" w:eastAsia="Arial" w:hAnsi="Arial"/>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avaliar a influência do lançamento do esgoto </w:t>
          </w:r>
          <w:r w:rsidDel="00000000" w:rsidR="00000000" w:rsidRPr="00000000">
            <w:rPr>
              <w:rFonts w:ascii="Arial" w:cs="Arial" w:eastAsia="Arial" w:hAnsi="Arial"/>
              <w:i w:val="1"/>
              <w:sz w:val="24"/>
              <w:szCs w:val="24"/>
              <w:rtl w:val="0"/>
            </w:rPr>
            <w:t xml:space="preserve">in natura</w:t>
          </w:r>
          <w:r w:rsidDel="00000000" w:rsidR="00000000" w:rsidRPr="00000000">
            <w:rPr>
              <w:rFonts w:ascii="Arial" w:cs="Arial" w:eastAsia="Arial" w:hAnsi="Arial"/>
              <w:sz w:val="24"/>
              <w:szCs w:val="24"/>
              <w:rtl w:val="0"/>
            </w:rPr>
            <w:t xml:space="preserve"> na qualidade  do córrego no IFC - Campus Camboriú estão sendo realizadas as análises de:</w:t>
          </w:r>
        </w:p>
      </w:sdtContent>
    </w:sdt>
    <w:sdt>
      <w:sdtPr>
        <w:tag w:val="goog_rdk_35"/>
      </w:sdtPr>
      <w:sdtContent>
        <w:p w:rsidR="00000000" w:rsidDel="00000000" w:rsidP="00000000" w:rsidRDefault="00000000" w:rsidRPr="00000000" w14:paraId="00000024">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amônia, fosfato total, nitrato, sólidos totais e sólidos dissolvidos totais conforme a metodologia definida pelo Standard Methods (APHA, 2005);</w:t>
          </w:r>
        </w:p>
      </w:sdtContent>
    </w:sdt>
    <w:sdt>
      <w:sdtPr>
        <w:tag w:val="goog_rdk_36"/>
      </w:sdtPr>
      <w:sdtContent>
        <w:p w:rsidR="00000000" w:rsidDel="00000000" w:rsidP="00000000" w:rsidRDefault="00000000" w:rsidRPr="00000000" w14:paraId="00000025">
          <w:pPr>
            <w:spacing w:after="0" w:line="360" w:lineRule="auto"/>
            <w:ind w:left="0" w:firstLine="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Fonts w:ascii="Arial" w:cs="Arial" w:eastAsia="Arial" w:hAnsi="Arial"/>
              <w:sz w:val="24"/>
              <w:szCs w:val="24"/>
              <w:rtl w:val="0"/>
            </w:rPr>
            <w:t xml:space="preserve">b) condutividade elétrica, oxigênio dissolvido, potencial hidrogeniônico, temperatura e turbidez, através de equipamentos específicos, tais como condutivímetro, oxímetro, pHmetro, termômetro e turbidímetro. Leva-se em consideração a influência da precipitação, pressão e temperatura atmosférica nas análises, retiradas do site do CPTEC (</w:t>
          </w:r>
          <w:r w:rsidDel="00000000" w:rsidR="00000000" w:rsidRPr="00000000">
            <w:rPr>
              <w:rFonts w:ascii="Arial" w:cs="Arial" w:eastAsia="Arial" w:hAnsi="Arial"/>
              <w:sz w:val="24"/>
              <w:szCs w:val="24"/>
              <w:highlight w:val="white"/>
              <w:rtl w:val="0"/>
            </w:rPr>
            <w:t xml:space="preserve">Centro de Previsão de Tempo e Estudos Climáticos)</w:t>
          </w:r>
          <w:r w:rsidDel="00000000" w:rsidR="00000000" w:rsidRPr="00000000">
            <w:rPr>
              <w:rFonts w:ascii="Arial" w:cs="Arial" w:eastAsia="Arial" w:hAnsi="Arial"/>
              <w:sz w:val="24"/>
              <w:szCs w:val="24"/>
              <w:rtl w:val="0"/>
            </w:rPr>
            <w:t xml:space="preserve">.</w:t>
          </w: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3.858267716535"/>
            <w:jc w:val="both"/>
            <w:rPr>
              <w:rFonts w:ascii="Arial" w:cs="Arial" w:eastAsia="Arial" w:hAnsi="Arial"/>
              <w:sz w:val="18"/>
              <w:szCs w:val="18"/>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intermédio do monitoramento realizado até o momento nos cinco pontos é possível notar fatores prejudiciais à qualidade da água e autodepuração do córrego, evidenciando a presença significativa da carga poluidora lançada no mesmo. </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Conforme a tabela da concentração de amônia, pode-se notar que as maiores concentrações encontram-se nos pontos 2, 3 e 5, que constituem o caminho principal do córrego. A amônia é um componente presente na urina, a elevada presença dela é um indicador da presença de esgoto doméstico no córr</w:t>
          </w:r>
          <w:r w:rsidDel="00000000" w:rsidR="00000000" w:rsidRPr="00000000">
            <w:rPr>
              <w:rFonts w:ascii="Arial" w:cs="Arial" w:eastAsia="Arial" w:hAnsi="Arial"/>
              <w:sz w:val="24"/>
              <w:szCs w:val="24"/>
              <w:rtl w:val="0"/>
            </w:rPr>
            <w:t xml:space="preserve">ego.</w:t>
          </w: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18"/>
              <w:szCs w:val="18"/>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w:t>
          </w:r>
          <w:r w:rsidDel="00000000" w:rsidR="00000000" w:rsidRPr="00000000">
            <w:rPr>
              <w:rFonts w:ascii="Arial" w:cs="Arial" w:eastAsia="Arial" w:hAnsi="Arial"/>
              <w:b w:val="1"/>
              <w:sz w:val="20"/>
              <w:szCs w:val="20"/>
              <w:rtl w:val="0"/>
            </w:rPr>
            <w:t xml:space="preserve">01 -  CONCENTRAÇÃO DE AMÔNIA</w:t>
          </w:r>
          <w:r w:rsidDel="00000000" w:rsidR="00000000" w:rsidRPr="00000000">
            <w:rPr>
              <w:rFonts w:ascii="Arial" w:cs="Arial" w:eastAsia="Arial" w:hAnsi="Arial"/>
              <w:b w:val="1"/>
              <w:sz w:val="20"/>
              <w:szCs w:val="20"/>
              <w:rtl w:val="0"/>
            </w:rPr>
            <w:t xml:space="preserve"> (mg/L)</w:t>
          </w:r>
        </w:p>
      </w:sdtContent>
    </w:sdt>
    <w:tbl>
      <w:tblPr>
        <w:tblStyle w:val="Table1"/>
        <w:tblW w:w="9066.000000000002"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4.0000000000005"/>
        <w:gridCol w:w="1404.0000000000005"/>
        <w:gridCol w:w="1269.0000000000005"/>
        <w:gridCol w:w="1419.0000000000005"/>
        <w:gridCol w:w="1404.0000000000005"/>
        <w:gridCol w:w="1265.9999999999995"/>
        <w:tblGridChange w:id="0">
          <w:tblGrid>
            <w:gridCol w:w="2304.0000000000005"/>
            <w:gridCol w:w="1404.0000000000005"/>
            <w:gridCol w:w="1269.0000000000005"/>
            <w:gridCol w:w="1419.0000000000005"/>
            <w:gridCol w:w="1404.0000000000005"/>
            <w:gridCol w:w="1265.9999999999995"/>
          </w:tblGrid>
        </w:tblGridChange>
      </w:tblGrid>
      <w:tr>
        <w:trPr>
          <w:trHeight w:val="300" w:hRule="atLeast"/>
        </w:trPr>
        <w:tc>
          <w:tcPr>
            <w:tcBorders>
              <w:top w:color="000000" w:space="0" w:sz="12" w:val="single"/>
              <w:bottom w:color="000000" w:space="0" w:sz="8" w:val="single"/>
            </w:tcBorders>
            <w:tcMar>
              <w:top w:w="40.0" w:type="dxa"/>
              <w:left w:w="40.0" w:type="dxa"/>
              <w:bottom w:w="40.0" w:type="dxa"/>
              <w:right w:w="40.0" w:type="dxa"/>
            </w:tcMar>
            <w:vAlign w:val="bottom"/>
          </w:tcPr>
          <w:sdt>
            <w:sdtPr>
              <w:tag w:val="goog_rdk_45"/>
            </w:sdtPr>
            <w:sdtContent>
              <w:p w:rsidR="00000000" w:rsidDel="00000000" w:rsidP="00000000" w:rsidRDefault="00000000" w:rsidRPr="00000000" w14:paraId="0000002E">
                <w:pPr>
                  <w:widowControl w:val="0"/>
                  <w:spacing w:after="0" w:line="240" w:lineRule="auto"/>
                  <w:ind w:right="25.74803149606310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Datas de coletas</w:t>
                </w:r>
              </w:p>
            </w:sdtContent>
          </w:sdt>
        </w:tc>
        <w:tc>
          <w:tcPr>
            <w:tcBorders>
              <w:top w:color="000000" w:space="0" w:sz="12" w:val="single"/>
              <w:bottom w:color="000000" w:space="0" w:sz="8" w:val="single"/>
            </w:tcBorders>
            <w:tcMar>
              <w:top w:w="40.0" w:type="dxa"/>
              <w:left w:w="40.0" w:type="dxa"/>
              <w:bottom w:w="40.0" w:type="dxa"/>
              <w:right w:w="40.0" w:type="dxa"/>
            </w:tcMar>
            <w:vAlign w:val="bottom"/>
          </w:tcPr>
          <w:sdt>
            <w:sdtPr>
              <w:tag w:val="goog_rdk_46"/>
            </w:sdtPr>
            <w:sdtContent>
              <w:p w:rsidR="00000000" w:rsidDel="00000000" w:rsidP="00000000" w:rsidRDefault="00000000" w:rsidRPr="00000000" w14:paraId="0000002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Ponto 01</w:t>
                </w:r>
              </w:p>
            </w:sdtContent>
          </w:sdt>
        </w:tc>
        <w:tc>
          <w:tcPr>
            <w:tcBorders>
              <w:top w:color="000000" w:space="0" w:sz="12" w:val="single"/>
              <w:bottom w:color="000000" w:space="0" w:sz="8" w:val="single"/>
            </w:tcBorders>
            <w:tcMar>
              <w:top w:w="40.0" w:type="dxa"/>
              <w:left w:w="40.0" w:type="dxa"/>
              <w:bottom w:w="40.0" w:type="dxa"/>
              <w:right w:w="40.0" w:type="dxa"/>
            </w:tcMar>
            <w:vAlign w:val="bottom"/>
          </w:tcPr>
          <w:sdt>
            <w:sdtPr>
              <w:tag w:val="goog_rdk_47"/>
            </w:sdtPr>
            <w:sdtContent>
              <w:p w:rsidR="00000000" w:rsidDel="00000000" w:rsidP="00000000" w:rsidRDefault="00000000" w:rsidRPr="00000000" w14:paraId="0000003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Ponto 02</w:t>
                </w:r>
              </w:p>
            </w:sdtContent>
          </w:sdt>
        </w:tc>
        <w:tc>
          <w:tcPr>
            <w:tcBorders>
              <w:top w:color="000000" w:space="0" w:sz="12" w:val="single"/>
              <w:bottom w:color="000000" w:space="0" w:sz="8" w:val="single"/>
            </w:tcBorders>
            <w:tcMar>
              <w:top w:w="40.0" w:type="dxa"/>
              <w:left w:w="40.0" w:type="dxa"/>
              <w:bottom w:w="40.0" w:type="dxa"/>
              <w:right w:w="40.0" w:type="dxa"/>
            </w:tcMar>
            <w:vAlign w:val="bottom"/>
          </w:tcPr>
          <w:sdt>
            <w:sdtPr>
              <w:tag w:val="goog_rdk_48"/>
            </w:sdtPr>
            <w:sdtContent>
              <w:p w:rsidR="00000000" w:rsidDel="00000000" w:rsidP="00000000" w:rsidRDefault="00000000" w:rsidRPr="00000000" w14:paraId="0000003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Ponto 03</w:t>
                </w:r>
              </w:p>
            </w:sdtContent>
          </w:sdt>
        </w:tc>
        <w:tc>
          <w:tcPr>
            <w:tcBorders>
              <w:top w:color="000000" w:space="0" w:sz="12" w:val="single"/>
              <w:bottom w:color="000000" w:space="0" w:sz="8" w:val="single"/>
            </w:tcBorders>
            <w:tcMar>
              <w:top w:w="40.0" w:type="dxa"/>
              <w:left w:w="40.0" w:type="dxa"/>
              <w:bottom w:w="40.0" w:type="dxa"/>
              <w:right w:w="40.0" w:type="dxa"/>
            </w:tcMar>
            <w:vAlign w:val="bottom"/>
          </w:tcPr>
          <w:sdt>
            <w:sdtPr>
              <w:tag w:val="goog_rdk_49"/>
            </w:sdtPr>
            <w:sdtContent>
              <w:p w:rsidR="00000000" w:rsidDel="00000000" w:rsidP="00000000" w:rsidRDefault="00000000" w:rsidRPr="00000000" w14:paraId="0000003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Ponto 04</w:t>
                </w:r>
              </w:p>
            </w:sdtContent>
          </w:sdt>
        </w:tc>
        <w:tc>
          <w:tcPr>
            <w:tcBorders>
              <w:top w:color="000000" w:space="0" w:sz="12" w:val="single"/>
              <w:bottom w:color="000000" w:space="0" w:sz="8" w:val="single"/>
            </w:tcBorders>
            <w:tcMar>
              <w:top w:w="40.0" w:type="dxa"/>
              <w:left w:w="40.0" w:type="dxa"/>
              <w:bottom w:w="40.0" w:type="dxa"/>
              <w:right w:w="40.0" w:type="dxa"/>
            </w:tcMar>
            <w:vAlign w:val="bottom"/>
          </w:tcPr>
          <w:sdt>
            <w:sdtPr>
              <w:tag w:val="goog_rdk_50"/>
            </w:sdtPr>
            <w:sdtContent>
              <w:p w:rsidR="00000000" w:rsidDel="00000000" w:rsidP="00000000" w:rsidRDefault="00000000" w:rsidRPr="00000000" w14:paraId="00000033">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Ponto 05</w:t>
                </w:r>
              </w:p>
            </w:sdtContent>
          </w:sdt>
        </w:tc>
      </w:tr>
      <w:tr>
        <w:trPr>
          <w:trHeight w:val="380" w:hRule="atLeast"/>
        </w:trPr>
        <w:tc>
          <w:tcPr>
            <w:tcBorders>
              <w:top w:color="000000" w:space="0" w:sz="8" w:val="single"/>
              <w:bottom w:color="000000" w:space="0" w:sz="0" w:val="nil"/>
              <w:right w:color="000000" w:space="0" w:sz="0" w:val="nil"/>
            </w:tcBorders>
            <w:tcMar>
              <w:top w:w="40.0" w:type="dxa"/>
              <w:left w:w="40.0" w:type="dxa"/>
              <w:bottom w:w="40.0" w:type="dxa"/>
              <w:right w:w="40.0" w:type="dxa"/>
            </w:tcMar>
            <w:vAlign w:val="bottom"/>
          </w:tcPr>
          <w:sdt>
            <w:sdtPr>
              <w:tag w:val="goog_rdk_51"/>
            </w:sdtPr>
            <w:sdtContent>
              <w:p w:rsidR="00000000" w:rsidDel="00000000" w:rsidP="00000000" w:rsidRDefault="00000000" w:rsidRPr="00000000" w14:paraId="0000003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24/03</w:t>
                </w:r>
              </w:p>
            </w:sdtContent>
          </w:sdt>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52"/>
            </w:sdtPr>
            <w:sdtContent>
              <w:p w:rsidR="00000000" w:rsidDel="00000000" w:rsidP="00000000" w:rsidRDefault="00000000" w:rsidRPr="00000000" w14:paraId="00000035">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sdtContent>
          </w:sdt>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53"/>
            </w:sdtPr>
            <w:sdtContent>
              <w:p w:rsidR="00000000" w:rsidDel="00000000" w:rsidP="00000000" w:rsidRDefault="00000000" w:rsidRPr="00000000" w14:paraId="0000003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54"/>
            </w:sdtPr>
            <w:sdtContent>
              <w:p w:rsidR="00000000" w:rsidDel="00000000" w:rsidP="00000000" w:rsidRDefault="00000000" w:rsidRPr="00000000" w14:paraId="0000003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55"/>
            </w:sdtPr>
            <w:sdtContent>
              <w:p w:rsidR="00000000" w:rsidDel="00000000" w:rsidP="00000000" w:rsidRDefault="00000000" w:rsidRPr="00000000" w14:paraId="0000003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sdtContent>
          </w:sdt>
        </w:tc>
        <w:tc>
          <w:tcPr>
            <w:tcBorders>
              <w:top w:color="000000" w:space="0" w:sz="8" w:val="single"/>
              <w:left w:color="000000" w:space="0" w:sz="0" w:val="nil"/>
              <w:bottom w:color="000000" w:space="0" w:sz="0" w:val="nil"/>
            </w:tcBorders>
            <w:tcMar>
              <w:top w:w="40.0" w:type="dxa"/>
              <w:left w:w="40.0" w:type="dxa"/>
              <w:bottom w:w="40.0" w:type="dxa"/>
              <w:right w:w="40.0" w:type="dxa"/>
            </w:tcMar>
            <w:vAlign w:val="bottom"/>
          </w:tcPr>
          <w:sdt>
            <w:sdtPr>
              <w:tag w:val="goog_rdk_56"/>
            </w:sdtPr>
            <w:sdtContent>
              <w:p w:rsidR="00000000" w:rsidDel="00000000" w:rsidP="00000000" w:rsidRDefault="00000000" w:rsidRPr="00000000" w14:paraId="0000003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r>
      <w:tr>
        <w:trPr>
          <w:trHeight w:val="360" w:hRule="atLeast"/>
        </w:trPr>
        <w:tc>
          <w:tcPr>
            <w:tcBorders>
              <w:top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57"/>
            </w:sdtPr>
            <w:sdtContent>
              <w:p w:rsidR="00000000" w:rsidDel="00000000" w:rsidP="00000000" w:rsidRDefault="00000000" w:rsidRPr="00000000" w14:paraId="0000003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08/05</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58"/>
            </w:sdtPr>
            <w:sdtContent>
              <w:p w:rsidR="00000000" w:rsidDel="00000000" w:rsidP="00000000" w:rsidRDefault="00000000" w:rsidRPr="00000000" w14:paraId="0000003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59"/>
            </w:sdtPr>
            <w:sdtContent>
              <w:p w:rsidR="00000000" w:rsidDel="00000000" w:rsidP="00000000" w:rsidRDefault="00000000" w:rsidRPr="00000000" w14:paraId="0000003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60"/>
            </w:sdtPr>
            <w:sdtContent>
              <w:p w:rsidR="00000000" w:rsidDel="00000000" w:rsidP="00000000" w:rsidRDefault="00000000" w:rsidRPr="00000000" w14:paraId="0000003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61"/>
            </w:sdtPr>
            <w:sdtContent>
              <w:p w:rsidR="00000000" w:rsidDel="00000000" w:rsidP="00000000" w:rsidRDefault="00000000" w:rsidRPr="00000000" w14:paraId="0000003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sdtContent>
          </w:sdt>
        </w:tc>
        <w:tc>
          <w:tcPr>
            <w:tcBorders>
              <w:top w:color="000000" w:space="0" w:sz="0" w:val="nil"/>
              <w:left w:color="000000" w:space="0" w:sz="0" w:val="nil"/>
              <w:bottom w:color="000000" w:space="0" w:sz="0" w:val="nil"/>
            </w:tcBorders>
            <w:tcMar>
              <w:top w:w="40.0" w:type="dxa"/>
              <w:left w:w="40.0" w:type="dxa"/>
              <w:bottom w:w="40.0" w:type="dxa"/>
              <w:right w:w="40.0" w:type="dxa"/>
            </w:tcMar>
            <w:vAlign w:val="bottom"/>
          </w:tcPr>
          <w:sdt>
            <w:sdtPr>
              <w:tag w:val="goog_rdk_62"/>
            </w:sdtPr>
            <w:sdtContent>
              <w:p w:rsidR="00000000" w:rsidDel="00000000" w:rsidP="00000000" w:rsidRDefault="00000000" w:rsidRPr="00000000" w14:paraId="0000003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r>
      <w:tr>
        <w:trPr>
          <w:trHeight w:val="300" w:hRule="atLeast"/>
        </w:trPr>
        <w:tc>
          <w:tcPr>
            <w:tcBorders>
              <w:top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63"/>
            </w:sdtPr>
            <w:sdtContent>
              <w:p w:rsidR="00000000" w:rsidDel="00000000" w:rsidP="00000000" w:rsidRDefault="00000000" w:rsidRPr="00000000" w14:paraId="0000004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22/05</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64"/>
            </w:sdtPr>
            <w:sdtContent>
              <w:p w:rsidR="00000000" w:rsidDel="00000000" w:rsidP="00000000" w:rsidRDefault="00000000" w:rsidRPr="00000000" w14:paraId="0000004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65"/>
            </w:sdtPr>
            <w:sdtContent>
              <w:p w:rsidR="00000000" w:rsidDel="00000000" w:rsidP="00000000" w:rsidRDefault="00000000" w:rsidRPr="00000000" w14:paraId="0000004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66"/>
            </w:sdtPr>
            <w:sdtContent>
              <w:p w:rsidR="00000000" w:rsidDel="00000000" w:rsidP="00000000" w:rsidRDefault="00000000" w:rsidRPr="00000000" w14:paraId="0000004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67"/>
            </w:sdtPr>
            <w:sdtContent>
              <w:p w:rsidR="00000000" w:rsidDel="00000000" w:rsidP="00000000" w:rsidRDefault="00000000" w:rsidRPr="00000000" w14:paraId="0000004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0,25 - 0,5</w:t>
                </w:r>
              </w:p>
            </w:sdtContent>
          </w:sdt>
        </w:tc>
        <w:tc>
          <w:tcPr>
            <w:tcBorders>
              <w:top w:color="000000" w:space="0" w:sz="0" w:val="nil"/>
              <w:left w:color="000000" w:space="0" w:sz="0" w:val="nil"/>
              <w:bottom w:color="000000" w:space="0" w:sz="0" w:val="nil"/>
            </w:tcBorders>
            <w:tcMar>
              <w:top w:w="40.0" w:type="dxa"/>
              <w:left w:w="40.0" w:type="dxa"/>
              <w:bottom w:w="40.0" w:type="dxa"/>
              <w:right w:w="40.0" w:type="dxa"/>
            </w:tcMar>
            <w:vAlign w:val="bottom"/>
          </w:tcPr>
          <w:sdt>
            <w:sdtPr>
              <w:tag w:val="goog_rdk_68"/>
            </w:sdtPr>
            <w:sdtContent>
              <w:p w:rsidR="00000000" w:rsidDel="00000000" w:rsidP="00000000" w:rsidRDefault="00000000" w:rsidRPr="00000000" w14:paraId="00000045">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r>
      <w:tr>
        <w:trPr>
          <w:trHeight w:val="300" w:hRule="atLeast"/>
        </w:trPr>
        <w:tc>
          <w:tcPr>
            <w:tcBorders>
              <w:top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69"/>
            </w:sdtPr>
            <w:sdtContent>
              <w:p w:rsidR="00000000" w:rsidDel="00000000" w:rsidP="00000000" w:rsidRDefault="00000000" w:rsidRPr="00000000" w14:paraId="0000004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06/06</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0"/>
            </w:sdtPr>
            <w:sdtContent>
              <w:p w:rsidR="00000000" w:rsidDel="00000000" w:rsidP="00000000" w:rsidRDefault="00000000" w:rsidRPr="00000000" w14:paraId="0000004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1"/>
            </w:sdtPr>
            <w:sdtContent>
              <w:p w:rsidR="00000000" w:rsidDel="00000000" w:rsidP="00000000" w:rsidRDefault="00000000" w:rsidRPr="00000000" w14:paraId="0000004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2"/>
            </w:sdtPr>
            <w:sdtContent>
              <w:p w:rsidR="00000000" w:rsidDel="00000000" w:rsidP="00000000" w:rsidRDefault="00000000" w:rsidRPr="00000000" w14:paraId="0000004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3"/>
            </w:sdtPr>
            <w:sdtContent>
              <w:p w:rsidR="00000000" w:rsidDel="00000000" w:rsidP="00000000" w:rsidRDefault="00000000" w:rsidRPr="00000000" w14:paraId="0000004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sdtContent>
          </w:sdt>
        </w:tc>
        <w:tc>
          <w:tcPr>
            <w:tcBorders>
              <w:top w:color="000000" w:space="0" w:sz="0" w:val="nil"/>
              <w:left w:color="000000" w:space="0" w:sz="0" w:val="nil"/>
              <w:bottom w:color="000000" w:space="0" w:sz="0" w:val="nil"/>
            </w:tcBorders>
            <w:tcMar>
              <w:top w:w="40.0" w:type="dxa"/>
              <w:left w:w="40.0" w:type="dxa"/>
              <w:bottom w:w="40.0" w:type="dxa"/>
              <w:right w:w="40.0" w:type="dxa"/>
            </w:tcMar>
            <w:vAlign w:val="bottom"/>
          </w:tcPr>
          <w:sdt>
            <w:sdtPr>
              <w:tag w:val="goog_rdk_74"/>
            </w:sdtPr>
            <w:sdtContent>
              <w:p w:rsidR="00000000" w:rsidDel="00000000" w:rsidP="00000000" w:rsidRDefault="00000000" w:rsidRPr="00000000" w14:paraId="0000004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r>
      <w:tr>
        <w:trPr>
          <w:trHeight w:val="300" w:hRule="atLeast"/>
        </w:trPr>
        <w:tc>
          <w:tcPr>
            <w:tcBorders>
              <w:top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5"/>
            </w:sdtPr>
            <w:sdtContent>
              <w:p w:rsidR="00000000" w:rsidDel="00000000" w:rsidP="00000000" w:rsidRDefault="00000000" w:rsidRPr="00000000" w14:paraId="0000004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19/06</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6"/>
            </w:sdtPr>
            <w:sdtContent>
              <w:p w:rsidR="00000000" w:rsidDel="00000000" w:rsidP="00000000" w:rsidRDefault="00000000" w:rsidRPr="00000000" w14:paraId="0000004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7"/>
            </w:sdtPr>
            <w:sdtContent>
              <w:p w:rsidR="00000000" w:rsidDel="00000000" w:rsidP="00000000" w:rsidRDefault="00000000" w:rsidRPr="00000000" w14:paraId="0000004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8"/>
            </w:sdtPr>
            <w:sdtContent>
              <w:p w:rsidR="00000000" w:rsidDel="00000000" w:rsidP="00000000" w:rsidRDefault="00000000" w:rsidRPr="00000000" w14:paraId="0000004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sdt>
            <w:sdtPr>
              <w:tag w:val="goog_rdk_79"/>
            </w:sdtPr>
            <w:sdtContent>
              <w:p w:rsidR="00000000" w:rsidDel="00000000" w:rsidP="00000000" w:rsidRDefault="00000000" w:rsidRPr="00000000" w14:paraId="0000005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sdtContent>
          </w:sdt>
        </w:tc>
        <w:tc>
          <w:tcPr>
            <w:tcBorders>
              <w:top w:color="000000" w:space="0" w:sz="0" w:val="nil"/>
              <w:left w:color="000000" w:space="0" w:sz="0" w:val="nil"/>
              <w:bottom w:color="000000" w:space="0" w:sz="0" w:val="nil"/>
            </w:tcBorders>
            <w:tcMar>
              <w:top w:w="40.0" w:type="dxa"/>
              <w:left w:w="40.0" w:type="dxa"/>
              <w:bottom w:w="40.0" w:type="dxa"/>
              <w:right w:w="40.0" w:type="dxa"/>
            </w:tcMar>
            <w:vAlign w:val="bottom"/>
          </w:tcPr>
          <w:sdt>
            <w:sdtPr>
              <w:tag w:val="goog_rdk_80"/>
            </w:sdtPr>
            <w:sdtContent>
              <w:p w:rsidR="00000000" w:rsidDel="00000000" w:rsidP="00000000" w:rsidRDefault="00000000" w:rsidRPr="00000000" w14:paraId="0000005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r>
      <w:tr>
        <w:trPr>
          <w:trHeight w:val="300" w:hRule="atLeast"/>
        </w:trPr>
        <w:tc>
          <w:tcPr>
            <w:tcBorders>
              <w:top w:color="000000" w:space="0" w:sz="0" w:val="nil"/>
              <w:bottom w:color="000000" w:space="0" w:sz="8" w:val="single"/>
              <w:right w:color="000000" w:space="0" w:sz="0" w:val="nil"/>
            </w:tcBorders>
            <w:tcMar>
              <w:top w:w="40.0" w:type="dxa"/>
              <w:left w:w="40.0" w:type="dxa"/>
              <w:bottom w:w="40.0" w:type="dxa"/>
              <w:right w:w="40.0" w:type="dxa"/>
            </w:tcMar>
            <w:vAlign w:val="bottom"/>
          </w:tcPr>
          <w:sdt>
            <w:sdtPr>
              <w:tag w:val="goog_rdk_81"/>
            </w:sdtPr>
            <w:sdtContent>
              <w:p w:rsidR="00000000" w:rsidDel="00000000" w:rsidP="00000000" w:rsidRDefault="00000000" w:rsidRPr="00000000" w14:paraId="0000005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03/07</w:t>
                </w:r>
              </w:p>
            </w:sdtContent>
          </w:sdt>
        </w:tc>
        <w:tc>
          <w:tcPr>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bottom"/>
          </w:tcPr>
          <w:sdt>
            <w:sdtPr>
              <w:tag w:val="goog_rdk_82"/>
            </w:sdtPr>
            <w:sdtContent>
              <w:p w:rsidR="00000000" w:rsidDel="00000000" w:rsidP="00000000" w:rsidRDefault="00000000" w:rsidRPr="00000000" w14:paraId="0000005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sdtContent>
          </w:sdt>
        </w:tc>
        <w:tc>
          <w:tcPr>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bottom"/>
          </w:tcPr>
          <w:sdt>
            <w:sdtPr>
              <w:tag w:val="goog_rdk_83"/>
            </w:sdtPr>
            <w:sdtContent>
              <w:p w:rsidR="00000000" w:rsidDel="00000000" w:rsidP="00000000" w:rsidRDefault="00000000" w:rsidRPr="00000000" w14:paraId="0000005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sdtContent>
          </w:sdt>
        </w:tc>
        <w:tc>
          <w:tcPr>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bottom"/>
          </w:tcPr>
          <w:sdt>
            <w:sdtPr>
              <w:tag w:val="goog_rdk_84"/>
            </w:sdtPr>
            <w:sdtContent>
              <w:p w:rsidR="00000000" w:rsidDel="00000000" w:rsidP="00000000" w:rsidRDefault="00000000" w:rsidRPr="00000000" w14:paraId="00000055">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sdtContent>
          </w:sdt>
        </w:tc>
        <w:tc>
          <w:tcPr>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bottom"/>
          </w:tcPr>
          <w:sdt>
            <w:sdtPr>
              <w:tag w:val="goog_rdk_85"/>
            </w:sdtPr>
            <w:sdtContent>
              <w:p w:rsidR="00000000" w:rsidDel="00000000" w:rsidP="00000000" w:rsidRDefault="00000000" w:rsidRPr="00000000" w14:paraId="0000005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c>
          <w:tcPr>
            <w:tcBorders>
              <w:top w:color="000000" w:space="0" w:sz="0" w:val="nil"/>
              <w:left w:color="000000" w:space="0" w:sz="0" w:val="nil"/>
              <w:bottom w:color="000000" w:space="0" w:sz="8" w:val="single"/>
            </w:tcBorders>
            <w:tcMar>
              <w:top w:w="40.0" w:type="dxa"/>
              <w:left w:w="40.0" w:type="dxa"/>
              <w:bottom w:w="40.0" w:type="dxa"/>
              <w:right w:w="40.0" w:type="dxa"/>
            </w:tcMar>
            <w:vAlign w:val="bottom"/>
          </w:tcPr>
          <w:sdt>
            <w:sdtPr>
              <w:tag w:val="goog_rdk_86"/>
            </w:sdtPr>
            <w:sdtContent>
              <w:p w:rsidR="00000000" w:rsidDel="00000000" w:rsidP="00000000" w:rsidRDefault="00000000" w:rsidRPr="00000000" w14:paraId="0000005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sdtContent>
          </w:sdt>
        </w:tc>
      </w:tr>
    </w:tbl>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Fonte:</w:t>
          </w:r>
          <w:r w:rsidDel="00000000" w:rsidR="00000000" w:rsidRPr="00000000">
            <w:rPr>
              <w:rFonts w:ascii="Arial" w:cs="Arial" w:eastAsia="Arial" w:hAnsi="Arial"/>
              <w:sz w:val="20"/>
              <w:szCs w:val="20"/>
              <w:rtl w:val="0"/>
            </w:rPr>
            <w:t xml:space="preserve"> Arquivo próprio.</w:t>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18"/>
              <w:szCs w:val="18"/>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perceptível, ao longo do trajeto do córrego a variação da vazão e da eutrofização. Assim, os pontos 2, 3 e 5 apresentam maior vazão e a presença de desníveis, gerando espumas. Os pontos 1 e 4 apresentam menor vazão e não há presença de desníveis significativos nos locais, porém há manifestação de eutrofização e, constantemente, gorduras no local.</w:t>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existência de espumas ao longo do trajeto denota a presença de sabões e detergentes, sendo mais um indicativo da carga poluidora dos efluentes despejados. Assim como a eutrofização que é causada pela alta concentração de nutrientes, uma característica comum ao esgoto doméstico.</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ponto 1, lago interno do </w:t>
          </w:r>
          <w:r w:rsidDel="00000000" w:rsidR="00000000" w:rsidRPr="00000000">
            <w:rPr>
              <w:rFonts w:ascii="Arial" w:cs="Arial" w:eastAsia="Arial" w:hAnsi="Arial"/>
              <w:i w:val="1"/>
              <w:sz w:val="24"/>
              <w:szCs w:val="24"/>
              <w:rtl w:val="0"/>
            </w:rPr>
            <w:t xml:space="preserve">campus</w:t>
          </w:r>
          <w:r w:rsidDel="00000000" w:rsidR="00000000" w:rsidRPr="00000000">
            <w:rPr>
              <w:rFonts w:ascii="Arial" w:cs="Arial" w:eastAsia="Arial" w:hAnsi="Arial"/>
              <w:sz w:val="24"/>
              <w:szCs w:val="24"/>
              <w:rtl w:val="0"/>
            </w:rPr>
            <w:t xml:space="preserve"> Camboriú, apresenta melhor qualidade conforme os resultados das análises, como a ausência de fosfato, a baixa turbidez e baixos níveis de amônia. Os resultados indicam a inexistência ou baixa contaminação por efluentes domésticos.</w:t>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548dd4"/>
              <w:sz w:val="18"/>
              <w:szCs w:val="18"/>
            </w:rPr>
          </w:pP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548dd4"/>
              <w:sz w:val="18"/>
              <w:szCs w:val="18"/>
            </w:rPr>
          </w:pPr>
          <w:r w:rsidDel="00000000" w:rsidR="00000000" w:rsidRPr="00000000">
            <w:rPr>
              <w:rtl w:val="0"/>
            </w:rPr>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3.858267716535"/>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Considerando os resultados das análises físico-químicas que estão sendo realizadas, como a o alto teor de amônia, juntamente com as observações de campo, denotando a presença de espumas, forte odor e eutrofização, pode-se considerar a necessidade de adequação a resolução CONAMA 430/2011 (BRASIL, 2011), a CONAMA n° 357 (BRASIL, 2005) e a lei n° 11.445 (BRASIL, 2007), através da implementação de um sistema de tratamento de esgoto. </w:t>
          </w:r>
        </w:p>
      </w:sdtContent>
    </w:sdt>
    <w:sdt>
      <w:sdtPr>
        <w:tag w:val="goog_rdk_98"/>
      </w:sdtPr>
      <w:sdtContent>
        <w:p w:rsidR="00000000" w:rsidDel="00000000" w:rsidP="00000000" w:rsidRDefault="00000000" w:rsidRPr="00000000" w14:paraId="00000063">
          <w:pPr>
            <w:spacing w:after="0" w:line="360" w:lineRule="auto"/>
            <w:ind w:firstLine="1133.858267716535"/>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existência da rede de saneamento básico é impresindivel para evitar riscos ao ecossistema e à saúde da população. C</w:t>
          </w:r>
          <w:r w:rsidDel="00000000" w:rsidR="00000000" w:rsidRPr="00000000">
            <w:rPr>
              <w:rFonts w:ascii="Arial" w:cs="Arial" w:eastAsia="Arial" w:hAnsi="Arial"/>
              <w:sz w:val="24"/>
              <w:szCs w:val="24"/>
              <w:highlight w:val="white"/>
              <w:rtl w:val="0"/>
            </w:rPr>
            <w:t xml:space="preserve">om a instalação do sistema reduzirá os riscos de contaminação e poluição, promovendo um meio ecologicamente equilibrado e a saúde pública, através da eliminação de patógenos e matéria orgânica, as quais provocam a eutrofização.</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ff"/>
              <w:sz w:val="18"/>
              <w:szCs w:val="18"/>
            </w:rPr>
          </w:pP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w:t>
          </w:r>
        </w:p>
      </w:sdtContent>
    </w:sdt>
    <w:sdt>
      <w:sdtPr>
        <w:tag w:val="goog_rdk_102"/>
      </w:sdtPr>
      <w:sdtContent>
        <w:p w:rsidR="00000000" w:rsidDel="00000000" w:rsidP="00000000" w:rsidRDefault="00000000" w:rsidRPr="00000000" w14:paraId="00000067">
          <w:pPr>
            <w:spacing w:after="0" w:line="240" w:lineRule="auto"/>
            <w:ind w:left="0" w:firstLine="0"/>
            <w:jc w:val="both"/>
            <w:rPr>
              <w:rFonts w:ascii="Arial" w:cs="Arial" w:eastAsia="Arial" w:hAnsi="Arial"/>
              <w:sz w:val="18"/>
              <w:szCs w:val="18"/>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after="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ANA. 2017. SC – Camboriú em </w:t>
          </w:r>
          <w:r w:rsidDel="00000000" w:rsidR="00000000" w:rsidRPr="00000000">
            <w:rPr>
              <w:rFonts w:ascii="Arial" w:cs="Arial" w:eastAsia="Arial" w:hAnsi="Arial"/>
              <w:b w:val="1"/>
              <w:sz w:val="24"/>
              <w:szCs w:val="24"/>
              <w:rtl w:val="0"/>
            </w:rPr>
            <w:t xml:space="preserve">Atlas Esgotos: Despoluição de Bacias Hidrográficas</w:t>
          </w:r>
          <w:r w:rsidDel="00000000" w:rsidR="00000000" w:rsidRPr="00000000">
            <w:rPr>
              <w:rFonts w:ascii="Arial" w:cs="Arial" w:eastAsia="Arial" w:hAnsi="Arial"/>
              <w:sz w:val="24"/>
              <w:szCs w:val="24"/>
              <w:rtl w:val="0"/>
            </w:rPr>
            <w:t xml:space="preserve">. Disponível em: &lt;</w:t>
          </w:r>
          <w:r w:rsidDel="00000000" w:rsidR="00000000" w:rsidRPr="00000000">
            <w:rPr>
              <w:rFonts w:ascii="Arial" w:cs="Arial" w:eastAsia="Arial" w:hAnsi="Arial"/>
              <w:sz w:val="24"/>
              <w:szCs w:val="24"/>
              <w:rtl w:val="0"/>
            </w:rPr>
            <w:t xml:space="preserve">http://www.snirh.gov.br/portal/snirh/snirh-1/atlas-</w:t>
          </w:r>
          <w:r w:rsidDel="00000000" w:rsidR="00000000" w:rsidRPr="00000000">
            <w:rPr>
              <w:rFonts w:ascii="Arial" w:cs="Arial" w:eastAsia="Arial" w:hAnsi="Arial"/>
              <w:sz w:val="24"/>
              <w:szCs w:val="24"/>
              <w:rtl w:val="0"/>
            </w:rPr>
            <w:t xml:space="preserve"> esgotos&gt;. Acesso em: 03 ago. 2018.</w:t>
          </w:r>
        </w:p>
      </w:sdtContent>
    </w:sdt>
    <w:sdt>
      <w:sdtPr>
        <w:tag w:val="goog_rdk_104"/>
      </w:sdtPr>
      <w:sdtContent>
        <w:p w:rsidR="00000000" w:rsidDel="00000000" w:rsidP="00000000" w:rsidRDefault="00000000" w:rsidRPr="00000000" w14:paraId="00000069">
          <w:pPr>
            <w:spacing w:after="0" w:line="240" w:lineRule="auto"/>
            <w:ind w:firstLine="0"/>
            <w:rPr>
              <w:rFonts w:ascii="Arial" w:cs="Arial" w:eastAsia="Arial" w:hAnsi="Arial"/>
              <w:sz w:val="18"/>
              <w:szCs w:val="18"/>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after="0" w:line="240" w:lineRule="auto"/>
            <w:ind w:firstLine="0"/>
            <w:rPr>
              <w:rFonts w:ascii="Roboto" w:cs="Roboto" w:eastAsia="Roboto" w:hAnsi="Roboto"/>
              <w:color w:val="222222"/>
              <w:sz w:val="24"/>
              <w:szCs w:val="24"/>
              <w:highlight w:val="white"/>
            </w:rPr>
          </w:pPr>
          <w:r w:rsidDel="00000000" w:rsidR="00000000" w:rsidRPr="00000000">
            <w:rPr>
              <w:rFonts w:ascii="Arial" w:cs="Arial" w:eastAsia="Arial" w:hAnsi="Arial"/>
              <w:sz w:val="24"/>
              <w:szCs w:val="24"/>
              <w:rtl w:val="0"/>
            </w:rPr>
            <w:t xml:space="preserve">ANDRADE, L. N. de; </w:t>
          </w:r>
          <w:r w:rsidDel="00000000" w:rsidR="00000000" w:rsidRPr="00000000">
            <w:rPr>
              <w:rFonts w:ascii="Arial" w:cs="Arial" w:eastAsia="Arial" w:hAnsi="Arial"/>
              <w:b w:val="1"/>
              <w:sz w:val="24"/>
              <w:szCs w:val="24"/>
              <w:rtl w:val="0"/>
            </w:rPr>
            <w:t xml:space="preserve">Autodepuração dos corpos d’água.</w:t>
          </w:r>
          <w:r w:rsidDel="00000000" w:rsidR="00000000" w:rsidRPr="00000000">
            <w:rPr>
              <w:rFonts w:ascii="Arial" w:cs="Arial" w:eastAsia="Arial" w:hAnsi="Arial"/>
              <w:sz w:val="24"/>
              <w:szCs w:val="24"/>
              <w:rtl w:val="0"/>
            </w:rPr>
            <w:t xml:space="preserve"> </w:t>
          </w:r>
          <w:r w:rsidDel="00000000" w:rsidR="00000000" w:rsidRPr="00000000">
            <w:rPr>
              <w:rFonts w:ascii="Roboto" w:cs="Roboto" w:eastAsia="Roboto" w:hAnsi="Roboto"/>
              <w:color w:val="222222"/>
              <w:sz w:val="24"/>
              <w:szCs w:val="24"/>
              <w:highlight w:val="white"/>
              <w:rtl w:val="0"/>
            </w:rPr>
            <w:t xml:space="preserve">Revista da Biologia, Vitória, Es, v. 5, p.16-19, 30 dez. 2010.</w:t>
          </w:r>
        </w:p>
      </w:sdtContent>
    </w:sdt>
    <w:sdt>
      <w:sdtPr>
        <w:tag w:val="goog_rdk_106"/>
      </w:sdtPr>
      <w:sdtContent>
        <w:p w:rsidR="00000000" w:rsidDel="00000000" w:rsidP="00000000" w:rsidRDefault="00000000" w:rsidRPr="00000000" w14:paraId="0000006B">
          <w:pPr>
            <w:spacing w:after="0" w:line="240" w:lineRule="auto"/>
            <w:ind w:firstLine="0"/>
            <w:rPr>
              <w:rFonts w:ascii="Roboto" w:cs="Roboto" w:eastAsia="Roboto" w:hAnsi="Roboto"/>
              <w:b w:val="1"/>
              <w:color w:val="222222"/>
              <w:sz w:val="18"/>
              <w:szCs w:val="18"/>
              <w:highlight w:val="white"/>
            </w:rPr>
          </w:pPr>
          <w:r w:rsidDel="00000000" w:rsidR="00000000" w:rsidRPr="00000000">
            <w:rPr>
              <w:rtl w:val="0"/>
            </w:rPr>
          </w:r>
        </w:p>
      </w:sdtContent>
    </w:sdt>
    <w:sdt>
      <w:sdtPr>
        <w:tag w:val="goog_rdk_107"/>
      </w:sdtPr>
      <w:sdtContent>
        <w:p w:rsidR="00000000" w:rsidDel="00000000" w:rsidP="00000000" w:rsidRDefault="00000000" w:rsidRPr="00000000" w14:paraId="0000006C">
          <w:pPr>
            <w:spacing w:after="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APHA - American Public Health Association. </w:t>
          </w:r>
          <w:r w:rsidDel="00000000" w:rsidR="00000000" w:rsidRPr="00000000">
            <w:rPr>
              <w:rFonts w:ascii="Arial" w:cs="Arial" w:eastAsia="Arial" w:hAnsi="Arial"/>
              <w:b w:val="1"/>
              <w:sz w:val="24"/>
              <w:szCs w:val="24"/>
              <w:rtl w:val="0"/>
            </w:rPr>
            <w:t xml:space="preserve">Standard Methods for the examination of water and wastewater</w:t>
          </w:r>
          <w:r w:rsidDel="00000000" w:rsidR="00000000" w:rsidRPr="00000000">
            <w:rPr>
              <w:rFonts w:ascii="Arial" w:cs="Arial" w:eastAsia="Arial" w:hAnsi="Arial"/>
              <w:sz w:val="24"/>
              <w:szCs w:val="24"/>
              <w:rtl w:val="0"/>
            </w:rPr>
            <w:t xml:space="preserve">. 21a ed, Washington, 2005.</w:t>
          </w:r>
        </w:p>
      </w:sdtContent>
    </w:sdt>
    <w:sdt>
      <w:sdtPr>
        <w:tag w:val="goog_rdk_108"/>
      </w:sdtPr>
      <w:sdtContent>
        <w:p w:rsidR="00000000" w:rsidDel="00000000" w:rsidP="00000000" w:rsidRDefault="00000000" w:rsidRPr="00000000" w14:paraId="0000006D">
          <w:pPr>
            <w:spacing w:after="0" w:line="240" w:lineRule="auto"/>
            <w:ind w:left="0" w:firstLine="0"/>
            <w:rPr>
              <w:rFonts w:ascii="Arial" w:cs="Arial" w:eastAsia="Arial" w:hAnsi="Arial"/>
              <w:sz w:val="18"/>
              <w:szCs w:val="18"/>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BATISTA, Rafael Oliveira </w:t>
          </w:r>
          <w:r w:rsidDel="00000000" w:rsidR="00000000" w:rsidRPr="00000000">
            <w:rPr>
              <w:rFonts w:ascii="Roboto" w:cs="Roboto" w:eastAsia="Roboto" w:hAnsi="Roboto"/>
              <w:i w:val="1"/>
              <w:sz w:val="24"/>
              <w:szCs w:val="24"/>
              <w:highlight w:val="white"/>
              <w:rtl w:val="0"/>
            </w:rPr>
            <w:t xml:space="preserve">et al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BATISTA, Rafael Oliveira </w:t>
          </w:r>
          <w:r w:rsidDel="00000000" w:rsidR="00000000" w:rsidRPr="00000000">
            <w:rPr>
              <w:rFonts w:ascii="Roboto" w:cs="Roboto" w:eastAsia="Roboto" w:hAnsi="Roboto"/>
              <w:i w:val="1"/>
              <w:sz w:val="24"/>
              <w:szCs w:val="24"/>
              <w:highlight w:val="white"/>
              <w:rtl w:val="0"/>
            </w:rPr>
            <w:t xml:space="preserve">et al</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sz w:val="24"/>
              <w:szCs w:val="24"/>
              <w:highlight w:val="white"/>
              <w:rtl w:val="0"/>
            </w:rPr>
            <w:t xml:space="preserve"> Potencial da remoção de poluentes bioquímicos em biofiltros operando com esgoto doméstico</w:t>
          </w:r>
          <w:r w:rsidDel="00000000" w:rsidR="00000000" w:rsidRPr="00000000">
            <w:rPr>
              <w:rFonts w:ascii="Roboto" w:cs="Roboto" w:eastAsia="Roboto" w:hAnsi="Roboto"/>
              <w:sz w:val="24"/>
              <w:szCs w:val="24"/>
              <w:highlight w:val="white"/>
              <w:rtl w:val="0"/>
            </w:rPr>
            <w:t xml:space="preserve">. Taubaté: Ambi-Agua, 2011. v. 6, p. 152-164. Disponível em: http://www.locus.ufv.br/bitstream/handle/123456789/18967/artigo.pdf?sequence=1. Acesso em: 9 jul. 2019.</w:t>
          </w:r>
        </w:p>
      </w:sdtContent>
    </w:sdt>
    <w:sdt>
      <w:sdtPr>
        <w:tag w:val="goog_rdk_110"/>
      </w:sdtPr>
      <w:sdtContent>
        <w:p w:rsidR="00000000" w:rsidDel="00000000" w:rsidP="00000000" w:rsidRDefault="00000000" w:rsidRPr="00000000" w14:paraId="0000006F">
          <w:pPr>
            <w:spacing w:after="0" w:line="240" w:lineRule="auto"/>
            <w:rPr>
              <w:rFonts w:ascii="Arial" w:cs="Arial" w:eastAsia="Arial" w:hAnsi="Arial"/>
              <w:sz w:val="18"/>
              <w:szCs w:val="18"/>
              <w:highlight w:val="white"/>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BRASIL.</w:t>
          </w:r>
          <w:r w:rsidDel="00000000" w:rsidR="00000000" w:rsidRPr="00000000">
            <w:rPr>
              <w:rFonts w:ascii="Arial" w:cs="Arial" w:eastAsia="Arial" w:hAnsi="Arial"/>
              <w:b w:val="1"/>
              <w:sz w:val="24"/>
              <w:szCs w:val="24"/>
              <w:rtl w:val="0"/>
            </w:rPr>
            <w:t xml:space="preserve"> Resolução CONAMA n° 357</w:t>
          </w:r>
          <w:r w:rsidDel="00000000" w:rsidR="00000000" w:rsidRPr="00000000">
            <w:rPr>
              <w:rFonts w:ascii="Arial" w:cs="Arial" w:eastAsia="Arial" w:hAnsi="Arial"/>
              <w:sz w:val="24"/>
              <w:szCs w:val="24"/>
              <w:rtl w:val="0"/>
            </w:rPr>
            <w:t xml:space="preserve">, de 17 de maio de 2005. Diário Oficial da União, Brasília: DF, maio 2005.</w:t>
          </w:r>
        </w:p>
      </w:sdtContent>
    </w:sdt>
    <w:sdt>
      <w:sdtPr>
        <w:tag w:val="goog_rdk_112"/>
      </w:sdtPr>
      <w:sdtContent>
        <w:p w:rsidR="00000000" w:rsidDel="00000000" w:rsidP="00000000" w:rsidRDefault="00000000" w:rsidRPr="00000000" w14:paraId="00000071">
          <w:pPr>
            <w:spacing w:after="0" w:line="240" w:lineRule="auto"/>
            <w:ind w:firstLine="0"/>
            <w:rPr>
              <w:rFonts w:ascii="Arial" w:cs="Arial" w:eastAsia="Arial" w:hAnsi="Arial"/>
              <w:sz w:val="18"/>
              <w:szCs w:val="18"/>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BRASIL. </w:t>
          </w:r>
          <w:r w:rsidDel="00000000" w:rsidR="00000000" w:rsidRPr="00000000">
            <w:rPr>
              <w:rFonts w:ascii="Arial" w:cs="Arial" w:eastAsia="Arial" w:hAnsi="Arial"/>
              <w:b w:val="1"/>
              <w:sz w:val="24"/>
              <w:szCs w:val="24"/>
              <w:highlight w:val="white"/>
              <w:rtl w:val="0"/>
            </w:rPr>
            <w:t xml:space="preserve">Resolução CONAMA nº 430, de 13 de maio de 2011</w:t>
          </w:r>
          <w:r w:rsidDel="00000000" w:rsidR="00000000" w:rsidRPr="00000000">
            <w:rPr>
              <w:rFonts w:ascii="Arial" w:cs="Arial" w:eastAsia="Arial" w:hAnsi="Arial"/>
              <w:sz w:val="24"/>
              <w:szCs w:val="24"/>
              <w:highlight w:val="white"/>
              <w:rtl w:val="0"/>
            </w:rPr>
            <w:t xml:space="preserve">. Conselho Nacional do Meio Ambiente: CONAMA, Brasília, DF, maio 2011.</w:t>
          </w:r>
        </w:p>
      </w:sdtContent>
    </w:sdt>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highlight w:val="white"/>
            </w:rPr>
          </w:pPr>
          <w:r w:rsidDel="00000000" w:rsidR="00000000" w:rsidRPr="00000000">
            <w:rPr>
              <w:rtl w:val="0"/>
            </w:rPr>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BRASIL. </w:t>
          </w:r>
          <w:r w:rsidDel="00000000" w:rsidR="00000000" w:rsidRPr="00000000">
            <w:rPr>
              <w:rFonts w:ascii="Arial" w:cs="Arial" w:eastAsia="Arial" w:hAnsi="Arial"/>
              <w:b w:val="1"/>
              <w:sz w:val="24"/>
              <w:szCs w:val="24"/>
              <w:highlight w:val="white"/>
              <w:rtl w:val="0"/>
            </w:rPr>
            <w:t xml:space="preserve">Lei nº. 11.445, de 05 de janeiro de 2007</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Diário Oficial da União, Brasília: DF.</w:t>
          </w:r>
          <w:r w:rsidDel="00000000" w:rsidR="00000000" w:rsidRPr="00000000">
            <w:rPr>
              <w:rFonts w:ascii="Arial" w:cs="Arial" w:eastAsia="Arial" w:hAnsi="Arial"/>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IBGE. </w:t>
          </w:r>
          <w:r w:rsidDel="00000000" w:rsidR="00000000" w:rsidRPr="00000000">
            <w:rPr>
              <w:rFonts w:ascii="Roboto" w:cs="Roboto" w:eastAsia="Roboto" w:hAnsi="Roboto"/>
              <w:b w:val="1"/>
              <w:color w:val="222222"/>
              <w:sz w:val="24"/>
              <w:szCs w:val="24"/>
              <w:highlight w:val="white"/>
              <w:rtl w:val="0"/>
            </w:rPr>
            <w:t xml:space="preserve">Camboriú. </w:t>
          </w:r>
          <w:r w:rsidDel="00000000" w:rsidR="00000000" w:rsidRPr="00000000">
            <w:rPr>
              <w:rFonts w:ascii="Roboto" w:cs="Roboto" w:eastAsia="Roboto" w:hAnsi="Roboto"/>
              <w:color w:val="222222"/>
              <w:sz w:val="24"/>
              <w:szCs w:val="24"/>
              <w:highlight w:val="white"/>
              <w:rtl w:val="0"/>
            </w:rPr>
            <w:t xml:space="preserve">2010. Disponível em: &lt;https://cidades.ibge.gov.br/brasil/sc/camboriu/panorama&gt;. Acesso em: 12 jun. 2019.</w:t>
          </w:r>
          <w:r w:rsidDel="00000000" w:rsidR="00000000" w:rsidRPr="00000000">
            <w:rPr>
              <w:rtl w:val="0"/>
            </w:rPr>
          </w:r>
        </w:p>
      </w:sdtContent>
    </w:sdt>
    <w:sectPr>
      <w:headerReference r:id="rId9"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discente do curso Técnico em Controle Ambiental do Instituto Federal Catarinense - Campus Camboriú, e-mail: </w:t>
          </w:r>
          <w:hyperlink r:id="rId1">
            <w:r w:rsidDel="00000000" w:rsidR="00000000" w:rsidRPr="00000000">
              <w:rPr>
                <w:rFonts w:ascii="Arial" w:cs="Arial" w:eastAsia="Arial" w:hAnsi="Arial"/>
                <w:sz w:val="18"/>
                <w:szCs w:val="18"/>
                <w:rtl w:val="0"/>
              </w:rPr>
              <w:t xml:space="preserve">andrighi1@gmail.com</w:t>
            </w:r>
          </w:hyperlink>
          <w:r w:rsidDel="00000000" w:rsidR="00000000" w:rsidRPr="00000000">
            <w:rPr>
              <w:rFonts w:ascii="Arial" w:cs="Arial" w:eastAsia="Arial" w:hAnsi="Arial"/>
              <w:sz w:val="18"/>
              <w:szCs w:val="18"/>
              <w:rtl w:val="0"/>
            </w:rPr>
            <w:t xml:space="preserve"> </w:t>
          </w:r>
        </w:p>
      </w:sdtContent>
    </w:sdt>
  </w:footnote>
  <w:footnote w:id="1">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discente do curso Técnico em Controle Ambiental do Instituto Federal Catarinense - Campus, e-mail: jessica14nogueira@gmail.com</w:t>
          </w:r>
        </w:p>
      </w:sdtContent>
    </w:sdt>
  </w:footnote>
  <w:footnote w:id="2">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Orien</w:t>
          </w:r>
          <w:r w:rsidDel="00000000" w:rsidR="00000000" w:rsidRPr="00000000">
            <w:rPr>
              <w:rFonts w:ascii="Arial" w:cs="Arial" w:eastAsia="Arial" w:hAnsi="Arial"/>
              <w:sz w:val="18"/>
              <w:szCs w:val="18"/>
              <w:rtl w:val="0"/>
            </w:rPr>
            <w:t xml:space="preserve">tadora, Doutora em Engenharia Ambiental, docente do Instituto Federal Catarinense - Campus Camboriú, e-mail: viviane.velho@ifc.edu.br</w:t>
          </w:r>
          <w:r w:rsidDel="00000000" w:rsidR="00000000" w:rsidRPr="00000000">
            <w:rPr>
              <w:rtl w:val="0"/>
            </w:rPr>
          </w:r>
        </w:p>
      </w:sdtContent>
    </w:sdt>
  </w:footnote>
  <w:footnote w:id="3">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Coorientador, Biólogo, técnico em Meio Ambiente 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Instituto Federal Catarinense - Campus Camboriú, e-mail: joeci.godoi@ifc.edu.br</w:t>
          </w:r>
          <w:r w:rsidDel="00000000" w:rsidR="00000000" w:rsidRPr="00000000">
            <w:rPr>
              <w:rtl w:val="0"/>
            </w:rPr>
          </w:r>
        </w:p>
      </w:sdtContent>
    </w:sdt>
  </w:footnote>
  <w:footnote w:id="4">
    <w:sdt>
      <w:sdtPr>
        <w:tag w:val="goog_rdk_120"/>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Coorientadora, Doutora em Engenharia Ambiental, docente do Instituto Federal Catarinense - Campus Camboriú, e-mail: leticia.flohr@ifc.edu.br</w:t>
          </w:r>
        </w:p>
      </w:sdtContent>
    </w:sdt>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2"/>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230308" cy="68265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0308" cy="682654"/>
                      </a:xfrm>
                      <a:prstGeom prst="rect"/>
                      <a:ln/>
                    </pic:spPr>
                  </pic:pic>
                </a:graphicData>
              </a:graphic>
            </wp:inline>
          </w:drawing>
        </w:r>
        <w:r w:rsidDel="00000000" w:rsidR="00000000" w:rsidRPr="00000000">
          <w:rPr>
            <w:rtl w:val="0"/>
          </w:rPr>
        </w:r>
      </w:p>
    </w:sdtContent>
  </w:sdt>
  <w:sdt>
    <w:sdtPr>
      <w:tag w:val="goog_rdk_123"/>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B5E67"/>
  </w:style>
  <w:style w:type="paragraph" w:styleId="Ttulo1">
    <w:name w:val="heading 1"/>
    <w:basedOn w:val="normal0"/>
    <w:next w:val="normal0"/>
    <w:rsid w:val="007F2964"/>
    <w:pPr>
      <w:keepNext w:val="1"/>
      <w:keepLines w:val="1"/>
      <w:spacing w:after="120" w:before="480"/>
      <w:outlineLvl w:val="0"/>
    </w:pPr>
    <w:rPr>
      <w:b w:val="1"/>
      <w:sz w:val="48"/>
      <w:szCs w:val="48"/>
    </w:rPr>
  </w:style>
  <w:style w:type="paragraph" w:styleId="Ttulo2">
    <w:name w:val="heading 2"/>
    <w:basedOn w:val="normal0"/>
    <w:next w:val="normal0"/>
    <w:rsid w:val="007F2964"/>
    <w:pPr>
      <w:keepNext w:val="1"/>
      <w:keepLines w:val="1"/>
      <w:spacing w:after="80" w:before="360"/>
      <w:outlineLvl w:val="1"/>
    </w:pPr>
    <w:rPr>
      <w:b w:val="1"/>
      <w:sz w:val="36"/>
      <w:szCs w:val="36"/>
    </w:rPr>
  </w:style>
  <w:style w:type="paragraph" w:styleId="Ttulo3">
    <w:name w:val="heading 3"/>
    <w:basedOn w:val="normal0"/>
    <w:next w:val="normal0"/>
    <w:rsid w:val="007F2964"/>
    <w:pPr>
      <w:keepNext w:val="1"/>
      <w:keepLines w:val="1"/>
      <w:spacing w:after="80" w:before="280"/>
      <w:outlineLvl w:val="2"/>
    </w:pPr>
    <w:rPr>
      <w:b w:val="1"/>
      <w:sz w:val="28"/>
      <w:szCs w:val="28"/>
    </w:rPr>
  </w:style>
  <w:style w:type="paragraph" w:styleId="Ttulo4">
    <w:name w:val="heading 4"/>
    <w:basedOn w:val="normal0"/>
    <w:next w:val="normal0"/>
    <w:rsid w:val="007F2964"/>
    <w:pPr>
      <w:keepNext w:val="1"/>
      <w:keepLines w:val="1"/>
      <w:spacing w:after="40" w:before="240"/>
      <w:outlineLvl w:val="3"/>
    </w:pPr>
    <w:rPr>
      <w:b w:val="1"/>
      <w:sz w:val="24"/>
      <w:szCs w:val="24"/>
    </w:rPr>
  </w:style>
  <w:style w:type="paragraph" w:styleId="Ttulo5">
    <w:name w:val="heading 5"/>
    <w:basedOn w:val="normal0"/>
    <w:next w:val="normal0"/>
    <w:rsid w:val="007F2964"/>
    <w:pPr>
      <w:keepNext w:val="1"/>
      <w:keepLines w:val="1"/>
      <w:spacing w:after="40" w:before="220"/>
      <w:outlineLvl w:val="4"/>
    </w:pPr>
    <w:rPr>
      <w:b w:val="1"/>
    </w:rPr>
  </w:style>
  <w:style w:type="paragraph" w:styleId="Ttulo6">
    <w:name w:val="heading 6"/>
    <w:basedOn w:val="normal0"/>
    <w:next w:val="normal0"/>
    <w:rsid w:val="007F2964"/>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
    <w:rsid w:val="007F2964"/>
  </w:style>
  <w:style w:type="table" w:styleId="TableNormal" w:customStyle="1">
    <w:name w:val="Table Normal"/>
    <w:rsid w:val="007F2964"/>
    <w:tblPr>
      <w:tblCellMar>
        <w:top w:w="0.0" w:type="dxa"/>
        <w:left w:w="0.0" w:type="dxa"/>
        <w:bottom w:w="0.0" w:type="dxa"/>
        <w:right w:w="0.0" w:type="dxa"/>
      </w:tblCellMar>
    </w:tblPr>
  </w:style>
  <w:style w:type="paragraph" w:styleId="Ttulo">
    <w:name w:val="Title"/>
    <w:basedOn w:val="normal0"/>
    <w:next w:val="normal0"/>
    <w:rsid w:val="007F2964"/>
    <w:pPr>
      <w:keepNext w:val="1"/>
      <w:keepLines w:val="1"/>
      <w:spacing w:after="120" w:before="480"/>
    </w:pPr>
    <w:rPr>
      <w:b w:val="1"/>
      <w:sz w:val="72"/>
      <w:szCs w:val="72"/>
    </w:rPr>
  </w:style>
  <w:style w:type="paragraph" w:styleId="Subttulo">
    <w:name w:val="Subtitle"/>
    <w:basedOn w:val="normal0"/>
    <w:next w:val="normal0"/>
    <w:rsid w:val="007F2964"/>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D4118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4118A"/>
    <w:rPr>
      <w:rFonts w:ascii="Tahoma" w:cs="Tahoma" w:hAnsi="Tahoma"/>
      <w:sz w:val="16"/>
      <w:szCs w:val="16"/>
    </w:rPr>
  </w:style>
  <w:style w:type="paragraph" w:styleId="Cabealho">
    <w:name w:val="header"/>
    <w:basedOn w:val="Normal"/>
    <w:link w:val="CabealhoChar"/>
    <w:uiPriority w:val="99"/>
    <w:semiHidden w:val="1"/>
    <w:unhideWhenUsed w:val="1"/>
    <w:rsid w:val="00DE1B9B"/>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DE1B9B"/>
  </w:style>
  <w:style w:type="paragraph" w:styleId="Rodap">
    <w:name w:val="footer"/>
    <w:basedOn w:val="Normal"/>
    <w:link w:val="RodapChar"/>
    <w:uiPriority w:val="99"/>
    <w:semiHidden w:val="1"/>
    <w:unhideWhenUsed w:val="1"/>
    <w:rsid w:val="00DE1B9B"/>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DE1B9B"/>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amdrighi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4KLlnIAlhpENU8ZKFmVkzoiM4g==">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cp:coreProperties>
</file>