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DE  UM SISTEMA AUTOMATIZADO DE MONITORAMENTO AMBIENTAL DE TANQUES AQUÁTICOS VOLTADOS  PARA ATIVIDADE DE AQUICULTURA NO MUNICÍPIO DE CAMBORIÚ-SC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Wellinton Camboim de Moraes da Silva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Aujor Tadeu Cavalca Andrade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falta de conectividade em zonas rurais, em 2019, ainda é uma realidade no Brasil, sendo um obstáculo que não só impacta negativamente a comunicação em regiões mais afastadas como um problema que afeta a produtividade, e por consequência a geração de valor econômico regional. O presente trabalho em andamento consiste na elaboração de um sistema de automatização para monitoramento ambiental voltado para a atividade de aquicultura. O monitoramento dos tanques por meio dos sensores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automatiza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 o processo de coleta 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indicadores 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mbientais.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consequência,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ocasiona diminuição de custos de produção, como a alimentação, energia elétrica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redução da mortalidade de organismos aquáticos.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Também,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aumenta o controle do sistema produtivo da propriedade resul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maior eficiência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dos produtos ofertados pela atividade econômica.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Palavras-chave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Internet das Coisas. Monitoramento Ambiental. Aquicultura.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Nas últimas décadas, a crescente demanda por produção de alimentos saudáveis e sustentáveis, vem estimulando o crescimento do setor da aquicultura. A atividade de criação de organismos aquáticos, como plantas e animais (peixes, crustáceos, moluscos, anfíbios e répteis) denominada como aquicultura, é de considerável valor para a geração de alimentos em território nacional (SIQUEIRA, 2017).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crescente aumento de uso e disponibilidade de acesso aos computadores,  smartphones e sensores, juntamente com acesso a redes de dados (internet), vem possibilitando o desenvolvimento e avanço de diversas tecnologias aplicadas à informação, entre elas destaca-se a Internet das Coisas - IoT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of Things – IoT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Big Data, Industria 4.0, Inteligência Artificial, entre outros ramos da tecnologia da informática e da comunicação.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Internet das Coisas, é a forma como os objetos físicos estão conectados e se comunicando entre si e seus usuários. Essa comunicação ocorre por meio de sensores e softwares que possibilitam a transmissão e o armazenamento de dados em uma determinada rede (VILLARINO, 2016).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uso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IoT, é possível alcan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çar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melhores resultados produtivos, aumentando o volume de dados coletados,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processos produtivos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evitando custos desnecessários.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andamento, o nosso foco será propor uma solução tecnológica de rede sem fio de baixa 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nsumo energético,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longo alcance e baixo custo para o monitoramento ambiental em tanques aquáticos utilizados na atividade de aquicultura em Camboriú/SC. O trab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alho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ropõe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uso da tecnologia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LoraWan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o monitoramento de indicadores ambientais, sendo escolhidos os respectivos parâmetros de temperatura (ºC), pH e oxigênio dissolvido(OD). Além da coleta de dados (parâmetros físico-químicos), a ideia é que as propriedades se conectem, criando um ecossistema compartilhado entre propriedades voltadas para atividade de aquicultura. Segundo Ortiz et al. (2018),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“as redes LoRaWAN têm como objetivo atender a esse desafio, sendo um tipo de redes de longo alcance e baixa potência”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Desta forma, o 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rabalho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busca desenvolver uma solução tecnológica que impulsione a produtividade, a conectividade e o monitoramento ambiental de tanques aquáticos utilizados na produção de peixes no segmento da aquicultura. O nosso objetivo principal é de buscar uma produção de qualidade, sustentável e que seja economicamente rentável, possibilitando assim a criação de uma comunidade ativa que busque por inovação tecnológica e produção sustentável de produtos aquícolas.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PROCEDIMENTOS METODOLÓGICOS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LoRa funciona por meio do espalhamento espectral. O espalhamento espectral é medido por meio do parâmetro denominado fator de espalhamento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Spreading Factor-SF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A rede sem fio por meio do LoRa poderá ser configurada utilizando deste fator denominado fator de espalhamento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onde será possível configurar entre seis (6) valores diferentes para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SF (SF7, SF8, SF9, SF10, SF11 e SF12)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Ressalta-se o fator de espalhamento correlaciona a robustez da modulação da interferência e a taxa de transmissão de bits (ORTIZ et al., 2018).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se busca uma forma de comunicação de redes sem fio, a tecnologia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LoRa - Long 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(longo alcance) se destaca por ser uma excelente opção de comunicação. A tecnologia LoRa, semelhante ao WiFi e ao Bluetooth, permite comunicações em longas distâncias, sendo que uma  das suas principais vantagens é o baixo custo energético para sua aplicação (ALMEIDA, 2019).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acordo com o artigo publicado por Almeida (2019), com a tecnologia LoRa é possível realizar transmissões sem fio em ambientes urbanos (perímetro urbano) a distâncias que variam entre 3 a 4 quilômetros. Em zonas rurais, essa distância poderá chegar até 15 quilômetros. Essa comunicação deverá variar de acordo com a potência de transmissão do LoRa. Segundo ainda Almeida (2019), uma rede LoRa utiliza uma topologia em estrela, o que de acordo com o autor,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“cada dispositivo da rede é conectado a um ponto central de acesso”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Almeida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(2019)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arquitetura básica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 rede Lora é apresentado na Figura 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</w:rPr>
        <w:drawing>
          <wp:inline distB="0" distT="0" distL="0" distR="0">
            <wp:extent cx="4561840" cy="20515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051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01. Arquitetura básica de ambiente LoRa conforme ilustrado por Almeida (2019). Fonte: (ALMEIDA, 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End-Nodes, também denominado como endpoints ou módulos, são os dispositivos (sensores) que estão conectados em uma rede por meio de módulos LoRa.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Gateways, segundo Almeida (2019), 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são os concentradores responsáveis por receber os sinais enviados pelos endpoints e encaminhá-los para a internet”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Já os Servidores de Rede,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“são os responsáveis por receber, armazenar e gerenciar os dados recebidos através dos Gateways”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conforme destacado por Almeida (2019)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Servidor de Aplicação é o responsável por fornecer acesso aos dados para o usuário por meio de um software (aplicação).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presente trabalho foi escolhido o uso e aplicação da arquitetura LoRa, principalmente levando em consideração suas peculiaridades técnicas, como conectividade, alcance e baixo custo energético para funcionamento.  Ressalta-se ainda tamb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ém por ser considerável uma proposta de arquitetura de rede de baixo custo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aquisição dos equipamentos, isso levando em consideração a atividade econômica e o retorno do possível investimento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Esses fatores da tecnologia LoRa possibilitam o seu uso para monitoramento ambiental aplicado à IoT.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ESPERADOS OU PARCIAIS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área de estudo definida para o projeto será dentro do município de Camboriú/SC, mas respectivamente em sua zona rural, onde existem atividades voltadas ao setor do agronegócio. Serão escolhidas três propriedades voltadas a atividade de aquicultura, sendo ainda selecionado um tanque por propriedade para efetuar o monitoramento ambiental, por meio de coleta automatizada dos parâmetros definidos no estudo. As propriedades selecionadas deverão estar no máximo em um raio de 15 quilômetros de distância entre sí.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monitoramento ambiental ocorrerá por meio de coleta dos indicadores selecionados para avaliar a qualidade da água utilizada para a criação e cultivo de peixes . Para a medição foram definidos três parâmetros da qualidade da água, sendo os respectivos parâmetros de temperatura (ºC), oxigênio dissolvido (OD) e pH.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próximas etapas do trabalho consistem em estruturar a arquitetura do hardware para o projeto, definir os equipamentos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dequados para a aquisição e levantamento do custo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Paralelamente,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definir quais serão as três propriedades contempladas com o projeto.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CONSIDERAÇÕES FINAIS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presente proposta em andamento objetiva apresentar uma solução  para o desenvolvimento de um sistema automatizado para monitoramento ambiental da qualidade da água.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sistema de automatização e monitoramento deverá ocorrer por meio  de tecnologia sem fio, ou seja, será utilizado uma rede de sensores sem fio com dispositivos de baixo custo para instalação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sistema. A ideia principal é utilizar nodos sensores em cada tanque onde os peixes são criados com o intuito de monitorar os parâmetros da qualidade da água como temperatura (ºC), oxigênio dissolvido (OD) e pH.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final do projeto, o principal resultado esperado será de desenvolver um sistema de informação que possibilite uma maior segurança e qualidade na produção na atividade de aquicultura, ou seja, o objetivo principal é de permitir que o aquicultor consiga tomar as melhores decisões no seu dia a dia de trabalho. No qual seja possível diminuir custos operacionais, mortalidade dos peixes, e por consequência aumentar a taxa de produção, o que irá aumentar a receita do proprietário, gerando assim maior receita para os aquicultores.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ALMEIDA, Orlan. Tecnologia LoRa: O que é, distância e teste prático. 2019. Disponível em: &lt;https://www.easyiot.com.br/tecnologia-lora/&gt;. Acesso em: 09 jun.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ATLAS SCIENTIFIC. Atlas Scientific: Environmental Robotics. 2019. Disponível em: &lt;https://www.atlas-scientific.com/ph.html&gt;. Acesso em: 18 jun.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ORTIZ, Fernando M. et al. Caracterização de uma Rede Sem-fio de Baixa Potência e Longo Alcance para Internet das Coisas. XXXVI SBRC 2018, Campos do Jordão-SP, p.01-14, 06 maio 2018.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SIQUEIRA, Tagore Villarim de. Aquicultura: A nova fronteira para aumentar a produção mundial de alimentos de forma sustentável. Brasília: Ipea, 2017.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TEIXEIRA, Grazielle Bonaldi; ALMEIDA, Jo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ctor Peroni de. Rede 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®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Protocolo 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WAN® Apli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Agricultura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Precis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Brasil. 2017. 76 f. TCC (Graduação) - Curso de Bacharelado em Engenharia Eletr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nica, Universidade Tecnológica Federal do Paraná, Ponta Grossa, 2017.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https://www.atlas-scientific.com/ph.html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134" w:top="1701" w:left="1701" w:right="1134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Engenheiro Ambiental, Acadêmico de bacharelado em Sistemas de Informação e Pós-Graduação em Gestão e Negócios, Instituto Federal Catarinense – Campus Camboriú. E-mail: </w:t>
      </w:r>
      <w:hyperlink r:id="rId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wellinton.camboim@gmail.com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Mestre em Ciências da Computação pela Universidade Federal de Santa Catarina. Professor do Instituto Federal de Educação, Ciência e Tecnologia Catarinense - Campus Camboriú. E-mail: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Mestre em Ciências da Computação pela Universidade Federal de Santa Catarina. Pr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ofessor do Instituto Federal de Educação, Ciência e Tecnologia Catarinense  – Campus Camboriú.E-mail: aujor.andrade@ifc.edu.br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9050" distR="4445">
          <wp:extent cx="4224655" cy="68199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24655" cy="681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mailto:wellinton.camboim@g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