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shd w:val="clear" w:fill="auto"/>
        <w:bidi w:val="0"/>
        <w:spacing w:lineRule="auto" w:line="360" w:before="0" w:after="0"/>
        <w:ind w:left="0" w:right="0" w:hanging="0"/>
        <w:jc w:val="center"/>
        <w:rPr/>
      </w:pPr>
      <w:r>
        <w:rPr>
          <w:rFonts w:eastAsia="Arial" w:cs="Arial" w:ascii="Arial" w:hAnsi="Arial"/>
          <w:b/>
          <w:sz w:val="24"/>
          <w:szCs w:val="24"/>
        </w:rPr>
        <w:t>AVALIAÇÃO DA QUALIDADE DO AR ATRAVÉS DO MONITORAMENTO DE MATERIAL PARTICULADO ATMOSFÉRICO (MP</w:t>
      </w:r>
      <w:r>
        <w:rPr>
          <w:rFonts w:eastAsia="Arial" w:cs="Arial" w:ascii="Arial" w:hAnsi="Arial"/>
          <w:b/>
          <w:sz w:val="24"/>
          <w:szCs w:val="24"/>
          <w:vertAlign w:val="subscript"/>
        </w:rPr>
        <w:t>10</w:t>
      </w:r>
      <w:r>
        <w:rPr>
          <w:rFonts w:eastAsia="Arial" w:cs="Arial" w:ascii="Arial" w:hAnsi="Arial"/>
          <w:b/>
          <w:sz w:val="24"/>
          <w:szCs w:val="24"/>
        </w:rPr>
        <w:t xml:space="preserve">) E DOS EFEITOS MUTAGÊNICOS EM </w:t>
      </w:r>
      <w:r>
        <w:rPr>
          <w:rFonts w:eastAsia="Arial" w:cs="Arial" w:ascii="Arial" w:hAnsi="Arial"/>
          <w:b/>
          <w:i/>
          <w:iCs/>
          <w:sz w:val="24"/>
          <w:szCs w:val="24"/>
        </w:rPr>
        <w:t>Tr</w:t>
      </w:r>
      <w:r>
        <w:rPr>
          <w:rFonts w:eastAsia="Arial" w:cs="Arial" w:ascii="Arial" w:hAnsi="Arial"/>
          <w:b/>
          <w:i/>
          <w:sz w:val="24"/>
          <w:szCs w:val="24"/>
        </w:rPr>
        <w:t>adescantia pallida</w:t>
      </w:r>
      <w:r>
        <w:rPr>
          <w:rFonts w:eastAsia="Arial" w:cs="Arial" w:ascii="Arial" w:hAnsi="Arial"/>
          <w:b/>
          <w:sz w:val="24"/>
          <w:szCs w:val="24"/>
        </w:rPr>
        <w:t>.</w:t>
      </w:r>
    </w:p>
    <w:p>
      <w:pPr>
        <w:pStyle w:val="Normal"/>
        <w:keepNext/>
        <w:keepLines w:val="false"/>
        <w:widowControl/>
        <w:shd w:val="clear" w:fill="auto"/>
        <w:bidi w:val="0"/>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24"/>
          <w:sz w:val="24"/>
          <w:szCs w:val="24"/>
          <w:u w:val="none"/>
          <w:shd w:fill="FFFFFF" w:val="clear"/>
          <w:vertAlign w:val="baseline"/>
        </w:rPr>
      </w:r>
    </w:p>
    <w:p>
      <w:pPr>
        <w:pStyle w:val="Normal"/>
        <w:keepNext/>
        <w:keepLines w:val="false"/>
        <w:widowControl/>
        <w:shd w:val="clear" w:fill="auto"/>
        <w:bidi w:val="0"/>
        <w:spacing w:lineRule="auto" w:line="360" w:before="0" w:after="0"/>
        <w:ind w:left="0" w:right="0" w:hanging="0"/>
        <w:jc w:val="center"/>
        <w:rPr>
          <w:rFonts w:ascii="Arial" w:hAnsi="Arial" w:eastAsia="Arial" w:cs="Arial"/>
          <w:i/>
          <w:i/>
          <w:sz w:val="24"/>
          <w:szCs w:val="24"/>
          <w:vertAlign w:val="superscript"/>
        </w:rPr>
      </w:pP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Izabelle C</w:t>
      </w:r>
      <w:r>
        <w:rPr>
          <w:rFonts w:eastAsia="Arial" w:cs="Arial" w:ascii="Arial" w:hAnsi="Arial"/>
          <w:i/>
          <w:sz w:val="24"/>
          <w:szCs w:val="24"/>
        </w:rPr>
        <w:t>. T. Sebastião</w:t>
      </w:r>
      <w:r>
        <w:rPr>
          <w:rStyle w:val="Ncoradanotaderodap"/>
          <w:rFonts w:eastAsia="Arial" w:cs="Arial" w:ascii="Arial" w:hAnsi="Arial"/>
          <w:i/>
          <w:sz w:val="24"/>
          <w:szCs w:val="24"/>
        </w:rPr>
        <w:footnoteReference w:id="2"/>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 Mary Ane L. Salgueiro</w:t>
      </w:r>
      <w:r>
        <w:rPr>
          <w:rStyle w:val="Ncoradanotaderodap"/>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footnoteReference w:id="3"/>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Joeci Ricardo Godoi</w:t>
      </w:r>
      <w:r>
        <w:rPr>
          <w:rStyle w:val="Ncoradanotaderodap"/>
          <w:rFonts w:eastAsia="Arial" w:cs="Arial" w:ascii="Arial" w:hAnsi="Arial"/>
          <w:i/>
          <w:sz w:val="24"/>
          <w:szCs w:val="24"/>
        </w:rPr>
        <w:footnoteReference w:id="4"/>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w:t>
      </w:r>
      <w:r>
        <w:rPr>
          <w:rFonts w:eastAsia="Arial" w:cs="Arial" w:ascii="Arial" w:hAnsi="Arial"/>
          <w:i/>
          <w:sz w:val="24"/>
          <w:szCs w:val="24"/>
        </w:rPr>
        <w:t xml:space="preserve"> Viviane Furtado Velho</w:t>
      </w:r>
      <w:r>
        <w:rPr>
          <w:rStyle w:val="Ncoradanotaderodap"/>
          <w:rFonts w:eastAsia="Arial" w:cs="Arial" w:ascii="Arial" w:hAnsi="Arial"/>
          <w:i/>
          <w:sz w:val="24"/>
          <w:szCs w:val="24"/>
        </w:rPr>
        <w:footnoteReference w:id="5"/>
      </w:r>
      <w:r>
        <w:rPr>
          <w:rFonts w:eastAsia="Arial" w:cs="Arial" w:ascii="Arial" w:hAnsi="Arial"/>
          <w:i/>
          <w:sz w:val="24"/>
          <w:szCs w:val="24"/>
        </w:rPr>
        <w:t>; Letícia Flohr</w:t>
      </w:r>
      <w:r>
        <w:rPr>
          <w:rStyle w:val="Ncoradanotaderodap"/>
          <w:rFonts w:eastAsia="Arial" w:cs="Arial" w:ascii="Arial" w:hAnsi="Arial"/>
          <w:i/>
          <w:sz w:val="24"/>
          <w:szCs w:val="24"/>
        </w:rPr>
        <w:footnoteReference w:id="6"/>
      </w:r>
    </w:p>
    <w:p>
      <w:pPr>
        <w:pStyle w:val="Normal"/>
        <w:keepNext/>
        <w:keepLines w:val="false"/>
        <w:widowControl/>
        <w:shd w:val="clear" w:fill="auto"/>
        <w:bidi w:val="0"/>
        <w:spacing w:lineRule="auto" w:line="24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keepNext/>
        <w:keepLines w:val="false"/>
        <w:widowControl/>
        <w:shd w:val="clear" w:fill="auto"/>
        <w:bidi w:val="0"/>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RESUMO</w:t>
      </w:r>
    </w:p>
    <w:p>
      <w:pPr>
        <w:pStyle w:val="Normal"/>
        <w:keepNext/>
        <w:keepLines w:val="false"/>
        <w:widowControl/>
        <w:shd w:val="clear" w:fill="auto"/>
        <w:bidi w:val="0"/>
        <w:spacing w:lineRule="auto" w:line="240" w:before="0" w:after="0"/>
        <w:ind w:left="0" w:right="0" w:hanging="0"/>
        <w:jc w:val="both"/>
        <w:rPr>
          <w:rFonts w:ascii="Arial" w:hAnsi="Arial" w:eastAsia="Arial" w:cs="Arial"/>
          <w:color w:val="548DD4"/>
          <w:sz w:val="24"/>
          <w:szCs w:val="24"/>
        </w:rPr>
      </w:pPr>
      <w:r>
        <w:rPr>
          <w:rFonts w:eastAsia="Arial" w:cs="Arial" w:ascii="Arial" w:hAnsi="Arial"/>
          <w:color w:val="548DD4"/>
          <w:sz w:val="24"/>
          <w:szCs w:val="24"/>
        </w:rPr>
      </w:r>
    </w:p>
    <w:p>
      <w:pPr>
        <w:pStyle w:val="Normal"/>
        <w:keepNext/>
        <w:keepLines w:val="false"/>
        <w:widowControl/>
        <w:shd w:val="clear" w:fill="auto"/>
        <w:bidi w:val="0"/>
        <w:spacing w:lineRule="auto" w:line="240" w:before="0" w:after="0"/>
        <w:ind w:left="0" w:right="0" w:hanging="0"/>
        <w:jc w:val="both"/>
        <w:rPr/>
      </w:pPr>
      <w:bookmarkStart w:id="0" w:name="__DdeLink__8180_1781274353"/>
      <w:bookmarkEnd w:id="0"/>
      <w:r>
        <w:rPr>
          <w:rFonts w:eastAsia="Arial" w:cs="Arial" w:ascii="Arial" w:hAnsi="Arial"/>
          <w:sz w:val="24"/>
          <w:szCs w:val="24"/>
        </w:rPr>
        <w:t>A poluição atmosférica está presente em nosso dia a dia, trazendo risco direto aos seres vivos. Considerando a relevância do tema, o estudo tem com objetivo determinar a poluição atmosférica no IFC – Campus Camboriú e Balneário Camboriú através da relação entre material particulado (MP</w:t>
      </w:r>
      <w:r>
        <w:rPr>
          <w:rFonts w:eastAsia="Arial" w:cs="Arial" w:ascii="Arial" w:hAnsi="Arial"/>
          <w:sz w:val="24"/>
          <w:szCs w:val="24"/>
          <w:vertAlign w:val="subscript"/>
        </w:rPr>
        <w:t>10</w:t>
      </w:r>
      <w:r>
        <w:rPr>
          <w:rFonts w:eastAsia="Arial" w:cs="Arial" w:ascii="Arial" w:hAnsi="Arial"/>
          <w:sz w:val="24"/>
          <w:szCs w:val="24"/>
        </w:rPr>
        <w:t xml:space="preserve">) e os efeitos mutagênicos em </w:t>
      </w:r>
      <w:r>
        <w:rPr>
          <w:rFonts w:eastAsia="Arial" w:cs="Arial" w:ascii="Arial" w:hAnsi="Arial"/>
          <w:i/>
          <w:sz w:val="24"/>
          <w:szCs w:val="24"/>
        </w:rPr>
        <w:t>Tradescantia pallida</w:t>
      </w:r>
      <w:r>
        <w:rPr>
          <w:rFonts w:eastAsia="Arial" w:cs="Arial" w:ascii="Arial" w:hAnsi="Arial"/>
          <w:sz w:val="24"/>
          <w:szCs w:val="24"/>
        </w:rPr>
        <w:t>. Serão realizadas coletas periódicas semanais de MP</w:t>
      </w:r>
      <w:r>
        <w:rPr>
          <w:rFonts w:eastAsia="Arial" w:cs="Arial" w:ascii="Arial" w:hAnsi="Arial"/>
          <w:sz w:val="24"/>
          <w:szCs w:val="24"/>
          <w:vertAlign w:val="subscript"/>
        </w:rPr>
        <w:t>10</w:t>
      </w:r>
      <w:r>
        <w:rPr>
          <w:rFonts w:eastAsia="Arial" w:cs="Arial" w:ascii="Arial" w:hAnsi="Arial"/>
          <w:sz w:val="24"/>
          <w:szCs w:val="24"/>
        </w:rPr>
        <w:t xml:space="preserve"> com o uso do Amostrador de Grandes Volumes (AGV), durante um ano. As mudas da planta </w:t>
      </w:r>
      <w:r>
        <w:rPr>
          <w:rFonts w:eastAsia="Arial" w:cs="Arial" w:ascii="Arial" w:hAnsi="Arial"/>
          <w:i/>
          <w:iCs/>
          <w:sz w:val="24"/>
          <w:szCs w:val="24"/>
        </w:rPr>
        <w:t>T. pallida</w:t>
      </w:r>
      <w:r>
        <w:rPr>
          <w:rFonts w:eastAsia="Arial" w:cs="Arial" w:ascii="Arial" w:hAnsi="Arial"/>
          <w:sz w:val="24"/>
          <w:szCs w:val="24"/>
        </w:rPr>
        <w:t xml:space="preserve"> serão avaliadas a partir de seus efeitos mutagênicos. Espera-se que os pontos de amostragem que sofrem maior influência antrópica apresentem maiores quantidades de poluição atmosférica, e que os resultados sobre as concentrações de MP</w:t>
      </w:r>
      <w:r>
        <w:rPr>
          <w:rFonts w:eastAsia="Arial" w:cs="Arial" w:ascii="Arial" w:hAnsi="Arial"/>
          <w:sz w:val="24"/>
          <w:szCs w:val="24"/>
          <w:vertAlign w:val="subscript"/>
        </w:rPr>
        <w:t>10</w:t>
      </w:r>
      <w:r>
        <w:rPr>
          <w:rFonts w:eastAsia="Arial" w:cs="Arial" w:ascii="Arial" w:hAnsi="Arial"/>
          <w:sz w:val="24"/>
          <w:szCs w:val="24"/>
        </w:rPr>
        <w:t xml:space="preserve"> possibilitem uma melhor avaliação da qualidade do ar.</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bookmarkStart w:id="1" w:name="__DdeLink__8180_1781274353"/>
      <w:bookmarkStart w:id="2" w:name="__DdeLink__8180_1781274353"/>
      <w:bookmarkEnd w:id="2"/>
      <w:r>
        <w:rPr>
          <w:rFonts w:eastAsia="Arial" w:cs="Arial" w:ascii="Arial" w:hAnsi="Arial"/>
          <w:sz w:val="24"/>
          <w:szCs w:val="24"/>
        </w:rPr>
      </w:r>
    </w:p>
    <w:p>
      <w:pPr>
        <w:pStyle w:val="Normal"/>
        <w:keepNext/>
        <w:keepLines w:val="false"/>
        <w:widowControl/>
        <w:shd w:val="clear" w:fill="auto"/>
        <w:bidi w:val="0"/>
        <w:spacing w:lineRule="auto" w:line="360" w:before="0" w:after="0"/>
        <w:ind w:left="0" w:right="0" w:hanging="0"/>
        <w:jc w:val="both"/>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sz w:val="24"/>
          <w:szCs w:val="24"/>
        </w:rPr>
        <w:t>Poluição Atmosférica. Mutagenicidade</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w:t>
      </w:r>
      <w:r>
        <w:rPr>
          <w:rFonts w:eastAsia="Arial" w:cs="Arial" w:ascii="Arial" w:hAnsi="Arial"/>
          <w:i/>
          <w:sz w:val="24"/>
          <w:szCs w:val="24"/>
        </w:rPr>
        <w:t>Tradescantia pallida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hd w:val="clear" w:fill="auto"/>
        <w:bidi w:val="0"/>
        <w:spacing w:lineRule="auto" w:line="240" w:before="0" w:after="0"/>
        <w:ind w:left="0" w:right="0" w:hanging="0"/>
        <w:jc w:val="center"/>
        <w:rPr>
          <w:rFonts w:ascii="Arial" w:hAnsi="Arial" w:eastAsia="Arial" w:cs="Arial"/>
          <w:color w:val="548DD4"/>
          <w:sz w:val="24"/>
          <w:szCs w:val="24"/>
        </w:rPr>
      </w:pPr>
      <w:r>
        <w:rPr>
          <w:rFonts w:eastAsia="Arial" w:cs="Arial" w:ascii="Arial" w:hAnsi="Arial"/>
          <w:color w:val="548DD4"/>
          <w:sz w:val="24"/>
          <w:szCs w:val="24"/>
        </w:rPr>
      </w:r>
    </w:p>
    <w:p>
      <w:pPr>
        <w:pStyle w:val="Normal"/>
        <w:keepNext/>
        <w:keepLines w:val="false"/>
        <w:widowControl/>
        <w:shd w:val="clear" w:fill="auto"/>
        <w:bidi w:val="0"/>
        <w:spacing w:lineRule="auto" w:line="240" w:before="0" w:after="0"/>
        <w:ind w:left="0" w:right="0" w:hanging="0"/>
        <w:jc w:val="center"/>
        <w:rPr>
          <w:rFonts w:ascii="Arial" w:hAnsi="Arial" w:eastAsia="Arial" w:cs="Arial"/>
          <w:color w:val="548DD4"/>
          <w:sz w:val="24"/>
          <w:szCs w:val="24"/>
        </w:rPr>
      </w:pPr>
      <w:r>
        <w:rPr>
          <w:rFonts w:eastAsia="Arial" w:cs="Arial" w:ascii="Arial" w:hAnsi="Arial"/>
          <w:color w:val="548DD4"/>
          <w:sz w:val="24"/>
          <w:szCs w:val="24"/>
        </w:rPr>
      </w:r>
    </w:p>
    <w:p>
      <w:pPr>
        <w:pStyle w:val="Normal"/>
        <w:keepNext/>
        <w:keepLines w:val="false"/>
        <w:widowControl/>
        <w:shd w:val="clear" w:fill="auto"/>
        <w:bidi w:val="0"/>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22"/>
          <w:sz w:val="18"/>
          <w:szCs w:val="18"/>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INTRODUÇÃO</w:t>
      </w:r>
    </w:p>
    <w:p>
      <w:pPr>
        <w:pStyle w:val="Normal"/>
        <w:bidi w:val="0"/>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0" w:after="0"/>
        <w:ind w:firstLine="1133"/>
        <w:jc w:val="both"/>
        <w:rPr/>
      </w:pPr>
      <w:r>
        <w:rPr>
          <w:rFonts w:eastAsia="Arial" w:cs="Arial" w:ascii="Arial" w:hAnsi="Arial"/>
          <w:sz w:val="24"/>
          <w:szCs w:val="24"/>
        </w:rPr>
        <w:t>O ar é um dos elementos que mais têm sido agredido pela ação antrópica. Desde o início da primeira revolução industrial e com o aumento da concentração de pessoas nos centros urbanos, a presença cada vez maior dos automóveis, que vieram a somar com as indústrias, como as fontes mais poluidoras do ar (</w:t>
      </w:r>
      <w:r>
        <w:rPr>
          <w:rFonts w:eastAsia="Arial" w:cs="Arial" w:ascii="Arial" w:hAnsi="Arial"/>
          <w:color w:val="222222"/>
          <w:sz w:val="24"/>
          <w:szCs w:val="24"/>
          <w:highlight w:val="white"/>
        </w:rPr>
        <w:t>BRAGA et al., 2001</w:t>
      </w:r>
      <w:r>
        <w:rPr>
          <w:rFonts w:eastAsia="Arial" w:cs="Arial" w:ascii="Arial" w:hAnsi="Arial"/>
          <w:sz w:val="24"/>
          <w:szCs w:val="24"/>
        </w:rPr>
        <w:t>).</w:t>
      </w:r>
    </w:p>
    <w:p>
      <w:pPr>
        <w:pStyle w:val="Normal"/>
        <w:bidi w:val="0"/>
        <w:spacing w:lineRule="auto" w:line="360" w:before="0" w:after="0"/>
        <w:ind w:left="2267" w:hanging="0"/>
        <w:jc w:val="both"/>
        <w:rPr/>
      </w:pPr>
      <w:r>
        <w:rPr>
          <w:rFonts w:eastAsia="Arial" w:cs="Arial" w:ascii="Arial" w:hAnsi="Arial"/>
          <w:sz w:val="20"/>
          <w:szCs w:val="20"/>
        </w:rPr>
        <w:t>Poluente atmosférico é qualquer forma de matéria em quantidade, concentração, tempo ou outras características, que tornem ou possam tornar o ar impróprio ou nocivo à saúde, inconveniente ao bem-estar público, danoso aos materiais, à fauna e flora ou prejudicial à segurança, ao uso e a harmonia da propriedade ou às atividades normais da comunidade. (BRASIL, 2018).</w:t>
      </w:r>
      <w:r>
        <w:rPr>
          <w:rFonts w:eastAsia="Arial" w:cs="Arial" w:ascii="Arial" w:hAnsi="Arial"/>
          <w:sz w:val="24"/>
          <w:szCs w:val="24"/>
        </w:rPr>
        <w:t xml:space="preserve"> </w:t>
      </w:r>
    </w:p>
    <w:p>
      <w:pPr>
        <w:pStyle w:val="Normal"/>
        <w:bidi w:val="0"/>
        <w:spacing w:lineRule="auto" w:line="360" w:before="0" w:after="0"/>
        <w:ind w:left="0" w:firstLine="1133"/>
        <w:jc w:val="both"/>
        <w:rPr>
          <w:rFonts w:ascii="Arial" w:hAnsi="Arial" w:eastAsia="Arial" w:cs="Arial"/>
          <w:sz w:val="24"/>
          <w:szCs w:val="24"/>
        </w:rPr>
      </w:pPr>
      <w:r>
        <w:rPr>
          <w:rFonts w:eastAsia="Arial" w:cs="Arial" w:ascii="Arial" w:hAnsi="Arial"/>
          <w:sz w:val="24"/>
          <w:szCs w:val="24"/>
        </w:rPr>
        <w:t xml:space="preserve">Em seres humanos pode causar doenças respiratórias sendo que aproximadamente 7 milhões de pessoas morrem prematuramente a cada ano devido à poluição do ar (ONU-BR, 2019). </w:t>
      </w:r>
    </w:p>
    <w:p>
      <w:pPr>
        <w:pStyle w:val="Normal"/>
        <w:bidi w:val="0"/>
        <w:spacing w:lineRule="auto" w:line="360" w:before="0" w:after="0"/>
        <w:ind w:firstLine="1133"/>
        <w:jc w:val="both"/>
        <w:rPr/>
      </w:pPr>
      <w:r>
        <w:rPr>
          <w:rFonts w:eastAsia="Arial" w:cs="Arial" w:ascii="Arial" w:hAnsi="Arial"/>
          <w:sz w:val="24"/>
          <w:szCs w:val="24"/>
        </w:rPr>
        <w:t>Um dos parâmetros indicadores da poluição atmosférica é o material particulado, que é uma mistura de partículas líquidas e sólidas em suspensão no ar, sendo sua composição e tamanho dependem das fontes de emissão (</w:t>
      </w:r>
      <w:r>
        <w:rPr>
          <w:rFonts w:eastAsia="Arial" w:cs="Arial" w:ascii="Arial" w:hAnsi="Arial"/>
          <w:sz w:val="24"/>
          <w:szCs w:val="24"/>
          <w:highlight w:val="white"/>
        </w:rPr>
        <w:t>BRAGA et al., 2001</w:t>
      </w:r>
      <w:r>
        <w:rPr>
          <w:rFonts w:eastAsia="Arial" w:cs="Arial" w:ascii="Arial" w:hAnsi="Arial"/>
          <w:sz w:val="24"/>
          <w:szCs w:val="24"/>
        </w:rPr>
        <w:t>). Entre os diferentes tipos de material particulado, pode-se analisar o material Particulado inalável (MP</w:t>
      </w:r>
      <w:r>
        <w:rPr>
          <w:rFonts w:eastAsia="Arial" w:cs="Arial" w:ascii="Arial" w:hAnsi="Arial"/>
          <w:sz w:val="24"/>
          <w:szCs w:val="24"/>
          <w:vertAlign w:val="subscript"/>
        </w:rPr>
        <w:t>10</w:t>
      </w:r>
      <w:r>
        <w:rPr>
          <w:rFonts w:eastAsia="Arial" w:cs="Arial" w:ascii="Arial" w:hAnsi="Arial"/>
          <w:sz w:val="24"/>
          <w:szCs w:val="24"/>
        </w:rPr>
        <w:t xml:space="preserve">), que possui diâmetro aerodinâmico equivalente de corte de 10 micrômetros, e que estão presentes na forma de poeira, neblina, aerossol, fuligem, entre outros (BRASIL, 2018). </w:t>
      </w:r>
      <w:r>
        <w:rPr>
          <w:rFonts w:eastAsia="Arial" w:cs="Arial" w:ascii="Arial" w:hAnsi="Arial"/>
          <w:sz w:val="24"/>
          <w:szCs w:val="24"/>
          <w:highlight w:val="white"/>
        </w:rPr>
        <w:t xml:space="preserve">Além do monitoramento de parâmetros físicos, </w:t>
      </w:r>
      <w:r>
        <w:rPr>
          <w:rFonts w:eastAsia="Arial" w:cs="Arial" w:ascii="Arial" w:hAnsi="Arial"/>
          <w:sz w:val="24"/>
          <w:szCs w:val="24"/>
        </w:rPr>
        <w:t>moleculares, celulares, fisiológicos e bioquímicos</w:t>
      </w:r>
      <w:r>
        <w:rPr>
          <w:rFonts w:eastAsia="Arial" w:cs="Arial" w:ascii="Arial" w:hAnsi="Arial"/>
          <w:sz w:val="24"/>
          <w:szCs w:val="24"/>
          <w:highlight w:val="white"/>
        </w:rPr>
        <w:t>, o biomonitoramento é a técnica que permite a detecção de efeitos de poluentes atmosféricos sobre organismos vivos (KLUMPP, 2001).</w:t>
      </w:r>
    </w:p>
    <w:p>
      <w:pPr>
        <w:pStyle w:val="Normal"/>
        <w:bidi w:val="0"/>
        <w:spacing w:lineRule="auto" w:line="360" w:before="0" w:after="0"/>
        <w:ind w:firstLine="1133"/>
        <w:jc w:val="both"/>
        <w:rPr/>
      </w:pPr>
      <w:r>
        <w:rPr>
          <w:rFonts w:eastAsia="Arial" w:cs="Arial" w:ascii="Arial" w:hAnsi="Arial"/>
          <w:sz w:val="24"/>
          <w:szCs w:val="24"/>
        </w:rPr>
        <w:t xml:space="preserve">Dentre as plantas bioindicadoras de poluição do ar destaca-se a </w:t>
      </w:r>
      <w:r>
        <w:rPr>
          <w:rFonts w:eastAsia="Arial" w:cs="Arial" w:ascii="Arial" w:hAnsi="Arial"/>
          <w:i/>
          <w:sz w:val="24"/>
          <w:szCs w:val="24"/>
        </w:rPr>
        <w:t>Tradescantia pallida</w:t>
      </w:r>
      <w:r>
        <w:rPr>
          <w:rFonts w:eastAsia="Arial" w:cs="Arial" w:ascii="Arial" w:hAnsi="Arial"/>
          <w:sz w:val="24"/>
          <w:szCs w:val="24"/>
        </w:rPr>
        <w:t>, conhecida popularmente como Coração Roxo. Esta planta é de fácil cultivo, alta resistência aos fatores climáticos e ambientais e pode ser facilmente propagada vegetativamente (SAVÓIA, 2013). O teste do micronúcleo em Tradescantia (Trad-MCN) é empregado no monitoramento ambiental de diversos locais, tanto pelas características quanto por sua eficiência na detecção de danos cromossômicos (COPELLI, 2011).</w:t>
      </w:r>
    </w:p>
    <w:p>
      <w:pPr>
        <w:pStyle w:val="Normal"/>
        <w:bidi w:val="0"/>
        <w:spacing w:lineRule="auto" w:line="360" w:before="0" w:after="0"/>
        <w:ind w:firstLine="1133"/>
        <w:jc w:val="both"/>
        <w:rPr/>
      </w:pPr>
      <w:r>
        <w:rPr>
          <w:rFonts w:eastAsia="Arial" w:cs="Arial" w:ascii="Arial" w:hAnsi="Arial"/>
          <w:sz w:val="24"/>
          <w:szCs w:val="24"/>
        </w:rPr>
        <w:t>Levando-se em conta que existe o monitoramento de MP</w:t>
      </w:r>
      <w:r>
        <w:rPr>
          <w:rFonts w:eastAsia="Arial" w:cs="Arial" w:ascii="Arial" w:hAnsi="Arial"/>
          <w:sz w:val="24"/>
          <w:szCs w:val="24"/>
          <w:vertAlign w:val="subscript"/>
        </w:rPr>
        <w:t>10</w:t>
      </w:r>
      <w:r>
        <w:rPr>
          <w:rFonts w:eastAsia="Arial" w:cs="Arial" w:ascii="Arial" w:hAnsi="Arial"/>
          <w:sz w:val="24"/>
          <w:szCs w:val="24"/>
        </w:rPr>
        <w:t xml:space="preserve"> no IFC – </w:t>
      </w:r>
      <w:r>
        <w:rPr>
          <w:rFonts w:eastAsia="Arial" w:cs="Arial" w:ascii="Arial" w:hAnsi="Arial"/>
          <w:i/>
          <w:iCs/>
          <w:sz w:val="24"/>
          <w:szCs w:val="24"/>
        </w:rPr>
        <w:t>Campus</w:t>
      </w:r>
      <w:r>
        <w:rPr>
          <w:rFonts w:eastAsia="Arial" w:cs="Arial" w:ascii="Arial" w:hAnsi="Arial"/>
          <w:sz w:val="24"/>
          <w:szCs w:val="24"/>
        </w:rPr>
        <w:t xml:space="preserve"> Camboriú desde 2016 e que estes dados podem ser complementados com estudos de biomonitoramento, o presente trabalho tem como objetivo comparar informações sobre a concentração de MP</w:t>
      </w:r>
      <w:r>
        <w:rPr>
          <w:rFonts w:eastAsia="Arial" w:cs="Arial" w:ascii="Arial" w:hAnsi="Arial"/>
          <w:sz w:val="24"/>
          <w:szCs w:val="24"/>
          <w:vertAlign w:val="subscript"/>
        </w:rPr>
        <w:t>10</w:t>
      </w:r>
      <w:r>
        <w:rPr>
          <w:rFonts w:eastAsia="Arial" w:cs="Arial" w:ascii="Arial" w:hAnsi="Arial"/>
          <w:sz w:val="24"/>
          <w:szCs w:val="24"/>
        </w:rPr>
        <w:t xml:space="preserve"> e efeitos mutagênicos em </w:t>
      </w:r>
      <w:r>
        <w:rPr>
          <w:rFonts w:eastAsia="Arial" w:cs="Arial" w:ascii="Arial" w:hAnsi="Arial"/>
          <w:i/>
          <w:sz w:val="24"/>
          <w:szCs w:val="24"/>
        </w:rPr>
        <w:t xml:space="preserve">Tradescantia pallida </w:t>
      </w:r>
      <w:r>
        <w:rPr>
          <w:rFonts w:eastAsia="Arial" w:cs="Arial" w:ascii="Arial" w:hAnsi="Arial"/>
          <w:sz w:val="24"/>
          <w:szCs w:val="24"/>
        </w:rPr>
        <w:t>na cidade de Camboriú e Balneário Camboriú/SC.</w:t>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PROCEDIMENTOS METODOLÓGICOS</w:t>
      </w:r>
    </w:p>
    <w:p>
      <w:pPr>
        <w:pStyle w:val="Normal"/>
        <w:numPr>
          <w:ilvl w:val="0"/>
          <w:numId w:val="0"/>
        </w:numPr>
        <w:bidi w:val="0"/>
        <w:spacing w:lineRule="auto" w:line="360" w:before="0" w:after="0"/>
        <w:ind w:left="72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white"/>
          <w:u w:val="none"/>
          <w:vertAlign w:val="baseline"/>
        </w:rPr>
      </w:r>
    </w:p>
    <w:p>
      <w:pPr>
        <w:pStyle w:val="Normal"/>
        <w:numPr>
          <w:ilvl w:val="0"/>
          <w:numId w:val="0"/>
        </w:numPr>
        <w:bidi w:val="0"/>
        <w:spacing w:lineRule="auto" w:line="360" w:before="0" w:after="0"/>
        <w:ind w:left="720" w:hanging="0"/>
        <w:jc w:val="left"/>
        <w:rPr/>
      </w:pPr>
      <w:r>
        <w:rPr>
          <w:rFonts w:eastAsia="Arial" w:cs="Arial" w:ascii="Arial" w:hAnsi="Arial"/>
          <w:b/>
          <w:sz w:val="24"/>
          <w:szCs w:val="24"/>
        </w:rPr>
        <w:t>Local de estudo</w:t>
      </w:r>
    </w:p>
    <w:p>
      <w:pPr>
        <w:pStyle w:val="Normal"/>
        <w:bidi w:val="0"/>
        <w:spacing w:lineRule="auto" w:line="360" w:before="0" w:after="0"/>
        <w:ind w:firstLine="1133"/>
        <w:jc w:val="both"/>
        <w:rPr/>
      </w:pPr>
      <w:r>
        <w:drawing>
          <wp:anchor behindDoc="0" distT="0" distB="0" distL="0" distR="0" simplePos="0" locked="0" layoutInCell="1" allowOverlap="1" relativeHeight="2">
            <wp:simplePos x="0" y="0"/>
            <wp:positionH relativeFrom="page">
              <wp:posOffset>2313940</wp:posOffset>
            </wp:positionH>
            <wp:positionV relativeFrom="page">
              <wp:posOffset>2778760</wp:posOffset>
            </wp:positionV>
            <wp:extent cx="3355975" cy="2259965"/>
            <wp:effectExtent l="0" t="0" r="0" b="0"/>
            <wp:wrapSquare wrapText="largest"/>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355975" cy="2259965"/>
                    </a:xfrm>
                    <a:prstGeom prst="rect">
                      <a:avLst/>
                    </a:prstGeom>
                  </pic:spPr>
                </pic:pic>
              </a:graphicData>
            </a:graphic>
          </wp:anchor>
        </w:drawing>
      </w:r>
      <w:r>
        <w:rPr>
          <w:rFonts w:eastAsia="Arial" w:cs="Arial" w:ascii="Arial" w:hAnsi="Arial"/>
          <w:sz w:val="24"/>
          <w:szCs w:val="24"/>
        </w:rPr>
        <w:t>O</w:t>
      </w:r>
      <w:r>
        <w:rPr>
          <w:rFonts w:eastAsia="Arial" w:cs="Arial" w:ascii="Arial" w:hAnsi="Arial"/>
          <w:sz w:val="24"/>
          <w:szCs w:val="24"/>
        </w:rPr>
        <w:t xml:space="preserve"> presente trabalho está sendo realizado em três localidades distintas (Figura 1), sendo a primeira no IFC – </w:t>
      </w:r>
      <w:r>
        <w:rPr>
          <w:rFonts w:eastAsia="Arial" w:cs="Arial" w:ascii="Arial" w:hAnsi="Arial"/>
          <w:i/>
          <w:iCs/>
          <w:sz w:val="24"/>
          <w:szCs w:val="24"/>
        </w:rPr>
        <w:t>Campus</w:t>
      </w:r>
      <w:r>
        <w:rPr>
          <w:rFonts w:eastAsia="Arial" w:cs="Arial" w:ascii="Arial" w:hAnsi="Arial"/>
          <w:sz w:val="24"/>
          <w:szCs w:val="24"/>
        </w:rPr>
        <w:t xml:space="preserve"> Camboriú (ponto 1) onde estão as mudas 1 e 2; no bairro Cedros em Camboriú (ponto 2) estão as mudas 5 e 6, e no bairro Ariribá em Balneário Camboriú (ponto 3) estão as mudas 3 e 4.</w:t>
      </w:r>
    </w:p>
    <w:p>
      <w:pPr>
        <w:pStyle w:val="Normal"/>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both"/>
        <w:rPr>
          <w:b w:val="false"/>
          <w:b w:val="false"/>
          <w:bCs w:val="false"/>
          <w:sz w:val="20"/>
          <w:szCs w:val="20"/>
        </w:rPr>
      </w:pPr>
      <w:r>
        <w:rPr>
          <w:rFonts w:eastAsia="Arial" w:cs="Arial" w:ascii="Arial" w:hAnsi="Arial"/>
          <w:b w:val="false"/>
          <w:bCs w:val="false"/>
          <w:sz w:val="20"/>
          <w:szCs w:val="20"/>
        </w:rPr>
        <w:t>Figura 1: Figura 1: Mapa georreferenciado da localização do Amostrador de Grandes Volumes de Partículas Inaláveis (MP</w:t>
      </w:r>
      <w:r>
        <w:rPr>
          <w:rFonts w:eastAsia="Arial" w:cs="Arial" w:ascii="Arial" w:hAnsi="Arial"/>
          <w:b w:val="false"/>
          <w:bCs w:val="false"/>
          <w:sz w:val="20"/>
          <w:szCs w:val="20"/>
          <w:vertAlign w:val="subscript"/>
        </w:rPr>
        <w:t>10</w:t>
      </w:r>
      <w:r>
        <w:rPr>
          <w:rFonts w:eastAsia="Arial" w:cs="Arial" w:ascii="Arial" w:hAnsi="Arial"/>
          <w:b w:val="false"/>
          <w:bCs w:val="false"/>
          <w:sz w:val="20"/>
          <w:szCs w:val="20"/>
        </w:rPr>
        <w:t xml:space="preserve">) e pontos de amostragem no município de Camboriú e Balneário Camboriú/SC. </w:t>
      </w:r>
    </w:p>
    <w:p>
      <w:pPr>
        <w:pStyle w:val="Normal"/>
        <w:bidi w:val="0"/>
        <w:spacing w:lineRule="auto" w:line="360" w:before="0" w:after="0"/>
        <w:jc w:val="left"/>
        <w:rPr>
          <w:rFonts w:ascii="Arial" w:hAnsi="Arial" w:eastAsia="Arial" w:cs="Arial"/>
          <w:b/>
          <w:b/>
          <w:sz w:val="24"/>
          <w:szCs w:val="24"/>
        </w:rPr>
      </w:pPr>
      <w:r>
        <w:rPr>
          <w:rFonts w:eastAsia="Arial" w:cs="Arial" w:ascii="Arial" w:hAnsi="Arial"/>
          <w:b/>
          <w:sz w:val="24"/>
          <w:szCs w:val="24"/>
        </w:rPr>
      </w:r>
    </w:p>
    <w:p>
      <w:pPr>
        <w:pStyle w:val="Normal"/>
        <w:bidi w:val="0"/>
        <w:spacing w:lineRule="auto" w:line="360" w:before="0" w:after="0"/>
        <w:jc w:val="left"/>
        <w:rPr>
          <w:rFonts w:ascii="Arial" w:hAnsi="Arial" w:eastAsia="Arial" w:cs="Arial"/>
          <w:b/>
          <w:b/>
          <w:sz w:val="24"/>
          <w:szCs w:val="24"/>
        </w:rPr>
      </w:pPr>
      <w:r>
        <w:rPr>
          <w:rFonts w:eastAsia="Arial" w:cs="Arial" w:ascii="Arial" w:hAnsi="Arial"/>
          <w:b/>
          <w:sz w:val="24"/>
          <w:szCs w:val="24"/>
        </w:rPr>
      </w:r>
    </w:p>
    <w:p>
      <w:pPr>
        <w:pStyle w:val="Normal"/>
        <w:bidi w:val="0"/>
        <w:spacing w:lineRule="auto" w:line="360" w:before="0" w:after="0"/>
        <w:jc w:val="left"/>
        <w:rPr>
          <w:rFonts w:ascii="Arial" w:hAnsi="Arial" w:eastAsia="Arial" w:cs="Arial"/>
          <w:b/>
          <w:b/>
          <w:sz w:val="24"/>
          <w:szCs w:val="24"/>
        </w:rPr>
      </w:pPr>
      <w:r>
        <w:rPr>
          <w:rFonts w:eastAsia="Arial" w:cs="Arial" w:ascii="Arial" w:hAnsi="Arial"/>
          <w:b/>
          <w:sz w:val="24"/>
          <w:szCs w:val="24"/>
        </w:rPr>
      </w:r>
    </w:p>
    <w:p>
      <w:pPr>
        <w:pStyle w:val="Normal"/>
        <w:bidi w:val="0"/>
        <w:spacing w:lineRule="auto" w:line="360" w:before="0" w:after="0"/>
        <w:jc w:val="left"/>
        <w:rPr>
          <w:rFonts w:ascii="Arial" w:hAnsi="Arial" w:eastAsia="Arial" w:cs="Arial"/>
          <w:b/>
          <w:b/>
          <w:sz w:val="24"/>
          <w:szCs w:val="24"/>
        </w:rPr>
      </w:pPr>
      <w:r>
        <w:rPr>
          <w:rFonts w:eastAsia="Arial" w:cs="Arial" w:ascii="Arial" w:hAnsi="Arial"/>
          <w:b/>
          <w:sz w:val="24"/>
          <w:szCs w:val="24"/>
        </w:rPr>
      </w:r>
    </w:p>
    <w:p>
      <w:pPr>
        <w:pStyle w:val="Normal"/>
        <w:bidi w:val="0"/>
        <w:spacing w:lineRule="auto" w:line="360" w:before="0" w:after="0"/>
        <w:jc w:val="left"/>
        <w:rPr>
          <w:rFonts w:ascii="Arial" w:hAnsi="Arial" w:eastAsia="Arial" w:cs="Arial"/>
          <w:b/>
          <w:b/>
          <w:sz w:val="24"/>
          <w:szCs w:val="24"/>
        </w:rPr>
      </w:pPr>
      <w:r>
        <w:rPr>
          <w:rFonts w:eastAsia="Arial" w:cs="Arial" w:ascii="Arial" w:hAnsi="Arial"/>
          <w:b/>
          <w:sz w:val="24"/>
          <w:szCs w:val="24"/>
        </w:rPr>
      </w:r>
    </w:p>
    <w:p>
      <w:pPr>
        <w:pStyle w:val="Normal"/>
        <w:bidi w:val="0"/>
        <w:spacing w:lineRule="auto" w:line="360" w:before="0" w:after="0"/>
        <w:jc w:val="center"/>
        <w:rPr>
          <w:rFonts w:ascii="Arial" w:hAnsi="Arial" w:eastAsia="Arial" w:cs="Arial"/>
          <w:sz w:val="20"/>
          <w:szCs w:val="20"/>
        </w:rPr>
      </w:pPr>
      <w:r>
        <w:rPr>
          <w:rFonts w:eastAsia="Arial" w:cs="Arial" w:ascii="Arial" w:hAnsi="Arial"/>
          <w:sz w:val="20"/>
          <w:szCs w:val="20"/>
        </w:rPr>
      </w:r>
    </w:p>
    <w:p>
      <w:pPr>
        <w:pStyle w:val="Normal"/>
        <w:bidi w:val="0"/>
        <w:spacing w:lineRule="auto" w:line="360" w:before="0" w:after="0"/>
        <w:jc w:val="center"/>
        <w:rPr>
          <w:rFonts w:ascii="Arial" w:hAnsi="Arial" w:eastAsia="Arial" w:cs="Arial"/>
          <w:sz w:val="20"/>
          <w:szCs w:val="20"/>
        </w:rPr>
      </w:pPr>
      <w:r>
        <w:rPr>
          <w:rFonts w:eastAsia="Arial" w:cs="Arial" w:ascii="Arial" w:hAnsi="Arial"/>
          <w:sz w:val="20"/>
          <w:szCs w:val="20"/>
        </w:rPr>
      </w:r>
    </w:p>
    <w:p>
      <w:pPr>
        <w:pStyle w:val="Normal"/>
        <w:bidi w:val="0"/>
        <w:spacing w:lineRule="auto" w:line="360" w:before="0" w:after="0"/>
        <w:jc w:val="center"/>
        <w:rPr>
          <w:rFonts w:ascii="Arial" w:hAnsi="Arial" w:eastAsia="Arial" w:cs="Arial"/>
          <w:sz w:val="20"/>
          <w:szCs w:val="20"/>
        </w:rPr>
      </w:pPr>
      <w:r>
        <w:rPr>
          <w:rFonts w:eastAsia="Arial" w:cs="Arial" w:ascii="Arial" w:hAnsi="Arial"/>
          <w:sz w:val="20"/>
          <w:szCs w:val="20"/>
        </w:rPr>
      </w:r>
    </w:p>
    <w:p>
      <w:pPr>
        <w:pStyle w:val="Normal"/>
        <w:bidi w:val="0"/>
        <w:spacing w:lineRule="auto" w:line="360" w:before="0" w:after="0"/>
        <w:jc w:val="center"/>
        <w:rPr>
          <w:rFonts w:ascii="Arial" w:hAnsi="Arial" w:eastAsia="Arial" w:cs="Arial"/>
          <w:sz w:val="20"/>
          <w:szCs w:val="20"/>
        </w:rPr>
      </w:pPr>
      <w:r>
        <w:rPr>
          <w:rFonts w:eastAsia="Arial" w:cs="Arial" w:ascii="Arial" w:hAnsi="Arial"/>
          <w:sz w:val="20"/>
          <w:szCs w:val="20"/>
        </w:rPr>
      </w:r>
    </w:p>
    <w:p>
      <w:pPr>
        <w:pStyle w:val="Normal"/>
        <w:bidi w:val="0"/>
        <w:spacing w:lineRule="auto" w:line="360" w:before="0" w:after="0"/>
        <w:jc w:val="center"/>
        <w:rPr>
          <w:rFonts w:ascii="Arial" w:hAnsi="Arial" w:eastAsia="Arial" w:cs="Arial"/>
          <w:sz w:val="20"/>
          <w:szCs w:val="20"/>
        </w:rPr>
      </w:pPr>
      <w:r>
        <w:rPr>
          <w:rFonts w:eastAsia="Arial" w:cs="Arial" w:ascii="Arial" w:hAnsi="Arial"/>
          <w:sz w:val="20"/>
          <w:szCs w:val="20"/>
        </w:rPr>
      </w:r>
    </w:p>
    <w:p>
      <w:pPr>
        <w:pStyle w:val="Normal"/>
        <w:bidi w:val="0"/>
        <w:spacing w:lineRule="auto" w:line="360" w:before="0" w:after="0"/>
        <w:jc w:val="center"/>
        <w:rPr/>
      </w:pPr>
      <w:r>
        <w:rPr>
          <w:rFonts w:eastAsia="Arial" w:cs="Arial" w:ascii="Arial" w:hAnsi="Arial"/>
          <w:sz w:val="20"/>
          <w:szCs w:val="20"/>
        </w:rPr>
        <w:t>Fonte: Autoria própria</w:t>
      </w:r>
    </w:p>
    <w:p>
      <w:pPr>
        <w:pStyle w:val="Normal"/>
        <w:bidi w:val="0"/>
        <w:spacing w:lineRule="auto" w:line="360" w:before="0" w:after="0"/>
        <w:jc w:val="center"/>
        <w:rPr>
          <w:rFonts w:ascii="Arial" w:hAnsi="Arial" w:eastAsia="Arial" w:cs="Arial"/>
          <w:sz w:val="20"/>
          <w:szCs w:val="20"/>
        </w:rPr>
      </w:pPr>
      <w:r>
        <w:rPr>
          <w:rFonts w:eastAsia="Arial" w:cs="Arial" w:ascii="Arial" w:hAnsi="Arial"/>
          <w:sz w:val="20"/>
          <w:szCs w:val="20"/>
        </w:rPr>
      </w:r>
    </w:p>
    <w:p>
      <w:pPr>
        <w:pStyle w:val="Normal"/>
        <w:bidi w:val="0"/>
        <w:spacing w:lineRule="auto" w:line="360" w:before="0" w:after="0"/>
        <w:ind w:firstLine="1133"/>
        <w:jc w:val="both"/>
        <w:rPr/>
      </w:pPr>
      <w:r>
        <w:rPr>
          <w:rFonts w:eastAsia="Arial" w:cs="Arial" w:ascii="Arial" w:hAnsi="Arial"/>
          <w:sz w:val="24"/>
          <w:szCs w:val="24"/>
        </w:rPr>
        <w:t>Segundo o censo demográfico de 2010 do Instituto Brasileiro de Geografia e Estatística (IBGE, 2018), a cidade de Camboriú possui população de 62.361 habitantes, com densidade demográfica 293,68 hab/km², já a cidade de Balneário Camboriú possui 108.089 habitantes e densidade demográfica de 2.337,67 hab/k</w:t>
      </w:r>
      <w:r>
        <w:rPr>
          <w:rFonts w:eastAsia="Arial" w:cs="Arial" w:ascii="Arial" w:hAnsi="Arial"/>
          <w:color w:val="000000"/>
          <w:sz w:val="24"/>
          <w:szCs w:val="24"/>
        </w:rPr>
        <w:t>m²</w:t>
      </w:r>
      <w:r>
        <w:rPr>
          <w:rFonts w:eastAsia="Arial" w:cs="Arial" w:ascii="Arial" w:hAnsi="Arial"/>
          <w:b/>
          <w:color w:val="000000"/>
          <w:sz w:val="24"/>
          <w:szCs w:val="24"/>
        </w:rPr>
        <w:t>.</w:t>
      </w:r>
    </w:p>
    <w:p>
      <w:pPr>
        <w:pStyle w:val="Normal"/>
        <w:bidi w:val="0"/>
        <w:spacing w:lineRule="auto" w:line="360" w:before="0" w:after="0"/>
        <w:ind w:hanging="0"/>
        <w:jc w:val="left"/>
        <w:rPr/>
      </w:pPr>
      <w:r>
        <w:rPr>
          <w:rFonts w:eastAsia="Arial" w:cs="Arial" w:ascii="Arial" w:hAnsi="Arial"/>
          <w:b/>
          <w:sz w:val="24"/>
          <w:szCs w:val="24"/>
        </w:rPr>
        <w:t>Concentração de Material Particulado (MP</w:t>
      </w:r>
      <w:r>
        <w:rPr>
          <w:rFonts w:eastAsia="Arial" w:cs="Arial" w:ascii="Arial" w:hAnsi="Arial"/>
          <w:b/>
          <w:sz w:val="20"/>
          <w:szCs w:val="20"/>
        </w:rPr>
        <w:t>10</w:t>
      </w:r>
      <w:r>
        <w:rPr>
          <w:rFonts w:eastAsia="Arial" w:cs="Arial" w:ascii="Arial" w:hAnsi="Arial"/>
          <w:b/>
          <w:sz w:val="24"/>
          <w:szCs w:val="24"/>
        </w:rPr>
        <w:t>)</w:t>
      </w:r>
    </w:p>
    <w:p>
      <w:pPr>
        <w:pStyle w:val="Normal"/>
        <w:bidi w:val="0"/>
        <w:spacing w:lineRule="auto" w:line="360" w:before="0" w:after="0"/>
        <w:ind w:firstLine="1133"/>
        <w:jc w:val="both"/>
        <w:rPr/>
      </w:pPr>
      <w:r>
        <w:rPr>
          <w:rFonts w:eastAsia="Arial" w:cs="Arial" w:ascii="Arial" w:hAnsi="Arial"/>
          <w:sz w:val="24"/>
          <w:szCs w:val="24"/>
        </w:rPr>
        <w:t xml:space="preserve">Para realizar a coleta de material particulado será utilizado o equipamento Amostrador de Grandes Volumes (AGV) da marca Energética, instalado no Instituto Federal Catarinense – </w:t>
      </w:r>
      <w:r>
        <w:rPr>
          <w:rFonts w:eastAsia="Arial" w:cs="Arial" w:ascii="Arial" w:hAnsi="Arial"/>
          <w:i/>
          <w:sz w:val="24"/>
          <w:szCs w:val="24"/>
        </w:rPr>
        <w:t>Campus</w:t>
      </w:r>
      <w:r>
        <w:rPr>
          <w:rFonts w:eastAsia="Arial" w:cs="Arial" w:ascii="Arial" w:hAnsi="Arial"/>
          <w:sz w:val="24"/>
          <w:szCs w:val="24"/>
        </w:rPr>
        <w:t xml:space="preserve"> Camboriú. A determinação das concentrações de material particulado (MP</w:t>
      </w:r>
      <w:r>
        <w:rPr>
          <w:rFonts w:eastAsia="Arial" w:cs="Arial" w:ascii="Arial" w:hAnsi="Arial"/>
          <w:sz w:val="24"/>
          <w:szCs w:val="24"/>
          <w:vertAlign w:val="subscript"/>
        </w:rPr>
        <w:t>10</w:t>
      </w:r>
      <w:r>
        <w:rPr>
          <w:rFonts w:eastAsia="Arial" w:cs="Arial" w:ascii="Arial" w:hAnsi="Arial"/>
          <w:sz w:val="24"/>
          <w:szCs w:val="24"/>
        </w:rPr>
        <w:t>) é realizada a partir de coletas periódicas semanais, realizadas às terças e sextas-feiras. O período de funcionamento do equipamento para a coleta de amostras é de 24 h. Os filtros do AGV utilizados serão inicialmente pesados para obter o peso (massa) inicial do filtro, e após o período de coleta o filtro é pesado novamente para obter a massa final. Para calcular a concentração são necessários outros dados, como a variação do CVV (Coeficiente de variação volumétrica) que é medido por meio de um manômetro acoplado ao equipamento; o tempo de amostragem, que pode ser visualizado no horâmetro do AGV; e a temperatura e pressão atmosférica do dia de amostragem, que são obtidos no site do CPTEC – (Centro de Previsão do Tempo e Estudos Climáticos). Os resultados indicados serão médias mensais, com o respectivo desvio padrão.</w:t>
      </w:r>
    </w:p>
    <w:p>
      <w:pPr>
        <w:pStyle w:val="Normal"/>
        <w:bidi w:val="0"/>
        <w:spacing w:lineRule="auto" w:line="360" w:before="0" w:after="0"/>
        <w:ind w:hanging="0"/>
        <w:jc w:val="left"/>
        <w:rPr/>
      </w:pPr>
      <w:r>
        <w:rPr>
          <w:rFonts w:eastAsia="Arial" w:cs="Arial" w:ascii="Arial" w:hAnsi="Arial"/>
          <w:b/>
          <w:sz w:val="24"/>
          <w:szCs w:val="24"/>
        </w:rPr>
        <w:t>Testes de mutagenicidade</w:t>
      </w:r>
    </w:p>
    <w:p>
      <w:pPr>
        <w:pStyle w:val="Normal"/>
        <w:bidi w:val="0"/>
        <w:spacing w:lineRule="auto" w:line="360" w:before="0" w:after="0"/>
        <w:ind w:left="0" w:firstLine="720"/>
        <w:jc w:val="both"/>
        <w:rPr/>
      </w:pPr>
      <w:r>
        <w:rPr>
          <w:rFonts w:eastAsia="Arial" w:cs="Arial" w:ascii="Arial" w:hAnsi="Arial"/>
          <w:sz w:val="24"/>
          <w:szCs w:val="24"/>
        </w:rPr>
        <w:t xml:space="preserve">Para realizar o estudo serão utilizadas seis mudas da planta matriz </w:t>
      </w:r>
      <w:r>
        <w:rPr>
          <w:rFonts w:eastAsia="Arial" w:cs="Arial" w:ascii="Arial" w:hAnsi="Arial"/>
          <w:i/>
          <w:sz w:val="24"/>
          <w:szCs w:val="24"/>
        </w:rPr>
        <w:t>Tradescantia pallida</w:t>
      </w:r>
      <w:r>
        <w:rPr>
          <w:rFonts w:eastAsia="Arial" w:cs="Arial" w:ascii="Arial" w:hAnsi="Arial"/>
          <w:sz w:val="24"/>
          <w:szCs w:val="24"/>
        </w:rPr>
        <w:t xml:space="preserve">, que serão cultivadas no laboratório de Microbiologia do IFC -  </w:t>
      </w:r>
      <w:r>
        <w:rPr>
          <w:rFonts w:eastAsia="Arial" w:cs="Arial" w:ascii="Arial" w:hAnsi="Arial"/>
          <w:i/>
          <w:iCs/>
          <w:sz w:val="24"/>
          <w:szCs w:val="24"/>
        </w:rPr>
        <w:t>Campus</w:t>
      </w:r>
      <w:r>
        <w:rPr>
          <w:rFonts w:eastAsia="Arial" w:cs="Arial" w:ascii="Arial" w:hAnsi="Arial"/>
          <w:sz w:val="24"/>
          <w:szCs w:val="24"/>
        </w:rPr>
        <w:t xml:space="preserve"> Camboriú. As mudas serão enumeradas de um a seis e alocadas em três pontos distintos, conforme a Figura 1. Também serão realizadas análises da planta matriz situada no laboratório, como um controle negativo. As coletas serão realizadas de acordo com florescimento das mudas. Os procedimentos analíticos serão adaptados de Ma (1981), assim, após a coleta das flores, as mesmas serão adicionadas uma a uma em solução composta de 30 % de etanol e 10 % de ácido acético, ficando expostas a esta solução por 24 horas. Em seguida a flor será retirada da solução etanol/ácido acético, e transferida para uma solução de etanol 70% ficando submersa por três minutos.</w:t>
      </w:r>
      <w:r>
        <w:rPr>
          <w:rFonts w:eastAsia="Arial" w:cs="Arial" w:ascii="Arial" w:hAnsi="Arial"/>
          <w:color w:val="3C4043"/>
          <w:sz w:val="24"/>
          <w:szCs w:val="24"/>
        </w:rPr>
        <w:t xml:space="preserve"> </w:t>
      </w:r>
      <w:r>
        <w:rPr>
          <w:rFonts w:eastAsia="Arial" w:cs="Arial" w:ascii="Arial" w:hAnsi="Arial"/>
          <w:sz w:val="24"/>
          <w:szCs w:val="24"/>
        </w:rPr>
        <w:t>Caso a análise não possa ser feita na hora, a flor deve permanecer na solução de etanol 70% e mantida na geladeira até o momento da análise. Em sequência a flor é removida da solução e as anteras são retiradas, logo em seguida as anteras são esmagadas sobre a lâmina adicionando o corante carmim acético deixando-as em repouso por 5 minutos. Posteriormente as lâminas serão fixadas com auxílio da lamparina, para uma análise citológica com o uso de um microscópio óptico para observação dos micronúcleos presentes nas amostras. As lâminas serão preparadas em duplicata, com uma quantidade indeterminada de células por lâmina.</w:t>
      </w:r>
    </w:p>
    <w:p>
      <w:pPr>
        <w:pStyle w:val="Normal"/>
        <w:bidi w:val="0"/>
        <w:spacing w:lineRule="auto" w:line="240" w:before="0" w:after="0"/>
        <w:ind w:firstLine="1133"/>
        <w:jc w:val="both"/>
        <w:rPr>
          <w:rFonts w:ascii="Arial" w:hAnsi="Arial" w:eastAsia="Arial" w:cs="Arial"/>
          <w:sz w:val="24"/>
          <w:szCs w:val="24"/>
          <w:highlight w:val="yellow"/>
        </w:rPr>
      </w:pPr>
      <w:r>
        <w:rPr>
          <w:rFonts w:eastAsia="Arial" w:cs="Arial" w:ascii="Arial" w:hAnsi="Arial"/>
          <w:sz w:val="24"/>
          <w:szCs w:val="24"/>
          <w:highlight w:val="yellow"/>
        </w:rPr>
      </w:r>
    </w:p>
    <w:p>
      <w:pPr>
        <w:pStyle w:val="Normal"/>
        <w:bidi w:val="0"/>
        <w:spacing w:lineRule="auto" w:line="240" w:before="0" w:after="0"/>
        <w:ind w:firstLine="1133"/>
        <w:jc w:val="both"/>
        <w:rPr>
          <w:rFonts w:ascii="Arial" w:hAnsi="Arial" w:eastAsia="Arial" w:cs="Arial"/>
          <w:sz w:val="24"/>
          <w:szCs w:val="24"/>
          <w:highlight w:val="yellow"/>
        </w:rPr>
      </w:pPr>
      <w:r>
        <w:rPr>
          <w:rFonts w:eastAsia="Arial" w:cs="Arial" w:ascii="Arial" w:hAnsi="Arial"/>
          <w:sz w:val="24"/>
          <w:szCs w:val="24"/>
          <w:highlight w:val="yellow"/>
        </w:rPr>
      </w:r>
    </w:p>
    <w:p>
      <w:pPr>
        <w:pStyle w:val="Normal"/>
        <w:keepNext/>
        <w:keepLines w:val="false"/>
        <w:widowControl/>
        <w:shd w:val="clear" w:fill="auto"/>
        <w:bidi w:val="0"/>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RESULTADOS ESPERADOS OU PARCIAIS</w:t>
      </w:r>
    </w:p>
    <w:p>
      <w:pPr>
        <w:pStyle w:val="Normal"/>
        <w:keepNext/>
        <w:keepLines w:val="false"/>
        <w:widowControl/>
        <w:shd w:val="clear" w:fill="auto"/>
        <w:bidi w:val="0"/>
        <w:spacing w:lineRule="auto" w:line="360" w:before="0" w:after="0"/>
        <w:ind w:left="0" w:right="0" w:hanging="0"/>
        <w:jc w:val="center"/>
        <w:rPr>
          <w:rFonts w:ascii="Arial" w:hAnsi="Arial" w:eastAsia="Arial" w:cs="Arial"/>
          <w:color w:val="548DD4"/>
          <w:sz w:val="24"/>
          <w:szCs w:val="24"/>
        </w:rPr>
      </w:pPr>
      <w:r>
        <w:rPr>
          <w:rFonts w:eastAsia="Arial" w:cs="Arial" w:ascii="Arial" w:hAnsi="Arial"/>
          <w:color w:val="548DD4"/>
          <w:sz w:val="24"/>
          <w:szCs w:val="24"/>
        </w:rPr>
      </w:r>
    </w:p>
    <w:p>
      <w:pPr>
        <w:pStyle w:val="Normal"/>
        <w:bidi w:val="0"/>
        <w:spacing w:lineRule="auto" w:line="360" w:before="0" w:after="0"/>
        <w:ind w:firstLine="1140"/>
        <w:jc w:val="both"/>
        <w:rPr/>
      </w:pPr>
      <w:r>
        <w:rPr>
          <w:rFonts w:eastAsia="Arial" w:cs="Arial" w:ascii="Arial" w:hAnsi="Arial"/>
          <w:sz w:val="24"/>
          <w:szCs w:val="24"/>
        </w:rPr>
        <w:t xml:space="preserve">Até o momento apenas a matriz localizada no laboratório do IFC – </w:t>
      </w:r>
      <w:r>
        <w:rPr>
          <w:rFonts w:eastAsia="Arial" w:cs="Arial" w:ascii="Arial" w:hAnsi="Arial"/>
          <w:i/>
          <w:sz w:val="24"/>
          <w:szCs w:val="24"/>
        </w:rPr>
        <w:t>Campus</w:t>
      </w:r>
      <w:r>
        <w:rPr>
          <w:rFonts w:eastAsia="Arial" w:cs="Arial" w:ascii="Arial" w:hAnsi="Arial"/>
          <w:sz w:val="24"/>
          <w:szCs w:val="24"/>
        </w:rPr>
        <w:t xml:space="preserve"> Camboriú e as mudas 5 e 6 em Camboriú floresceram, sendo assim as únicas analisadas. Entretanto, não foi possível encontrar micronúcleos nas amostras das mudas observadas. Espera-se que até o final do projeto, através do monitoramento com </w:t>
      </w:r>
      <w:r>
        <w:rPr>
          <w:rFonts w:eastAsia="Arial" w:cs="Arial" w:ascii="Arial" w:hAnsi="Arial"/>
          <w:i/>
          <w:sz w:val="24"/>
          <w:szCs w:val="24"/>
        </w:rPr>
        <w:t>Tradescantia pallida</w:t>
      </w:r>
      <w:r>
        <w:rPr>
          <w:rFonts w:eastAsia="Arial" w:cs="Arial" w:ascii="Arial" w:hAnsi="Arial"/>
          <w:sz w:val="24"/>
          <w:szCs w:val="24"/>
        </w:rPr>
        <w:t xml:space="preserve"> as áreas mais urbanizadas apresentem maior concentração de poluentes e consequentemente maior concentração de micronúcleos, enquanto nas áreas mais afastadas e preservadas haja menos micronúcleos, portanto, menos poluentes.</w:t>
      </w:r>
    </w:p>
    <w:p>
      <w:pPr>
        <w:pStyle w:val="Normal"/>
        <w:bidi w:val="0"/>
        <w:spacing w:lineRule="auto" w:line="360" w:before="0" w:after="0"/>
        <w:ind w:firstLine="1133"/>
        <w:jc w:val="left"/>
        <w:rPr/>
      </w:pPr>
      <w:r>
        <w:rPr>
          <w:rFonts w:eastAsia="Arial" w:cs="Arial" w:ascii="Arial" w:hAnsi="Arial"/>
          <w:sz w:val="24"/>
          <w:szCs w:val="24"/>
        </w:rPr>
        <w:t>As amostras de material particulado atmosférico (MP</w:t>
      </w:r>
      <w:r>
        <w:rPr>
          <w:rFonts w:eastAsia="Arial" w:cs="Arial" w:ascii="Arial" w:hAnsi="Arial"/>
          <w:sz w:val="24"/>
          <w:szCs w:val="24"/>
          <w:vertAlign w:val="subscript"/>
        </w:rPr>
        <w:t>10</w:t>
      </w:r>
      <w:r>
        <w:rPr>
          <w:rFonts w:eastAsia="Arial" w:cs="Arial" w:ascii="Arial" w:hAnsi="Arial"/>
          <w:sz w:val="24"/>
          <w:szCs w:val="24"/>
        </w:rPr>
        <w:t>) foram coletadas entre os meses março a junho (Tabela 1).</w:t>
      </w:r>
    </w:p>
    <w:p>
      <w:pPr>
        <w:pStyle w:val="Normal"/>
        <w:bidi w:val="0"/>
        <w:spacing w:lineRule="auto" w:line="360" w:before="0" w:after="0"/>
        <w:ind w:firstLine="1133"/>
        <w:jc w:val="left"/>
        <w:rPr>
          <w:rFonts w:ascii="Arial" w:hAnsi="Arial" w:eastAsia="Arial" w:cs="Arial"/>
          <w:sz w:val="24"/>
          <w:szCs w:val="24"/>
        </w:rPr>
      </w:pPr>
      <w:r>
        <w:rPr/>
      </w:r>
    </w:p>
    <w:p>
      <w:pPr>
        <w:pStyle w:val="Normal"/>
        <w:bidi w:val="0"/>
        <w:spacing w:lineRule="auto" w:line="360" w:before="0" w:after="0"/>
        <w:ind w:hanging="0"/>
        <w:jc w:val="left"/>
        <w:rPr/>
      </w:pPr>
      <w:r>
        <w:rPr>
          <w:rFonts w:ascii="Arial" w:hAnsi="Arial"/>
          <w:sz w:val="20"/>
          <w:szCs w:val="20"/>
        </w:rPr>
        <w:t>Tabela 1: Média mensal da concentração de MP</w:t>
      </w:r>
      <w:r>
        <w:rPr>
          <w:rFonts w:ascii="Arial" w:hAnsi="Arial"/>
          <w:sz w:val="20"/>
          <w:szCs w:val="20"/>
          <w:vertAlign w:val="subscript"/>
        </w:rPr>
        <w:t>10</w:t>
      </w:r>
      <w:r>
        <w:rPr>
          <w:rFonts w:ascii="Arial" w:hAnsi="Arial"/>
          <w:sz w:val="20"/>
          <w:szCs w:val="20"/>
        </w:rPr>
        <w:t xml:space="preserve"> (μg/m</w:t>
      </w:r>
      <w:r>
        <w:rPr>
          <w:rFonts w:ascii="Arial" w:hAnsi="Arial"/>
          <w:sz w:val="20"/>
          <w:szCs w:val="20"/>
          <w:vertAlign w:val="superscript"/>
        </w:rPr>
        <w:t>3</w:t>
      </w:r>
      <w:r>
        <w:rPr>
          <w:rFonts w:ascii="Arial" w:hAnsi="Arial"/>
          <w:sz w:val="20"/>
          <w:szCs w:val="20"/>
        </w:rPr>
        <w:t xml:space="preserve">) e respectivos desvios padrão, entre os meses de março a junho de 2019 na cidade de Camboriú/SC. </w:t>
      </w:r>
    </w:p>
    <w:tbl>
      <w:tblPr>
        <w:tblStyle w:val="Table1"/>
        <w:tblW w:w="9390" w:type="dxa"/>
        <w:jc w:val="left"/>
        <w:tblInd w:w="-16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43"/>
        <w:gridCol w:w="1695"/>
        <w:gridCol w:w="1665"/>
        <w:gridCol w:w="1635"/>
        <w:gridCol w:w="1652"/>
      </w:tblGrid>
      <w:tr>
        <w:trPr>
          <w:trHeight w:val="380" w:hRule="atLeast"/>
        </w:trPr>
        <w:tc>
          <w:tcPr>
            <w:tcW w:w="2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b/>
                <w:b/>
                <w:sz w:val="20"/>
                <w:szCs w:val="20"/>
              </w:rPr>
            </w:pPr>
            <w:r>
              <w:rPr>
                <w:rFonts w:eastAsia="Arial" w:cs="Arial" w:ascii="Arial" w:hAnsi="Arial"/>
                <w:b/>
                <w:sz w:val="20"/>
                <w:szCs w:val="20"/>
              </w:rPr>
              <w:t>Mês</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b/>
                <w:b/>
                <w:sz w:val="20"/>
                <w:szCs w:val="20"/>
              </w:rPr>
            </w:pPr>
            <w:r>
              <w:rPr>
                <w:rFonts w:eastAsia="Arial" w:cs="Arial" w:ascii="Arial" w:hAnsi="Arial"/>
                <w:b/>
                <w:sz w:val="20"/>
                <w:szCs w:val="20"/>
              </w:rPr>
              <w:t>Março</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b/>
                <w:b/>
                <w:sz w:val="20"/>
                <w:szCs w:val="20"/>
              </w:rPr>
            </w:pPr>
            <w:r>
              <w:rPr>
                <w:rFonts w:eastAsia="Arial" w:cs="Arial" w:ascii="Arial" w:hAnsi="Arial"/>
                <w:b/>
                <w:sz w:val="20"/>
                <w:szCs w:val="20"/>
              </w:rPr>
              <w:t>Abril</w:t>
            </w:r>
          </w:p>
        </w:tc>
        <w:tc>
          <w:tcPr>
            <w:tcW w:w="16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b/>
                <w:b/>
                <w:sz w:val="20"/>
                <w:szCs w:val="20"/>
              </w:rPr>
            </w:pPr>
            <w:r>
              <w:rPr>
                <w:rFonts w:eastAsia="Arial" w:cs="Arial" w:ascii="Arial" w:hAnsi="Arial"/>
                <w:b/>
                <w:sz w:val="20"/>
                <w:szCs w:val="20"/>
              </w:rPr>
              <w:t>Maio</w:t>
            </w:r>
          </w:p>
        </w:tc>
        <w:tc>
          <w:tcPr>
            <w:tcW w:w="16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b/>
                <w:b/>
                <w:sz w:val="20"/>
                <w:szCs w:val="20"/>
              </w:rPr>
            </w:pPr>
            <w:r>
              <w:rPr>
                <w:rFonts w:eastAsia="Arial" w:cs="Arial" w:ascii="Arial" w:hAnsi="Arial"/>
                <w:b/>
                <w:sz w:val="20"/>
                <w:szCs w:val="20"/>
              </w:rPr>
              <w:t>Junho</w:t>
            </w:r>
          </w:p>
        </w:tc>
      </w:tr>
      <w:tr>
        <w:trPr>
          <w:trHeight w:val="640" w:hRule="atLeast"/>
        </w:trPr>
        <w:tc>
          <w:tcPr>
            <w:tcW w:w="2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pPr>
            <w:r>
              <w:rPr>
                <w:rFonts w:eastAsia="Arial" w:cs="Arial" w:ascii="Arial" w:hAnsi="Arial"/>
                <w:b/>
                <w:sz w:val="20"/>
                <w:szCs w:val="20"/>
              </w:rPr>
              <w:t>Concentração de MP</w:t>
            </w:r>
            <w:r>
              <w:rPr>
                <w:rFonts w:eastAsia="Arial" w:cs="Arial" w:ascii="Arial" w:hAnsi="Arial"/>
                <w:b/>
                <w:sz w:val="20"/>
                <w:szCs w:val="20"/>
                <w:vertAlign w:val="subscript"/>
              </w:rPr>
              <w:t>10</w:t>
            </w:r>
            <w:r>
              <w:rPr>
                <w:rFonts w:eastAsia="Arial" w:cs="Arial" w:ascii="Arial" w:hAnsi="Arial"/>
                <w:b/>
                <w:sz w:val="20"/>
                <w:szCs w:val="20"/>
              </w:rPr>
              <w:t xml:space="preserve"> (μg/m</w:t>
            </w:r>
            <w:r>
              <w:rPr>
                <w:rFonts w:eastAsia="Arial" w:cs="Arial" w:ascii="Arial" w:hAnsi="Arial"/>
                <w:b/>
                <w:sz w:val="20"/>
                <w:szCs w:val="20"/>
                <w:vertAlign w:val="superscript"/>
              </w:rPr>
              <w:t>3</w:t>
            </w:r>
            <w:r>
              <w:rPr>
                <w:rFonts w:eastAsia="Arial" w:cs="Arial" w:ascii="Arial" w:hAnsi="Arial"/>
                <w:b/>
                <w:sz w:val="20"/>
                <w:szCs w:val="20"/>
              </w:rPr>
              <w:t>)</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sz w:val="20"/>
                <w:szCs w:val="20"/>
              </w:rPr>
            </w:pPr>
            <w:r>
              <w:rPr>
                <w:rFonts w:eastAsia="Arial" w:cs="Arial" w:ascii="Arial" w:hAnsi="Arial"/>
                <w:i w:val="false"/>
                <w:iCs w:val="false"/>
                <w:sz w:val="20"/>
                <w:szCs w:val="20"/>
              </w:rPr>
              <w:t>28,55 ± 0,68</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sz w:val="20"/>
                <w:szCs w:val="20"/>
              </w:rPr>
            </w:pPr>
            <w:r>
              <w:rPr>
                <w:rFonts w:eastAsia="Arial" w:cs="Arial" w:ascii="Arial" w:hAnsi="Arial"/>
                <w:i w:val="false"/>
                <w:iCs w:val="false"/>
                <w:sz w:val="20"/>
                <w:szCs w:val="20"/>
              </w:rPr>
              <w:t>28,95 ± 0,07</w:t>
            </w:r>
          </w:p>
        </w:tc>
        <w:tc>
          <w:tcPr>
            <w:tcW w:w="16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sz w:val="20"/>
                <w:szCs w:val="20"/>
              </w:rPr>
            </w:pPr>
            <w:r>
              <w:rPr>
                <w:rFonts w:eastAsia="Arial" w:cs="Arial" w:ascii="Arial" w:hAnsi="Arial"/>
                <w:i w:val="false"/>
                <w:iCs w:val="false"/>
                <w:sz w:val="20"/>
                <w:szCs w:val="20"/>
              </w:rPr>
              <w:t>28,79 ± 0,32</w:t>
            </w:r>
          </w:p>
        </w:tc>
        <w:tc>
          <w:tcPr>
            <w:tcW w:w="16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bidi w:val="0"/>
              <w:spacing w:lineRule="auto" w:line="240" w:before="0" w:after="0"/>
              <w:jc w:val="center"/>
              <w:rPr>
                <w:rFonts w:ascii="Arial" w:hAnsi="Arial" w:eastAsia="Arial" w:cs="Arial"/>
                <w:sz w:val="20"/>
                <w:szCs w:val="20"/>
              </w:rPr>
            </w:pPr>
            <w:r>
              <w:rPr>
                <w:rFonts w:eastAsia="Arial" w:cs="Arial" w:ascii="Arial" w:hAnsi="Arial"/>
                <w:i w:val="false"/>
                <w:iCs w:val="false"/>
                <w:sz w:val="20"/>
                <w:szCs w:val="20"/>
              </w:rPr>
              <w:t>28,34 ± 0,43</w:t>
            </w:r>
          </w:p>
        </w:tc>
      </w:tr>
    </w:tbl>
    <w:p>
      <w:pPr>
        <w:pStyle w:val="Normal"/>
        <w:bidi w:val="0"/>
        <w:spacing w:lineRule="auto" w:line="360" w:before="0" w:after="0"/>
        <w:jc w:val="center"/>
        <w:rPr>
          <w:rFonts w:ascii="Arial" w:hAnsi="Arial" w:eastAsia="Arial" w:cs="Arial"/>
          <w:color w:val="548DD4"/>
          <w:sz w:val="18"/>
          <w:szCs w:val="18"/>
        </w:rPr>
      </w:pPr>
      <w:r>
        <w:rPr>
          <w:rFonts w:eastAsia="Arial" w:cs="Arial" w:ascii="Arial" w:hAnsi="Arial"/>
          <w:sz w:val="20"/>
          <w:szCs w:val="20"/>
        </w:rPr>
        <w:t>Fonte: Autoria própria</w:t>
      </w:r>
    </w:p>
    <w:p>
      <w:pPr>
        <w:pStyle w:val="Normal"/>
        <w:keepNext/>
        <w:keepLines w:val="false"/>
        <w:widowControl/>
        <w:shd w:val="clear" w:fill="auto"/>
        <w:bidi w:val="0"/>
        <w:spacing w:lineRule="auto" w:line="360" w:before="0" w:after="0"/>
        <w:ind w:left="0" w:right="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widowControl/>
        <w:shd w:val="clear" w:fill="auto"/>
        <w:bidi w:val="0"/>
        <w:spacing w:lineRule="auto" w:line="360" w:before="0" w:after="0"/>
        <w:ind w:left="0" w:right="0" w:hanging="0"/>
        <w:jc w:val="both"/>
        <w:rPr/>
      </w:pPr>
      <w:r>
        <w:rPr>
          <w:rFonts w:eastAsia="Arial" w:cs="Arial" w:ascii="Arial" w:hAnsi="Arial"/>
          <w:sz w:val="24"/>
          <w:szCs w:val="24"/>
        </w:rPr>
        <w:t>A Organização Mundial de Saúde – OMS recomenda que para manutenção da  qualidade do ar, o valor médio anual de MP</w:t>
      </w:r>
      <w:r>
        <w:rPr>
          <w:rFonts w:eastAsia="Arial" w:cs="Arial" w:ascii="Arial" w:hAnsi="Arial"/>
          <w:sz w:val="24"/>
          <w:szCs w:val="24"/>
          <w:vertAlign w:val="subscript"/>
        </w:rPr>
        <w:t>10</w:t>
      </w:r>
      <w:r>
        <w:rPr>
          <w:rFonts w:eastAsia="Arial" w:cs="Arial" w:ascii="Arial" w:hAnsi="Arial"/>
          <w:sz w:val="24"/>
          <w:szCs w:val="24"/>
        </w:rPr>
        <w:t xml:space="preserve"> sejam de até 20 μg/m</w:t>
      </w:r>
      <w:r>
        <w:rPr>
          <w:rFonts w:eastAsia="Arial" w:cs="Arial" w:ascii="Arial" w:hAnsi="Arial"/>
          <w:sz w:val="24"/>
          <w:szCs w:val="24"/>
          <w:vertAlign w:val="superscript"/>
        </w:rPr>
        <w:t>3</w:t>
      </w:r>
      <w:r>
        <w:rPr>
          <w:rFonts w:eastAsia="Arial" w:cs="Arial" w:ascii="Arial" w:hAnsi="Arial"/>
          <w:sz w:val="24"/>
          <w:szCs w:val="24"/>
        </w:rPr>
        <w:t xml:space="preserve"> e os valores diários sejam de até 50 μg/m</w:t>
      </w:r>
      <w:r>
        <w:rPr>
          <w:rFonts w:eastAsia="Arial" w:cs="Arial" w:ascii="Arial" w:hAnsi="Arial"/>
          <w:sz w:val="24"/>
          <w:szCs w:val="24"/>
          <w:vertAlign w:val="superscript"/>
        </w:rPr>
        <w:t>3</w:t>
      </w:r>
      <w:r>
        <w:rPr>
          <w:rFonts w:eastAsia="Arial" w:cs="Arial" w:ascii="Arial" w:hAnsi="Arial"/>
          <w:sz w:val="24"/>
          <w:szCs w:val="24"/>
        </w:rPr>
        <w:t xml:space="preserve"> (WHO, 2006). Com isso é possível concluir que até o momento as médias mensais não ultrapassaram os limites impostos pela OMS, mas existe uma tendência de que o valor médio anual ultrapasse o valor recomendado. </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bidi w:val="0"/>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highlight w:val="white"/>
          <w:u w:val="none"/>
          <w:vertAlign w:val="baseline"/>
        </w:rPr>
      </w:r>
    </w:p>
    <w:p>
      <w:pPr>
        <w:pStyle w:val="Normal"/>
        <w:widowControl/>
        <w:shd w:val="clear" w:fill="auto"/>
        <w:bidi w:val="0"/>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CONSIDERAÇÕES FINAIS</w:t>
      </w:r>
    </w:p>
    <w:p>
      <w:pPr>
        <w:pStyle w:val="Normal"/>
        <w:widowControl/>
        <w:shd w:val="clear" w:fill="auto"/>
        <w:bidi w:val="0"/>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highlight w:val="white"/>
          <w:u w:val="none"/>
          <w:vertAlign w:val="baseline"/>
        </w:rPr>
      </w:pPr>
      <w:r>
        <w:rPr/>
      </w:r>
    </w:p>
    <w:p>
      <w:pPr>
        <w:pStyle w:val="Normal"/>
        <w:widowControl/>
        <w:shd w:val="clear" w:fill="auto"/>
        <w:bidi w:val="0"/>
        <w:spacing w:lineRule="auto" w:line="360" w:before="0" w:after="0"/>
        <w:ind w:left="0" w:right="0" w:hanging="0"/>
        <w:jc w:val="both"/>
        <w:rPr/>
      </w:pPr>
      <w:r>
        <w:rPr>
          <w:rFonts w:eastAsia="Arial" w:cs="Arial" w:ascii="Arial" w:hAnsi="Arial"/>
          <w:sz w:val="24"/>
          <w:szCs w:val="24"/>
        </w:rPr>
        <w:tab/>
        <w:t>Espera-se que os dados de MP</w:t>
      </w:r>
      <w:r>
        <w:rPr>
          <w:rFonts w:eastAsia="Arial" w:cs="Arial" w:ascii="Arial" w:hAnsi="Arial"/>
          <w:sz w:val="24"/>
          <w:szCs w:val="24"/>
          <w:vertAlign w:val="subscript"/>
        </w:rPr>
        <w:t>10</w:t>
      </w:r>
      <w:r>
        <w:rPr>
          <w:rFonts w:eastAsia="Arial" w:cs="Arial" w:ascii="Arial" w:hAnsi="Arial"/>
          <w:sz w:val="24"/>
          <w:szCs w:val="24"/>
        </w:rPr>
        <w:t xml:space="preserve"> em conjunto aos dados de efeitos mutagênicos em </w:t>
      </w:r>
      <w:r>
        <w:rPr>
          <w:rFonts w:eastAsia="Arial" w:cs="Arial" w:ascii="Arial" w:hAnsi="Arial"/>
          <w:i/>
          <w:iCs/>
          <w:sz w:val="24"/>
          <w:szCs w:val="24"/>
        </w:rPr>
        <w:t>T. pallida</w:t>
      </w:r>
      <w:r>
        <w:rPr>
          <w:rFonts w:eastAsia="Arial" w:cs="Arial" w:ascii="Arial" w:hAnsi="Arial"/>
          <w:sz w:val="24"/>
          <w:szCs w:val="24"/>
        </w:rPr>
        <w:t xml:space="preserve"> possibilite uma avaliação mais completa sobre a qualidade do ar em Camboriú e Balneário Camboriú/SC. Ao término do trabalho buscaremos divulgar os resultados encontrados, para conscientizar a população sobre a qualidade do ar e seus reflexos na saúde pública e do ambiente. Ainda, os resultados poderão servir como incentivo para futuras pesquisas sobre efeitos mutagênicos causados pela poluição atmosférica, além de uma base de dados sobre o monitoramento de MP</w:t>
      </w:r>
      <w:r>
        <w:rPr>
          <w:rFonts w:eastAsia="Arial" w:cs="Arial" w:ascii="Arial" w:hAnsi="Arial"/>
          <w:sz w:val="24"/>
          <w:szCs w:val="24"/>
          <w:vertAlign w:val="subscript"/>
        </w:rPr>
        <w:t>10</w:t>
      </w:r>
      <w:r>
        <w:rPr>
          <w:rFonts w:eastAsia="Arial" w:cs="Arial" w:ascii="Arial" w:hAnsi="Arial"/>
          <w:sz w:val="24"/>
          <w:szCs w:val="24"/>
        </w:rPr>
        <w:t xml:space="preserve"> na região.</w:t>
      </w:r>
    </w:p>
    <w:p>
      <w:pPr>
        <w:pStyle w:val="Normal"/>
        <w:keepNext/>
        <w:keepLines w:val="false"/>
        <w:widowControl/>
        <w:shd w:val="clear" w:fill="auto"/>
        <w:bidi w:val="0"/>
        <w:spacing w:lineRule="auto" w:line="240" w:before="0" w:after="0"/>
        <w:ind w:left="0" w:right="0" w:hanging="0"/>
        <w:jc w:val="center"/>
        <w:rPr>
          <w:rFonts w:ascii="Arial" w:hAnsi="Arial" w:eastAsia="Arial" w:cs="Arial"/>
          <w:color w:val="548DD4"/>
          <w:sz w:val="24"/>
          <w:szCs w:val="24"/>
        </w:rPr>
      </w:pPr>
      <w:r>
        <w:rPr>
          <w:rFonts w:eastAsia="Arial" w:cs="Arial" w:ascii="Arial" w:hAnsi="Arial"/>
          <w:color w:val="548DD4"/>
          <w:sz w:val="24"/>
          <w:szCs w:val="24"/>
        </w:rPr>
      </w:r>
    </w:p>
    <w:p>
      <w:pPr>
        <w:pStyle w:val="Normal"/>
        <w:keepNext/>
        <w:keepLines w:val="false"/>
        <w:widowControl/>
        <w:shd w:val="clear" w:fill="auto"/>
        <w:bidi w:val="0"/>
        <w:spacing w:lineRule="auto" w:line="240" w:before="0" w:after="0"/>
        <w:ind w:left="0" w:right="0" w:hanging="0"/>
        <w:jc w:val="center"/>
        <w:rPr>
          <w:rFonts w:ascii="Arial" w:hAnsi="Arial" w:eastAsia="Arial" w:cs="Arial"/>
          <w:color w:val="548DD4"/>
          <w:sz w:val="24"/>
          <w:szCs w:val="24"/>
        </w:rPr>
      </w:pPr>
      <w:r>
        <w:rPr>
          <w:rFonts w:eastAsia="Arial" w:cs="Arial" w:ascii="Arial" w:hAnsi="Arial"/>
          <w:color w:val="548DD4"/>
          <w:sz w:val="24"/>
          <w:szCs w:val="24"/>
        </w:rPr>
      </w:r>
    </w:p>
    <w:p>
      <w:pPr>
        <w:pStyle w:val="Normal"/>
        <w:keepNext/>
        <w:keepLines w:val="false"/>
        <w:widowControl/>
        <w:shd w:val="clear" w:fill="auto"/>
        <w:bidi w:val="0"/>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REFERÊNCIAS</w:t>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BRAGA, Alfesio et al. Poluição atmosférica e saúde humana.</w:t>
      </w:r>
      <w:r>
        <w:rPr>
          <w:rFonts w:eastAsia="Arial" w:cs="Arial" w:ascii="Arial" w:hAnsi="Arial"/>
          <w:b/>
          <w:sz w:val="24"/>
          <w:szCs w:val="24"/>
        </w:rPr>
        <w:t xml:space="preserve"> Revista Usp</w:t>
      </w:r>
      <w:r>
        <w:rPr>
          <w:rFonts w:eastAsia="Arial" w:cs="Arial" w:ascii="Arial" w:hAnsi="Arial"/>
          <w:sz w:val="24"/>
          <w:szCs w:val="24"/>
        </w:rPr>
        <w:t>, São Paulo, v. 51, p.58-71, set-nov, 2001.</w:t>
      </w:r>
    </w:p>
    <w:p>
      <w:pPr>
        <w:pStyle w:val="Normal"/>
        <w:bidi w:val="0"/>
        <w:spacing w:lineRule="auto" w:line="240" w:before="0" w:after="0"/>
        <w:jc w:val="left"/>
        <w:rPr>
          <w:rFonts w:ascii="Arial" w:hAnsi="Arial" w:eastAsia="Arial" w:cs="Arial"/>
          <w:b/>
          <w:b/>
          <w:sz w:val="24"/>
          <w:szCs w:val="24"/>
        </w:rPr>
      </w:pPr>
      <w:r>
        <w:rPr>
          <w:rFonts w:eastAsia="Arial" w:cs="Arial" w:ascii="Arial" w:hAnsi="Arial"/>
          <w:b/>
          <w:sz w:val="24"/>
          <w:szCs w:val="24"/>
        </w:rPr>
      </w:r>
    </w:p>
    <w:p>
      <w:pPr>
        <w:pStyle w:val="Normal"/>
        <w:bidi w:val="0"/>
        <w:spacing w:lineRule="auto" w:line="240" w:before="0" w:after="0"/>
        <w:jc w:val="left"/>
        <w:rPr/>
      </w:pPr>
      <w:r>
        <w:rPr>
          <w:rFonts w:eastAsia="Arial" w:cs="Arial" w:ascii="Arial" w:hAnsi="Arial"/>
          <w:sz w:val="24"/>
          <w:szCs w:val="24"/>
        </w:rPr>
        <w:t>BRASIL. Ministério do Meio Ambiente, Conselho Nacional do Meio Ambiente,CONAMA. Resolução CONAMA n° 491, de 19 de novembro de 2018. Disponivel em: &lt;http://www2.mma.gov.br/port/conama/legiabre.cfm?codlegi=740&gt;. Acesso em: 14 jun. 2019.</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color w:val="222222"/>
          <w:sz w:val="24"/>
          <w:szCs w:val="24"/>
          <w:highlight w:val="white"/>
        </w:rPr>
      </w:pPr>
      <w:r>
        <w:rPr>
          <w:rFonts w:eastAsia="Arial" w:cs="Arial" w:ascii="Arial" w:hAnsi="Arial"/>
          <w:color w:val="222222"/>
          <w:sz w:val="24"/>
          <w:szCs w:val="24"/>
          <w:highlight w:val="white"/>
        </w:rPr>
        <w:t xml:space="preserve">COPELLI, Thalita da Silva. </w:t>
      </w:r>
      <w:r>
        <w:rPr>
          <w:rFonts w:eastAsia="Arial" w:cs="Arial" w:ascii="Arial" w:hAnsi="Arial"/>
          <w:b/>
          <w:color w:val="222222"/>
          <w:sz w:val="24"/>
          <w:szCs w:val="24"/>
          <w:highlight w:val="white"/>
        </w:rPr>
        <w:t>Biomonitoramento da qualidade do ar utilizando ensaio de micronúcleo em Tradescantia sp</w:t>
      </w:r>
      <w:r>
        <w:rPr>
          <w:rFonts w:eastAsia="Arial" w:cs="Arial" w:ascii="Arial" w:hAnsi="Arial"/>
          <w:color w:val="222222"/>
          <w:sz w:val="24"/>
          <w:szCs w:val="24"/>
          <w:highlight w:val="white"/>
        </w:rPr>
        <w:t>. 2011. Trabalho de Conclusão de Curso. Universidade Tecnológica Federal do Paraná.</w:t>
      </w:r>
    </w:p>
    <w:p>
      <w:pPr>
        <w:pStyle w:val="Normal"/>
        <w:bidi w:val="0"/>
        <w:spacing w:lineRule="auto" w:line="240" w:before="0" w:after="0"/>
        <w:jc w:val="left"/>
        <w:rPr>
          <w:rFonts w:ascii="Arial" w:hAnsi="Arial" w:eastAsia="Arial" w:cs="Arial"/>
          <w:color w:val="222222"/>
          <w:sz w:val="24"/>
          <w:szCs w:val="24"/>
          <w:highlight w:val="white"/>
        </w:rPr>
      </w:pPr>
      <w:r>
        <w:rPr>
          <w:rFonts w:eastAsia="Arial" w:cs="Arial" w:ascii="Arial" w:hAnsi="Arial"/>
          <w:color w:val="222222"/>
          <w:sz w:val="24"/>
          <w:szCs w:val="24"/>
          <w:highlight w:val="white"/>
        </w:rPr>
      </w:r>
    </w:p>
    <w:p>
      <w:pPr>
        <w:pStyle w:val="Normal"/>
        <w:keepNext/>
        <w:keepLines w:val="false"/>
        <w:widowControl/>
        <w:spacing w:lineRule="auto" w:line="240" w:before="0" w:after="0"/>
        <w:ind w:left="0" w:right="0" w:hanging="0"/>
        <w:jc w:val="left"/>
        <w:rPr/>
      </w:pPr>
      <w:r>
        <w:rPr>
          <w:rFonts w:eastAsia="Arial" w:cs="Arial" w:ascii="Arial" w:hAnsi="Arial"/>
          <w:i w:val="false"/>
          <w:caps w:val="false"/>
          <w:smallCaps w:val="false"/>
          <w:strike w:val="false"/>
          <w:dstrike w:val="false"/>
          <w:color w:val="000000"/>
          <w:position w:val="0"/>
          <w:sz w:val="24"/>
          <w:sz w:val="24"/>
          <w:u w:val="none"/>
          <w:vertAlign w:val="baseline"/>
        </w:rPr>
        <w:t xml:space="preserve">IBGE. </w:t>
      </w:r>
      <w:r>
        <w:rPr>
          <w:rFonts w:eastAsia="Arial" w:cs="Arial" w:ascii="Arial" w:hAnsi="Arial"/>
          <w:b/>
          <w:bCs/>
          <w:i w:val="false"/>
          <w:caps w:val="false"/>
          <w:smallCaps w:val="false"/>
          <w:strike w:val="false"/>
          <w:dstrike w:val="false"/>
          <w:color w:val="000000"/>
          <w:position w:val="0"/>
          <w:sz w:val="24"/>
          <w:sz w:val="24"/>
          <w:u w:val="none"/>
          <w:vertAlign w:val="baseline"/>
        </w:rPr>
        <w:t>Balneário Camboriú. Panorama – população</w:t>
      </w:r>
      <w:r>
        <w:rPr>
          <w:rFonts w:eastAsia="Arial" w:cs="Arial" w:ascii="Arial" w:hAnsi="Arial"/>
          <w:i w:val="false"/>
          <w:caps w:val="false"/>
          <w:smallCaps w:val="false"/>
          <w:strike w:val="false"/>
          <w:dstrike w:val="false"/>
          <w:color w:val="000000"/>
          <w:position w:val="0"/>
          <w:sz w:val="24"/>
          <w:sz w:val="24"/>
          <w:u w:val="none"/>
          <w:vertAlign w:val="baseline"/>
        </w:rPr>
        <w:t>.</w:t>
      </w:r>
      <w:r>
        <w:rPr>
          <w:rFonts w:eastAsia="Arial" w:cs="Arial" w:ascii="Arial" w:hAnsi="Arial"/>
          <w:b/>
          <w:i w:val="false"/>
          <w:caps w:val="false"/>
          <w:smallCaps w:val="false"/>
          <w:strike w:val="false"/>
          <w:dstrike w:val="false"/>
          <w:color w:val="000000"/>
          <w:position w:val="0"/>
          <w:sz w:val="24"/>
          <w:sz w:val="24"/>
          <w:u w:val="none"/>
          <w:vertAlign w:val="baseline"/>
        </w:rPr>
        <w:t xml:space="preserve"> </w:t>
      </w:r>
      <w:r>
        <w:rPr>
          <w:rFonts w:eastAsia="Arial" w:cs="Arial" w:ascii="Arial" w:hAnsi="Arial"/>
          <w:i w:val="false"/>
          <w:caps w:val="false"/>
          <w:smallCaps w:val="false"/>
          <w:strike w:val="false"/>
          <w:dstrike w:val="false"/>
          <w:color w:val="000000"/>
          <w:position w:val="0"/>
          <w:sz w:val="24"/>
          <w:sz w:val="24"/>
          <w:u w:val="none"/>
          <w:vertAlign w:val="baseline"/>
        </w:rPr>
        <w:t xml:space="preserve">2018. Disponível em: </w:t>
      </w:r>
    </w:p>
    <w:p>
      <w:pPr>
        <w:pStyle w:val="Normal"/>
        <w:widowControl/>
        <w:spacing w:lineRule="auto" w:line="240" w:before="0" w:after="0"/>
        <w:ind w:left="0" w:right="0" w:hanging="0"/>
        <w:jc w:val="left"/>
        <w:rPr/>
      </w:pPr>
      <w:hyperlink r:id="rId3">
        <w:r>
          <w:rPr>
            <w:rStyle w:val="LinkdaInternet"/>
            <w:rFonts w:eastAsia="Arial" w:cs="Arial" w:ascii="Arial" w:hAnsi="Arial"/>
            <w:i w:val="false"/>
            <w:caps w:val="false"/>
            <w:smallCaps w:val="false"/>
            <w:strike w:val="false"/>
            <w:dstrike w:val="false"/>
            <w:color w:val="000000"/>
            <w:position w:val="0"/>
            <w:sz w:val="24"/>
            <w:sz w:val="24"/>
            <w:szCs w:val="24"/>
            <w:u w:val="none"/>
            <w:vertAlign w:val="baseline"/>
          </w:rPr>
          <w:t>https://cidades.ibge.gov.br/brasil/sc/balneario-camboriu/panorama</w:t>
        </w:r>
      </w:hyperlink>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i w:val="false"/>
          <w:caps w:val="false"/>
          <w:smallCaps w:val="false"/>
          <w:strike w:val="false"/>
          <w:dstrike w:val="false"/>
          <w:color w:val="000000"/>
          <w:position w:val="0"/>
          <w:sz w:val="24"/>
          <w:sz w:val="24"/>
          <w:u w:val="none"/>
          <w:vertAlign w:val="baseline"/>
        </w:rPr>
        <w:t xml:space="preserve">Acesso em: 10 de maio de 2019. </w:t>
      </w:r>
    </w:p>
    <w:p>
      <w:pPr>
        <w:pStyle w:val="Normal"/>
        <w:keepNext/>
        <w:keepLines w:val="false"/>
        <w:widowControl/>
        <w:spacing w:lineRule="auto" w:line="240" w:before="0" w:after="0"/>
        <w:ind w:left="0" w:right="0" w:hanging="0"/>
        <w:jc w:val="left"/>
        <w:rPr>
          <w:rFonts w:ascii="Arial" w:hAnsi="Arial" w:eastAsia="Arial" w:cs="Arial"/>
        </w:rPr>
      </w:pPr>
      <w:r>
        <w:rPr>
          <w:rFonts w:eastAsia="Arial" w:cs="Arial" w:ascii="Arial" w:hAnsi="Arial"/>
        </w:rPr>
      </w:r>
    </w:p>
    <w:p>
      <w:pPr>
        <w:pStyle w:val="Normal"/>
        <w:keepNext/>
        <w:keepLines w:val="false"/>
        <w:widowControl/>
        <w:bidi w:val="0"/>
        <w:spacing w:lineRule="auto" w:line="240" w:before="0" w:after="0"/>
        <w:ind w:left="0" w:right="0" w:hanging="0"/>
        <w:jc w:val="left"/>
        <w:rPr/>
      </w:pP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IIBGE. </w:t>
      </w:r>
      <w:r>
        <w:rPr>
          <w:rFonts w:eastAsia="Arial" w:cs="Arial" w:ascii="Arial" w:hAnsi="Arial"/>
          <w:b/>
          <w:bCs/>
          <w:i w:val="false"/>
          <w:caps w:val="false"/>
          <w:smallCaps w:val="false"/>
          <w:strike w:val="false"/>
          <w:dstrike w:val="false"/>
          <w:color w:val="000000"/>
          <w:position w:val="0"/>
          <w:sz w:val="24"/>
          <w:sz w:val="24"/>
          <w:szCs w:val="24"/>
          <w:u w:val="none"/>
          <w:vertAlign w:val="baseline"/>
        </w:rPr>
        <w:t>Camboriú. Panorama – população</w:t>
      </w:r>
      <w:r>
        <w:rPr>
          <w:rFonts w:eastAsia="Arial" w:cs="Arial" w:ascii="Arial" w:hAnsi="Arial"/>
          <w:i w:val="false"/>
          <w:caps w:val="false"/>
          <w:smallCaps w:val="false"/>
          <w:strike w:val="false"/>
          <w:dstrike w:val="false"/>
          <w:color w:val="000000"/>
          <w:position w:val="0"/>
          <w:sz w:val="24"/>
          <w:sz w:val="24"/>
          <w:szCs w:val="24"/>
          <w:u w:val="none"/>
          <w:vertAlign w:val="baseline"/>
        </w:rPr>
        <w:t>.</w:t>
      </w:r>
      <w:r>
        <w:rPr>
          <w:rFonts w:eastAsia="Arial" w:cs="Arial" w:ascii="Arial" w:hAnsi="Arial"/>
          <w:b/>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2018. Disponível em: </w:t>
      </w:r>
    </w:p>
    <w:p>
      <w:pPr>
        <w:pStyle w:val="Normal"/>
        <w:widowControl/>
        <w:bidi w:val="0"/>
        <w:spacing w:lineRule="auto" w:line="240" w:before="0" w:after="0"/>
        <w:ind w:left="0" w:right="0" w:hanging="0"/>
        <w:jc w:val="left"/>
        <w:rPr/>
      </w:pPr>
      <w:hyperlink r:id="rId4">
        <w:r>
          <w:rPr>
            <w:rStyle w:val="LinkdaInternet"/>
            <w:rFonts w:eastAsia="Arial" w:cs="Arial" w:ascii="Arial" w:hAnsi="Arial"/>
            <w:i w:val="false"/>
            <w:caps w:val="false"/>
            <w:smallCaps w:val="false"/>
            <w:strike w:val="false"/>
            <w:dstrike w:val="false"/>
            <w:color w:val="000000"/>
            <w:position w:val="0"/>
            <w:sz w:val="24"/>
            <w:sz w:val="24"/>
            <w:szCs w:val="24"/>
            <w:u w:val="none"/>
            <w:vertAlign w:val="baseline"/>
          </w:rPr>
          <w:t>https://cidades.ibge.gov.br/brasil/sc/camboriu/panorama</w:t>
        </w:r>
      </w:hyperlink>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 Acesso em: 10 de maio de 2019. </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 xml:space="preserve">KLUMPP, A. et al. Um novo conceito de monitoramento e comunicação ambiental: a rede européia para a avaliação da qualidade do ar usando plantas bioindicadoras (EuroBionet). </w:t>
      </w:r>
      <w:r>
        <w:rPr>
          <w:rFonts w:eastAsia="Arial" w:cs="Arial" w:ascii="Arial" w:hAnsi="Arial"/>
          <w:b/>
          <w:sz w:val="24"/>
          <w:szCs w:val="24"/>
        </w:rPr>
        <w:t>Revta brasil. Bot</w:t>
      </w:r>
      <w:r>
        <w:rPr>
          <w:rFonts w:eastAsia="Arial" w:cs="Arial" w:ascii="Arial" w:hAnsi="Arial"/>
          <w:sz w:val="24"/>
          <w:szCs w:val="24"/>
        </w:rPr>
        <w:t>., São Paulo, V.24, n.4, p.511-518, dez. 2001.</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both"/>
        <w:rPr>
          <w:rFonts w:ascii="Arial" w:hAnsi="Arial" w:eastAsia="Arial" w:cs="Arial"/>
          <w:sz w:val="24"/>
          <w:szCs w:val="24"/>
        </w:rPr>
      </w:pPr>
      <w:r>
        <w:rPr>
          <w:rFonts w:eastAsia="Arial" w:cs="Arial" w:ascii="Arial" w:hAnsi="Arial"/>
          <w:sz w:val="24"/>
          <w:szCs w:val="24"/>
        </w:rPr>
        <w:t>MA, T. H. Tradescantia micronucleus bioassay and pollen tube chromatid aberration</w:t>
      </w:r>
    </w:p>
    <w:p>
      <w:pPr>
        <w:pStyle w:val="Normal"/>
        <w:bidi w:val="0"/>
        <w:spacing w:lineRule="auto" w:line="240" w:before="0" w:after="0"/>
        <w:jc w:val="both"/>
        <w:rPr>
          <w:rFonts w:ascii="Arial" w:hAnsi="Arial" w:eastAsia="Arial" w:cs="Arial"/>
          <w:b/>
          <w:b/>
          <w:sz w:val="24"/>
          <w:szCs w:val="24"/>
        </w:rPr>
      </w:pPr>
      <w:r>
        <w:rPr>
          <w:rFonts w:eastAsia="Arial" w:cs="Arial" w:ascii="Arial" w:hAnsi="Arial"/>
          <w:sz w:val="24"/>
          <w:szCs w:val="24"/>
        </w:rPr>
        <w:t xml:space="preserve">test for in situ monitoring and mutagen screening. </w:t>
      </w:r>
      <w:r>
        <w:rPr>
          <w:rFonts w:eastAsia="Arial" w:cs="Arial" w:ascii="Arial" w:hAnsi="Arial"/>
          <w:b/>
          <w:sz w:val="24"/>
          <w:szCs w:val="24"/>
        </w:rPr>
        <w:t>Environmental Health</w:t>
      </w:r>
    </w:p>
    <w:p>
      <w:pPr>
        <w:pStyle w:val="Normal"/>
        <w:bidi w:val="0"/>
        <w:spacing w:lineRule="auto" w:line="240" w:before="0" w:after="0"/>
        <w:jc w:val="both"/>
        <w:rPr>
          <w:rFonts w:ascii="Arial" w:hAnsi="Arial" w:eastAsia="Arial" w:cs="Arial"/>
          <w:sz w:val="24"/>
          <w:szCs w:val="24"/>
        </w:rPr>
      </w:pPr>
      <w:r>
        <w:rPr>
          <w:rFonts w:eastAsia="Arial" w:cs="Arial" w:ascii="Arial" w:hAnsi="Arial"/>
          <w:b/>
          <w:sz w:val="24"/>
          <w:szCs w:val="24"/>
        </w:rPr>
        <w:t>Perspectives</w:t>
      </w:r>
      <w:r>
        <w:rPr>
          <w:rFonts w:eastAsia="Arial" w:cs="Arial" w:ascii="Arial" w:hAnsi="Arial"/>
          <w:sz w:val="24"/>
          <w:szCs w:val="24"/>
        </w:rPr>
        <w:t>, Estados Unidos, v. 37, p. 85-90, 1981.</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b/>
          <w:b/>
          <w:sz w:val="24"/>
          <w:szCs w:val="24"/>
        </w:rPr>
      </w:pPr>
      <w:r>
        <w:rPr>
          <w:rFonts w:eastAsia="Arial" w:cs="Arial" w:ascii="Arial" w:hAnsi="Arial"/>
          <w:sz w:val="24"/>
          <w:szCs w:val="24"/>
          <w:highlight w:val="white"/>
        </w:rPr>
        <w:t>ONU-BR. Organização das Nações Unidas - Brasil.</w:t>
      </w:r>
      <w:r>
        <w:rPr>
          <w:rFonts w:eastAsia="Arial" w:cs="Arial" w:ascii="Arial" w:hAnsi="Arial"/>
          <w:color w:val="0000FF"/>
          <w:sz w:val="24"/>
          <w:szCs w:val="24"/>
          <w:highlight w:val="white"/>
        </w:rPr>
        <w:t xml:space="preserve"> </w:t>
      </w:r>
      <w:r>
        <w:rPr>
          <w:rFonts w:eastAsia="Arial" w:cs="Arial" w:ascii="Arial" w:hAnsi="Arial"/>
          <w:color w:val="222222"/>
          <w:sz w:val="24"/>
          <w:szCs w:val="24"/>
          <w:highlight w:val="white"/>
        </w:rPr>
        <w:t xml:space="preserve">2019. </w:t>
      </w:r>
      <w:r>
        <w:rPr>
          <w:rFonts w:eastAsia="Arial" w:cs="Arial" w:ascii="Arial" w:hAnsi="Arial"/>
          <w:b/>
          <w:sz w:val="24"/>
          <w:szCs w:val="24"/>
        </w:rPr>
        <w:t xml:space="preserve">Poluição do ar é tema do Dia Mundial do Meio Ambiente, que terá China como país-sede. </w:t>
      </w:r>
    </w:p>
    <w:p>
      <w:pPr>
        <w:pStyle w:val="Normal"/>
        <w:bidi w:val="0"/>
        <w:spacing w:lineRule="auto" w:line="240" w:before="0" w:after="0"/>
        <w:jc w:val="left"/>
        <w:rPr/>
      </w:pPr>
      <w:r>
        <w:rPr>
          <w:rFonts w:eastAsia="Arial" w:cs="Arial" w:ascii="Arial" w:hAnsi="Arial"/>
          <w:color w:val="222222"/>
          <w:sz w:val="24"/>
          <w:szCs w:val="24"/>
          <w:highlight w:val="white"/>
        </w:rPr>
        <w:t xml:space="preserve">Disponível em: </w:t>
      </w:r>
      <w:r>
        <w:rPr>
          <w:rFonts w:eastAsia="Arial" w:cs="Arial" w:ascii="Arial" w:hAnsi="Arial"/>
          <w:sz w:val="24"/>
          <w:szCs w:val="24"/>
        </w:rPr>
        <w:t>&lt;</w:t>
      </w:r>
      <w:hyperlink r:id="rId5">
        <w:r>
          <w:rPr>
            <w:rStyle w:val="LinkdaInternet"/>
            <w:rFonts w:eastAsia="Arial" w:cs="Arial" w:ascii="Arial" w:hAnsi="Arial"/>
            <w:sz w:val="24"/>
            <w:szCs w:val="24"/>
            <w:highlight w:val="white"/>
          </w:rPr>
          <w:t>https://nacoesunidas.org/poluicao-do-ar-e-tema-do-dia-mundial-do-meio-ambiente-que-tera-china-como-pais-sede</w:t>
        </w:r>
      </w:hyperlink>
      <w:r>
        <w:rPr>
          <w:rFonts w:eastAsia="Arial" w:cs="Arial" w:ascii="Arial" w:hAnsi="Arial"/>
          <w:sz w:val="24"/>
          <w:szCs w:val="24"/>
        </w:rPr>
        <w:t xml:space="preserve">&gt;.  </w:t>
      </w:r>
      <w:r>
        <w:rPr>
          <w:rFonts w:eastAsia="Arial" w:cs="Arial" w:ascii="Arial" w:hAnsi="Arial"/>
          <w:color w:val="222222"/>
          <w:sz w:val="24"/>
          <w:szCs w:val="24"/>
          <w:highlight w:val="white"/>
        </w:rPr>
        <w:t>Acesso em: 24 mai. 2019.</w:t>
      </w:r>
    </w:p>
    <w:p>
      <w:pPr>
        <w:pStyle w:val="Normal"/>
        <w:bidi w:val="0"/>
        <w:spacing w:lineRule="auto" w:line="240" w:before="0" w:after="0"/>
        <w:jc w:val="left"/>
        <w:rPr>
          <w:rFonts w:ascii="Arial" w:hAnsi="Arial" w:eastAsia="Arial" w:cs="Arial"/>
          <w:color w:val="B7B7B7"/>
          <w:sz w:val="24"/>
          <w:szCs w:val="24"/>
          <w:highlight w:val="white"/>
        </w:rPr>
      </w:pPr>
      <w:r>
        <w:rPr>
          <w:rFonts w:eastAsia="Arial" w:cs="Arial" w:ascii="Arial" w:hAnsi="Arial"/>
          <w:color w:val="B7B7B7"/>
          <w:sz w:val="24"/>
          <w:szCs w:val="24"/>
          <w:highlight w:val="white"/>
        </w:rPr>
      </w:r>
    </w:p>
    <w:p>
      <w:pPr>
        <w:pStyle w:val="Normal"/>
        <w:bidi w:val="0"/>
        <w:spacing w:lineRule="auto" w:line="240" w:before="0" w:after="0"/>
        <w:jc w:val="left"/>
        <w:rPr>
          <w:rFonts w:ascii="Arial" w:hAnsi="Arial" w:eastAsia="Arial" w:cs="Arial"/>
          <w:sz w:val="24"/>
          <w:szCs w:val="24"/>
          <w:highlight w:val="white"/>
        </w:rPr>
      </w:pPr>
      <w:r>
        <w:rPr>
          <w:rFonts w:eastAsia="Arial" w:cs="Arial" w:ascii="Arial" w:hAnsi="Arial"/>
          <w:sz w:val="24"/>
          <w:szCs w:val="24"/>
          <w:highlight w:val="white"/>
        </w:rPr>
        <w:t xml:space="preserve">SAVÓIA, Eriane Justo Luiz. Potencial de </w:t>
      </w:r>
      <w:r>
        <w:rPr>
          <w:rFonts w:eastAsia="Arial" w:cs="Arial" w:ascii="Arial" w:hAnsi="Arial"/>
          <w:i/>
          <w:iCs/>
          <w:sz w:val="24"/>
          <w:szCs w:val="24"/>
          <w:highlight w:val="white"/>
        </w:rPr>
        <w:t>Tradescantia pallida</w:t>
      </w:r>
      <w:r>
        <w:rPr>
          <w:rFonts w:eastAsia="Arial" w:cs="Arial" w:ascii="Arial" w:hAnsi="Arial"/>
          <w:sz w:val="24"/>
          <w:szCs w:val="24"/>
          <w:highlight w:val="white"/>
        </w:rPr>
        <w:t xml:space="preserve"> cv. </w:t>
      </w:r>
      <w:r>
        <w:rPr>
          <w:rFonts w:eastAsia="Arial" w:cs="Arial" w:ascii="Arial" w:hAnsi="Arial"/>
          <w:i/>
          <w:iCs/>
          <w:sz w:val="24"/>
          <w:szCs w:val="24"/>
          <w:highlight w:val="white"/>
        </w:rPr>
        <w:t>Purpurea</w:t>
      </w:r>
      <w:r>
        <w:rPr>
          <w:rFonts w:eastAsia="Arial" w:cs="Arial" w:ascii="Arial" w:hAnsi="Arial"/>
          <w:sz w:val="24"/>
          <w:szCs w:val="24"/>
          <w:highlight w:val="white"/>
        </w:rPr>
        <w:t xml:space="preserve"> para acumular metais pesados oriundos da poluição atmosférica particulada na região do grande ABC paulista. </w:t>
      </w:r>
      <w:r>
        <w:rPr>
          <w:rFonts w:eastAsia="Arial" w:cs="Arial" w:ascii="Arial" w:hAnsi="Arial"/>
          <w:b/>
          <w:i/>
          <w:iCs/>
          <w:sz w:val="24"/>
          <w:szCs w:val="24"/>
          <w:highlight w:val="white"/>
        </w:rPr>
        <w:t>Tradescantia pallida</w:t>
      </w:r>
      <w:r>
        <w:rPr>
          <w:rFonts w:eastAsia="Arial" w:cs="Arial" w:ascii="Arial" w:hAnsi="Arial"/>
          <w:b/>
          <w:sz w:val="24"/>
          <w:szCs w:val="24"/>
          <w:highlight w:val="white"/>
        </w:rPr>
        <w:t xml:space="preserve"> cv. </w:t>
      </w:r>
      <w:r>
        <w:rPr>
          <w:rFonts w:eastAsia="Arial" w:cs="Arial" w:ascii="Arial" w:hAnsi="Arial"/>
          <w:b/>
          <w:i/>
          <w:iCs/>
          <w:sz w:val="24"/>
          <w:szCs w:val="24"/>
          <w:highlight w:val="white"/>
        </w:rPr>
        <w:t>Purpurea</w:t>
      </w:r>
      <w:r>
        <w:rPr>
          <w:rFonts w:eastAsia="Arial" w:cs="Arial" w:ascii="Arial" w:hAnsi="Arial"/>
          <w:b/>
          <w:sz w:val="24"/>
          <w:szCs w:val="24"/>
          <w:highlight w:val="white"/>
        </w:rPr>
        <w:t xml:space="preserve"> e o acúmulo de metais pesados,</w:t>
      </w:r>
      <w:r>
        <w:rPr>
          <w:rFonts w:eastAsia="Arial" w:cs="Arial" w:ascii="Arial" w:hAnsi="Arial"/>
          <w:sz w:val="24"/>
          <w:szCs w:val="24"/>
          <w:highlight w:val="white"/>
        </w:rPr>
        <w:t xml:space="preserve"> São Paulo, p. 143, 2013. </w:t>
      </w:r>
    </w:p>
    <w:p>
      <w:pPr>
        <w:pStyle w:val="Normal"/>
        <w:bidi w:val="0"/>
        <w:spacing w:lineRule="auto" w:line="240" w:before="0" w:after="0"/>
        <w:jc w:val="left"/>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bidi w:val="0"/>
        <w:spacing w:lineRule="auto" w:line="240" w:before="0" w:after="0"/>
        <w:ind w:left="0" w:right="0" w:hanging="0"/>
        <w:jc w:val="both"/>
        <w:rPr>
          <w:rFonts w:ascii="Arial" w:hAnsi="Arial" w:eastAsia="Arial" w:cs="Arial"/>
          <w:b/>
          <w:b/>
          <w:sz w:val="24"/>
          <w:szCs w:val="24"/>
        </w:rPr>
      </w:pPr>
      <w:r>
        <w:rPr>
          <w:rFonts w:eastAsia="Arial" w:cs="Arial" w:ascii="Arial" w:hAnsi="Arial"/>
          <w:sz w:val="24"/>
          <w:szCs w:val="24"/>
        </w:rPr>
        <w:t xml:space="preserve">WHO. </w:t>
      </w:r>
      <w:r>
        <w:rPr>
          <w:rFonts w:eastAsia="Arial" w:cs="Arial" w:ascii="Arial" w:hAnsi="Arial"/>
          <w:b/>
          <w:sz w:val="24"/>
          <w:szCs w:val="24"/>
        </w:rPr>
        <w:t>Air quality guidelines for particulate matter, ozone, nitrogen dioxide and</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r>
        <w:rPr>
          <w:rFonts w:eastAsia="Arial" w:cs="Arial" w:ascii="Arial" w:hAnsi="Arial"/>
          <w:b/>
          <w:sz w:val="24"/>
          <w:szCs w:val="24"/>
        </w:rPr>
        <w:t>sulfur dioxide</w:t>
      </w:r>
      <w:r>
        <w:rPr>
          <w:rFonts w:eastAsia="Arial" w:cs="Arial" w:ascii="Arial" w:hAnsi="Arial"/>
          <w:sz w:val="24"/>
          <w:szCs w:val="24"/>
        </w:rPr>
        <w:t xml:space="preserve">. Global update 2005. </w:t>
      </w:r>
      <w:r>
        <w:rPr>
          <w:rFonts w:eastAsia="Arial" w:cs="Arial" w:ascii="Arial" w:hAnsi="Arial"/>
          <w:b/>
          <w:sz w:val="24"/>
          <w:szCs w:val="24"/>
        </w:rPr>
        <w:t>Sumarry of risks assessment.</w:t>
      </w:r>
      <w:r>
        <w:rPr>
          <w:rFonts w:eastAsia="Arial" w:cs="Arial" w:ascii="Arial" w:hAnsi="Arial"/>
          <w:sz w:val="24"/>
          <w:szCs w:val="24"/>
        </w:rPr>
        <w:t xml:space="preserve"> Disponível em:</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t>&lt;http://apps.who.int/iris/bitstream/10665/69477/1/WHO_SDE_PHE_OEH_06.02_en.</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t>pdf&gt;. Acesso em: 12 de jul. 2019.</w:t>
      </w:r>
    </w:p>
    <w:p>
      <w:pPr>
        <w:pStyle w:val="Normal"/>
        <w:keepNext/>
        <w:keepLines w:val="false"/>
        <w:widowControl/>
        <w:shd w:val="clear" w:fill="auto"/>
        <w:bidi w:val="0"/>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360" w:before="0" w:after="0"/>
        <w:ind w:left="0" w:right="0" w:hanging="0"/>
        <w:jc w:val="both"/>
        <w:rPr/>
      </w:pPr>
      <w:r>
        <w:rPr/>
      </w:r>
    </w:p>
    <w:sectPr>
      <w:headerReference w:type="default" r:id="rId6"/>
      <w:footerReference w:type="default" r:id="rId7"/>
      <w:footnotePr>
        <w:numFmt w:val="decimal"/>
      </w:footnotePr>
      <w:type w:val="nextPage"/>
      <w:pgSz w:w="11906" w:h="16838"/>
      <w:pgMar w:left="1701" w:right="1134" w:header="709" w:top="1701" w:footer="709"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76" w:before="0" w:after="0"/>
        <w:rPr>
          <w:rFonts w:ascii="Arial" w:hAnsi="Arial" w:eastAsia="Arial" w:cs="Arial"/>
          <w:sz w:val="18"/>
          <w:szCs w:val="18"/>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Estudante do curso técnico de Controle Ambiental integrado ao Ensino Médio; Instituto Federal Catarinense –</w:t>
      </w:r>
    </w:p>
    <w:p>
      <w:pPr>
        <w:pStyle w:val="Normal"/>
        <w:spacing w:lineRule="auto" w:line="276" w:before="0" w:after="0"/>
        <w:rPr/>
      </w:pPr>
      <w:r>
        <w:rPr>
          <w:rFonts w:eastAsia="Arial" w:cs="Arial" w:ascii="Arial" w:hAnsi="Arial"/>
          <w:sz w:val="18"/>
          <w:szCs w:val="18"/>
        </w:rPr>
        <w:tab/>
        <w:t xml:space="preserve">Campus Camboriú; </w:t>
      </w:r>
      <w:hyperlink r:id="rId1">
        <w:r>
          <w:rPr>
            <w:rStyle w:val="LinkdaInternet"/>
            <w:rFonts w:eastAsia="Arial" w:cs="Arial" w:ascii="Arial" w:hAnsi="Arial"/>
            <w:sz w:val="18"/>
            <w:szCs w:val="18"/>
            <w:highlight w:val="white"/>
          </w:rPr>
          <w:t>sebastiao.izabelle@gmail.com</w:t>
        </w:r>
      </w:hyperlink>
    </w:p>
  </w:footnote>
  <w:footnote w:id="3">
    <w:p>
      <w:pPr>
        <w:pStyle w:val="Normal"/>
        <w:keepNext/>
        <w:keepLines w:val="false"/>
        <w:widowControl/>
        <w:shd w:val="clear" w:fill="auto"/>
        <w:spacing w:lineRule="auto" w:line="240" w:before="0" w:after="0"/>
        <w:ind w:left="0" w:right="0" w:hanging="0"/>
        <w:jc w:val="left"/>
        <w:rPr>
          <w:rFonts w:ascii="Arial" w:hAnsi="Arial" w:eastAsia="Arial" w:cs="Arial"/>
          <w:sz w:val="18"/>
          <w:szCs w:val="18"/>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Arial" w:cs="Arial" w:ascii="Arial" w:hAnsi="Arial"/>
          <w:sz w:val="18"/>
          <w:szCs w:val="18"/>
        </w:rPr>
        <w:t>Estudante do curso técnico de Controle Ambiental integrado ao Ensino Médio; Instituto Federal Catarinense –</w:t>
      </w:r>
    </w:p>
    <w:p>
      <w:pPr>
        <w:pStyle w:val="Normal"/>
        <w:spacing w:lineRule="auto" w:line="276" w:before="0" w:after="0"/>
        <w:rPr/>
      </w:pPr>
      <w:r>
        <w:rPr>
          <w:rFonts w:eastAsia="Arial" w:cs="Arial" w:ascii="Arial" w:hAnsi="Arial"/>
          <w:sz w:val="18"/>
          <w:szCs w:val="18"/>
        </w:rPr>
        <w:tab/>
        <w:t xml:space="preserve">Campus Camboriú; </w:t>
      </w:r>
      <w:hyperlink r:id="rId2">
        <w:r>
          <w:rPr>
            <w:rStyle w:val="LinkdaInternet"/>
            <w:rFonts w:eastAsia="Arial" w:cs="Arial" w:ascii="Arial" w:hAnsi="Arial"/>
            <w:sz w:val="18"/>
            <w:szCs w:val="18"/>
          </w:rPr>
          <w:t>maryanlino@gmail.com</w:t>
        </w:r>
      </w:hyperlink>
    </w:p>
  </w:footnote>
  <w:footnote w:id="4">
    <w:p>
      <w:pPr>
        <w:pStyle w:val="Normal"/>
        <w:keepNext/>
        <w:keepLines w:val="false"/>
        <w:widowControl/>
        <w:shd w:val="clear" w:fill="auto"/>
        <w:spacing w:lineRule="auto" w:line="276" w:before="0" w:after="0"/>
        <w:ind w:left="0" w:right="0" w:hanging="0"/>
        <w:jc w:val="left"/>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Especialização em Educação Ambiental, Técnico de Laboratório do IFC, </w:t>
      </w:r>
      <w:hyperlink r:id="rId3">
        <w:r>
          <w:rPr>
            <w:rStyle w:val="LinkdaInternet"/>
            <w:rFonts w:eastAsia="Arial" w:cs="Arial" w:ascii="Arial" w:hAnsi="Arial"/>
            <w:sz w:val="18"/>
            <w:szCs w:val="18"/>
          </w:rPr>
          <w:t>joeci.godoi@ifc.edu.br</w:t>
        </w:r>
      </w:hyperlink>
    </w:p>
  </w:footnote>
  <w:footnote w:id="5">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Doutora em Engenharia Ambiental, Docente no IFC, </w:t>
      </w:r>
      <w:hyperlink r:id="rId4">
        <w:r>
          <w:rPr>
            <w:rStyle w:val="LinkdaInternet"/>
            <w:rFonts w:eastAsia="Arial" w:cs="Arial" w:ascii="Arial" w:hAnsi="Arial"/>
            <w:sz w:val="18"/>
            <w:szCs w:val="18"/>
          </w:rPr>
          <w:t>viviane.velho@ifc.edu.br</w:t>
        </w:r>
      </w:hyperlink>
    </w:p>
  </w:footnote>
  <w:footnote w:id="6">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Doutora em Engenharia Ambiental, Docente no IFC, </w:t>
      </w:r>
      <w:hyperlink r:id="rId5">
        <w:r>
          <w:rPr>
            <w:rStyle w:val="LinkdaInternet"/>
            <w:rFonts w:eastAsia="Arial" w:cs="Arial" w:ascii="Arial" w:hAnsi="Arial"/>
            <w:sz w:val="18"/>
            <w:szCs w:val="18"/>
          </w:rPr>
          <w:t>leticia.flohr@ifc.edu.br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highlight w:val="white"/>
        <w:u w:val="none"/>
        <w:vertAlign w:val="baseline"/>
      </w:rPr>
    </w:pPr>
    <w:r>
      <w:rPr/>
      <w:drawing>
        <wp:inline distT="0" distB="0" distL="0" distR="0">
          <wp:extent cx="3642995" cy="7537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pPr>
      <w:pStyle w:val="Normal"/>
      <w:keepNext/>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r>
  </w:p>
</w:hdr>
</file>

<file path=word/settings.xml><?xml version="1.0" encoding="utf-8"?>
<w:settings xmlns:w="http://schemas.openxmlformats.org/wordprocessingml/2006/main">
  <w:zoom w:percent="55"/>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00000A"/>
      <w:sz w:val="22"/>
      <w:szCs w:val="22"/>
      <w:lang w:val="pt-BR" w:eastAsia="zh-CN" w:bidi="hi-IN"/>
    </w:rPr>
  </w:style>
  <w:style w:type="paragraph" w:styleId="Ttulo1">
    <w:name w:val="Heading 1"/>
    <w:qFormat/>
    <w:pPr>
      <w:widowControl w:val="false"/>
    </w:pPr>
    <w:rPr>
      <w:rFonts w:ascii="Calibri" w:hAnsi="Calibri" w:eastAsia="Calibri" w:cs="Calibri"/>
      <w:color w:val="auto"/>
      <w:sz w:val="22"/>
      <w:szCs w:val="22"/>
      <w:lang w:val="pt-BR" w:eastAsia="zh-CN" w:bidi="hi-IN"/>
    </w:rPr>
  </w:style>
  <w:style w:type="paragraph" w:styleId="Ttulo2">
    <w:name w:val="Heading 2"/>
    <w:qFormat/>
    <w:pPr>
      <w:widowControl w:val="false"/>
    </w:pPr>
    <w:rPr>
      <w:rFonts w:ascii="Calibri" w:hAnsi="Calibri" w:eastAsia="Calibri" w:cs="Calibri"/>
      <w:color w:val="auto"/>
      <w:sz w:val="22"/>
      <w:szCs w:val="22"/>
      <w:lang w:val="pt-BR" w:eastAsia="zh-CN" w:bidi="hi-IN"/>
    </w:rPr>
  </w:style>
  <w:style w:type="paragraph" w:styleId="Ttulo3">
    <w:name w:val="Heading 3"/>
    <w:qFormat/>
    <w:pPr>
      <w:widowControl w:val="false"/>
    </w:pPr>
    <w:rPr>
      <w:rFonts w:ascii="Calibri" w:hAnsi="Calibri" w:eastAsia="Calibri" w:cs="Calibri"/>
      <w:color w:val="auto"/>
      <w:sz w:val="22"/>
      <w:szCs w:val="22"/>
      <w:lang w:val="pt-BR" w:eastAsia="zh-CN" w:bidi="hi-IN"/>
    </w:rPr>
  </w:style>
  <w:style w:type="paragraph" w:styleId="Ttulo4">
    <w:name w:val="Heading 4"/>
    <w:qFormat/>
    <w:pPr>
      <w:widowControl w:val="false"/>
    </w:pPr>
    <w:rPr>
      <w:rFonts w:ascii="Calibri" w:hAnsi="Calibri" w:eastAsia="Calibri" w:cs="Calibri"/>
      <w:color w:val="auto"/>
      <w:sz w:val="22"/>
      <w:szCs w:val="22"/>
      <w:lang w:val="pt-BR" w:eastAsia="zh-CN" w:bidi="hi-IN"/>
    </w:rPr>
  </w:style>
  <w:style w:type="paragraph" w:styleId="Ttulo5">
    <w:name w:val="Heading 5"/>
    <w:qFormat/>
    <w:pPr>
      <w:widowControl w:val="false"/>
    </w:pPr>
    <w:rPr>
      <w:rFonts w:ascii="Calibri" w:hAnsi="Calibri" w:eastAsia="Calibri" w:cs="Calibri"/>
      <w:color w:val="auto"/>
      <w:sz w:val="22"/>
      <w:szCs w:val="22"/>
      <w:lang w:val="pt-BR" w:eastAsia="zh-CN" w:bidi="hi-IN"/>
    </w:rPr>
  </w:style>
  <w:style w:type="paragraph" w:styleId="Ttulo6">
    <w:name w:val="Heading 6"/>
    <w:qFormat/>
    <w:pPr>
      <w:widowControl w:val="false"/>
    </w:pPr>
    <w:rPr>
      <w:rFonts w:ascii="Calibri" w:hAnsi="Calibri" w:eastAsia="Calibri" w:cs="Calibri"/>
      <w:color w:val="auto"/>
      <w:sz w:val="22"/>
      <w:szCs w:val="22"/>
      <w:lang w:val="pt-BR" w:eastAsia="zh-CN" w:bidi="hi-IN"/>
    </w:rPr>
  </w:style>
  <w:style w:type="character" w:styleId="ListLabel1">
    <w:name w:val="ListLabel 1"/>
    <w:qFormat/>
    <w:rPr>
      <w:rFonts w:ascii="Arial" w:hAnsi="Arial"/>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00000A"/>
      <w:sz w:val="22"/>
      <w:szCs w:val="22"/>
      <w:lang w:val="pt-BR" w:eastAsia="zh-CN" w:bidi="hi-IN"/>
    </w:rPr>
  </w:style>
  <w:style w:type="paragraph" w:styleId="Ttulododocumento">
    <w:name w:val="Title"/>
    <w:basedOn w:val="LOnormal"/>
    <w:qFormat/>
    <w:pPr/>
    <w:rPr/>
  </w:style>
  <w:style w:type="paragraph" w:styleId="Subttulo">
    <w:name w:val="Subtitle"/>
    <w:basedOn w:val="LOnormal"/>
    <w:qFormat/>
    <w:pPr/>
    <w:rPr/>
  </w:style>
  <w:style w:type="paragraph" w:styleId="Notaderodap">
    <w:name w:val="Footnote Text"/>
    <w:basedOn w:val="Normal"/>
    <w:pPr/>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idades.ibge.gov.br/brasil/sc/balneario-camboriu/panorama" TargetMode="External"/><Relationship Id="rId4" Type="http://schemas.openxmlformats.org/officeDocument/2006/relationships/hyperlink" Target="https://cidades.ibge.gov.br/brasil/sc/balneario-camboriu/panorama" TargetMode="External"/><Relationship Id="rId5" Type="http://schemas.openxmlformats.org/officeDocument/2006/relationships/hyperlink" Target="https://nacoesunidas.org/poluicao-do-ar-e-tema-do-dia-mundial-do-meio-ambiente-que-tera-china-como-pais-sed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sebastiao.izabelle@gmail.com" TargetMode="External"/><Relationship Id="rId2" Type="http://schemas.openxmlformats.org/officeDocument/2006/relationships/hyperlink" Target="mailto:maryanlino@gmail.com" TargetMode="External"/><Relationship Id="rId3" Type="http://schemas.openxmlformats.org/officeDocument/2006/relationships/hyperlink" Target="mailto:joeci.godoi@ifc.edu.br" TargetMode="External"/><Relationship Id="rId4" Type="http://schemas.openxmlformats.org/officeDocument/2006/relationships/hyperlink" Target="mailto:viviane.velho@ifc.edu.br" TargetMode="External"/><Relationship Id="rId5" Type="http://schemas.openxmlformats.org/officeDocument/2006/relationships/hyperlink" Target="mailto:leticia.flohr@ifc.edu.br"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LibreOffice/5.2.2.2$Windows_x86 LibreOffice_project/8f96e87c890bf8fa77463cd4b640a2312823f3ad</Application>
  <Pages>6</Pages>
  <Words>1725</Words>
  <Characters>9970</Characters>
  <CharactersWithSpaces>11653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2019-07-31T12:51:48Z</dcterms:modified>
  <cp:revision>5</cp:revision>
  <dc:subject/>
  <dc:title/>
</cp:coreProperties>
</file>