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888"/>
        <w:tblW w:w="10890" w:type="dxa"/>
        <w:tblLayout w:type="fixed"/>
        <w:tblCellMar>
          <w:left w:w="72" w:type="dxa"/>
          <w:right w:w="72" w:type="dxa"/>
        </w:tblCellMar>
        <w:tblLook w:val="0000" w:firstRow="0" w:lastRow="0" w:firstColumn="0" w:lastColumn="0" w:noHBand="0" w:noVBand="0"/>
      </w:tblPr>
      <w:tblGrid>
        <w:gridCol w:w="2430"/>
        <w:gridCol w:w="6660"/>
        <w:gridCol w:w="1800"/>
      </w:tblGrid>
      <w:tr w:rsidR="00F823AE" w:rsidRPr="00055F01" w14:paraId="300F3608" w14:textId="77777777" w:rsidTr="00F823AE">
        <w:trPr>
          <w:cantSplit/>
          <w:trHeight w:val="1800"/>
        </w:trPr>
        <w:tc>
          <w:tcPr>
            <w:tcW w:w="2430" w:type="dxa"/>
          </w:tcPr>
          <w:p w14:paraId="300F35FD" w14:textId="7FEB1813" w:rsidR="00F823AE" w:rsidRPr="00055F01" w:rsidRDefault="00974D06" w:rsidP="00F823AE">
            <w:pPr>
              <w:pStyle w:val="Header"/>
              <w:spacing w:before="120"/>
              <w:rPr>
                <w:sz w:val="20"/>
              </w:rPr>
            </w:pPr>
            <w:r>
              <w:rPr>
                <w:rFonts w:ascii="Arial" w:hAnsi="Arial" w:cs="Arial"/>
                <w:noProof/>
                <w:szCs w:val="28"/>
              </w:rPr>
              <w:drawing>
                <wp:anchor distT="0" distB="0" distL="114300" distR="114300" simplePos="0" relativeHeight="251659264" behindDoc="0" locked="0" layoutInCell="1" allowOverlap="1" wp14:anchorId="73B55915" wp14:editId="591D6E48">
                  <wp:simplePos x="0" y="0"/>
                  <wp:positionH relativeFrom="column">
                    <wp:posOffset>114300</wp:posOffset>
                  </wp:positionH>
                  <wp:positionV relativeFrom="paragraph">
                    <wp:posOffset>178435</wp:posOffset>
                  </wp:positionV>
                  <wp:extent cx="1426464" cy="694944"/>
                  <wp:effectExtent l="0" t="0" r="0" b="0"/>
                  <wp:wrapNone/>
                  <wp:docPr id="2" name="Picture 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26464" cy="694944"/>
                          </a:xfrm>
                          <a:prstGeom prst="rect">
                            <a:avLst/>
                          </a:prstGeom>
                        </pic:spPr>
                      </pic:pic>
                    </a:graphicData>
                  </a:graphic>
                  <wp14:sizeRelH relativeFrom="margin">
                    <wp14:pctWidth>0</wp14:pctWidth>
                  </wp14:sizeRelH>
                  <wp14:sizeRelV relativeFrom="margin">
                    <wp14:pctHeight>0</wp14:pctHeight>
                  </wp14:sizeRelV>
                </wp:anchor>
              </w:drawing>
            </w:r>
          </w:p>
          <w:p w14:paraId="300F35FE" w14:textId="3615DDCF" w:rsidR="00F823AE" w:rsidRPr="00055F01" w:rsidRDefault="00F823AE" w:rsidP="00F823AE">
            <w:pPr>
              <w:pStyle w:val="Header"/>
              <w:spacing w:before="120"/>
              <w:rPr>
                <w:sz w:val="20"/>
              </w:rPr>
            </w:pPr>
          </w:p>
        </w:tc>
        <w:tc>
          <w:tcPr>
            <w:tcW w:w="6660" w:type="dxa"/>
          </w:tcPr>
          <w:p w14:paraId="300F35FF" w14:textId="77777777" w:rsidR="00F823AE" w:rsidRDefault="00F823AE" w:rsidP="00F823AE">
            <w:pPr>
              <w:pStyle w:val="Heading3"/>
              <w:spacing w:before="0"/>
              <w:ind w:left="0"/>
              <w:jc w:val="center"/>
              <w:rPr>
                <w:sz w:val="23"/>
                <w:szCs w:val="23"/>
              </w:rPr>
            </w:pPr>
          </w:p>
          <w:p w14:paraId="300F3603" w14:textId="58CF67D1" w:rsidR="00F823AE" w:rsidRDefault="00F823AE" w:rsidP="00F823AE">
            <w:pPr>
              <w:spacing w:after="0" w:line="240" w:lineRule="auto"/>
              <w:jc w:val="center"/>
            </w:pPr>
          </w:p>
        </w:tc>
        <w:tc>
          <w:tcPr>
            <w:tcW w:w="1800" w:type="dxa"/>
          </w:tcPr>
          <w:p w14:paraId="300F3604" w14:textId="27CEA959" w:rsidR="00F823AE" w:rsidRDefault="00F823AE" w:rsidP="004B7D77">
            <w:pPr>
              <w:tabs>
                <w:tab w:val="left" w:pos="900"/>
              </w:tabs>
              <w:spacing w:after="0" w:line="240" w:lineRule="auto"/>
              <w:ind w:firstLine="15"/>
              <w:jc w:val="center"/>
            </w:pPr>
          </w:p>
          <w:p w14:paraId="300F3605" w14:textId="77777777" w:rsidR="00F823AE" w:rsidRDefault="00F823AE" w:rsidP="00F823AE">
            <w:pPr>
              <w:tabs>
                <w:tab w:val="left" w:pos="1188"/>
              </w:tabs>
              <w:spacing w:after="0" w:line="240" w:lineRule="auto"/>
              <w:ind w:left="18"/>
              <w:jc w:val="center"/>
              <w:rPr>
                <w:sz w:val="14"/>
              </w:rPr>
            </w:pPr>
          </w:p>
          <w:p w14:paraId="300F3607" w14:textId="3E438ECD" w:rsidR="00F823AE" w:rsidRDefault="00F823AE" w:rsidP="004B7D77">
            <w:pPr>
              <w:spacing w:after="0" w:line="240" w:lineRule="auto"/>
              <w:ind w:left="15" w:hanging="15"/>
              <w:jc w:val="center"/>
              <w:rPr>
                <w:sz w:val="14"/>
              </w:rPr>
            </w:pPr>
          </w:p>
        </w:tc>
      </w:tr>
    </w:tbl>
    <w:p w14:paraId="40CD047A" w14:textId="77777777" w:rsidR="00307C49" w:rsidRPr="00FC4664" w:rsidRDefault="00307C49" w:rsidP="00307C49">
      <w:pPr>
        <w:spacing w:after="0" w:line="240" w:lineRule="auto"/>
        <w:jc w:val="center"/>
        <w:textAlignment w:val="baseline"/>
        <w:rPr>
          <w:rFonts w:eastAsia="Times New Roman" w:cs="Calibri"/>
          <w:b/>
          <w:bCs/>
          <w:sz w:val="28"/>
          <w:szCs w:val="28"/>
          <w:u w:val="single"/>
        </w:rPr>
      </w:pPr>
      <w:r w:rsidRPr="00FC4664">
        <w:rPr>
          <w:rFonts w:eastAsia="Times New Roman" w:cs="Calibri"/>
          <w:b/>
          <w:bCs/>
          <w:sz w:val="28"/>
          <w:szCs w:val="28"/>
          <w:u w:val="single"/>
        </w:rPr>
        <w:t>CWDS Infrastructure Team Informational Summary</w:t>
      </w:r>
    </w:p>
    <w:p w14:paraId="14318348" w14:textId="77777777" w:rsidR="00307C49" w:rsidRPr="00FC4664" w:rsidRDefault="00307C49" w:rsidP="00307C49">
      <w:pPr>
        <w:spacing w:after="0" w:line="240" w:lineRule="auto"/>
        <w:ind w:firstLine="720"/>
        <w:jc w:val="center"/>
        <w:textAlignment w:val="baseline"/>
        <w:rPr>
          <w:rFonts w:eastAsia="Times New Roman" w:cs="Calibri"/>
          <w:sz w:val="28"/>
          <w:szCs w:val="28"/>
        </w:rPr>
      </w:pPr>
    </w:p>
    <w:p w14:paraId="4A861528" w14:textId="77777777" w:rsidR="00307C49" w:rsidRPr="00FC4664" w:rsidRDefault="00307C49" w:rsidP="00307C49">
      <w:pPr>
        <w:spacing w:after="0" w:line="240" w:lineRule="auto"/>
        <w:textAlignment w:val="baseline"/>
        <w:rPr>
          <w:rFonts w:eastAsia="Times New Roman" w:cs="Calibri"/>
          <w:color w:val="000000"/>
          <w:sz w:val="24"/>
          <w:szCs w:val="24"/>
          <w:shd w:val="clear" w:color="auto" w:fill="FFFFFF"/>
        </w:rPr>
      </w:pPr>
      <w:r w:rsidRPr="00FC4664">
        <w:rPr>
          <w:rFonts w:eastAsia="Times New Roman" w:cs="Calibri"/>
          <w:sz w:val="24"/>
          <w:szCs w:val="24"/>
        </w:rPr>
        <w:t xml:space="preserve">The Child Welfare Digital Services (CWDS) project </w:t>
      </w:r>
      <w:r w:rsidRPr="00FC4664">
        <w:rPr>
          <w:rFonts w:eastAsia="Times New Roman" w:cs="Calibri"/>
          <w:color w:val="000000"/>
          <w:sz w:val="24"/>
          <w:szCs w:val="24"/>
          <w:shd w:val="clear" w:color="auto" w:fill="FFFFFF"/>
        </w:rPr>
        <w:t xml:space="preserve">supports end-users through technology and aims to ensure the safety, permanency, and well-being of children at risk of abuse, neglect, or exploitation. CWDS is responsible for maintaining and operating the existing Child Welfare Services/Case Management System (CWS/CMS), as well as developing the replacement system, the Child Welfare Services-California Automated Response and Engagement System (CWS-CARES). </w:t>
      </w:r>
    </w:p>
    <w:p w14:paraId="14E67B9F" w14:textId="77777777" w:rsidR="00307C49" w:rsidRPr="00FC4664" w:rsidRDefault="00307C49" w:rsidP="00307C49">
      <w:pPr>
        <w:spacing w:after="0" w:line="240" w:lineRule="auto"/>
        <w:ind w:firstLine="720"/>
        <w:textAlignment w:val="baseline"/>
        <w:rPr>
          <w:rFonts w:eastAsia="Times New Roman" w:cs="Calibri"/>
          <w:color w:val="000000"/>
          <w:sz w:val="24"/>
          <w:szCs w:val="24"/>
          <w:shd w:val="clear" w:color="auto" w:fill="FFFFFF"/>
        </w:rPr>
      </w:pPr>
    </w:p>
    <w:p w14:paraId="69213F4D" w14:textId="77777777" w:rsidR="00307C49" w:rsidRPr="00FC4664" w:rsidRDefault="00307C49" w:rsidP="00307C49">
      <w:pPr>
        <w:spacing w:after="0" w:line="240" w:lineRule="auto"/>
        <w:textAlignment w:val="baseline"/>
        <w:rPr>
          <w:rFonts w:eastAsia="Times New Roman" w:cs="Calibri"/>
          <w:sz w:val="24"/>
          <w:szCs w:val="24"/>
        </w:rPr>
      </w:pPr>
      <w:r w:rsidRPr="00FC4664">
        <w:rPr>
          <w:rFonts w:eastAsia="Times New Roman" w:cs="Calibri"/>
          <w:color w:val="000000"/>
          <w:sz w:val="24"/>
          <w:szCs w:val="24"/>
          <w:shd w:val="clear" w:color="auto" w:fill="FFFFFF"/>
        </w:rPr>
        <w:t xml:space="preserve">CWDS </w:t>
      </w:r>
      <w:r w:rsidRPr="00FC4664">
        <w:rPr>
          <w:rFonts w:eastAsia="Times New Roman" w:cs="Calibri"/>
          <w:sz w:val="24"/>
          <w:szCs w:val="24"/>
        </w:rPr>
        <w:t xml:space="preserve">will deliver the Child Welfare Services - California Automated Response and Engagement System (CWS-CARES) using technologies from IBM, Salesforce, and products created exclusively by CWDS. Project partners include social workers from counties, child welfare subject matter experts, and multiple state and federal agencies. </w:t>
      </w:r>
    </w:p>
    <w:p w14:paraId="3B86642F" w14:textId="77777777" w:rsidR="00307C49" w:rsidRPr="00FC4664" w:rsidRDefault="00307C49" w:rsidP="00307C49">
      <w:pPr>
        <w:spacing w:after="0" w:line="240" w:lineRule="auto"/>
        <w:ind w:firstLine="720"/>
        <w:textAlignment w:val="baseline"/>
        <w:rPr>
          <w:rFonts w:ascii="Segoe UI" w:eastAsia="Times New Roman" w:hAnsi="Segoe UI" w:cs="Segoe UI"/>
          <w:sz w:val="24"/>
          <w:szCs w:val="24"/>
        </w:rPr>
      </w:pPr>
    </w:p>
    <w:p w14:paraId="2DBE388A" w14:textId="77777777" w:rsidR="00307C49" w:rsidRPr="00FC4664" w:rsidRDefault="00307C49" w:rsidP="00307C49">
      <w:pPr>
        <w:spacing w:after="0" w:line="240" w:lineRule="auto"/>
        <w:textAlignment w:val="baseline"/>
        <w:rPr>
          <w:rFonts w:eastAsia="Times New Roman" w:cs="Calibri"/>
          <w:sz w:val="24"/>
          <w:szCs w:val="24"/>
        </w:rPr>
      </w:pPr>
      <w:r w:rsidRPr="00FC4664">
        <w:rPr>
          <w:rFonts w:eastAsia="Times New Roman" w:cs="Calibri"/>
          <w:sz w:val="24"/>
          <w:szCs w:val="24"/>
        </w:rPr>
        <w:t>The primary purpose of the infrastructure team which currently supports the 58 counties and tribes within the state who utilize the CWS/CMS Legacy System. The team provides improved maintenance and operations to the project as a whole and leads development of future iterations. The infrastructure team meets regularly with these multidisciplinary team leaders to forge a path forward for the successful transition to deliver and maintain CARES. This team travels on occasion to support the configured equipment to the counties.</w:t>
      </w:r>
    </w:p>
    <w:p w14:paraId="758BDB53" w14:textId="77777777" w:rsidR="00307C49" w:rsidRPr="00FC4664" w:rsidRDefault="00307C49" w:rsidP="00307C49">
      <w:pPr>
        <w:spacing w:after="0" w:line="240" w:lineRule="auto"/>
        <w:ind w:firstLine="720"/>
        <w:textAlignment w:val="baseline"/>
        <w:rPr>
          <w:rFonts w:eastAsia="Times New Roman" w:cs="Calibri"/>
          <w:sz w:val="24"/>
          <w:szCs w:val="24"/>
        </w:rPr>
      </w:pPr>
    </w:p>
    <w:p w14:paraId="1169ED26" w14:textId="77777777" w:rsidR="00307C49" w:rsidRPr="00FC4664" w:rsidRDefault="00307C49" w:rsidP="00307C49">
      <w:pPr>
        <w:spacing w:after="0" w:line="240" w:lineRule="auto"/>
        <w:textAlignment w:val="baseline"/>
        <w:rPr>
          <w:rFonts w:eastAsia="Times New Roman" w:cs="Calibri"/>
          <w:sz w:val="24"/>
          <w:szCs w:val="24"/>
        </w:rPr>
      </w:pPr>
      <w:r w:rsidRPr="00FC4664">
        <w:rPr>
          <w:rFonts w:eastAsia="Times New Roman" w:cs="Calibri"/>
          <w:sz w:val="24"/>
          <w:szCs w:val="24"/>
        </w:rPr>
        <w:t>The CWDS Infrastructure team supports a wide range of services and activities, such as:</w:t>
      </w:r>
    </w:p>
    <w:p w14:paraId="27BB9729" w14:textId="77777777" w:rsidR="00307C49" w:rsidRPr="00FC4664" w:rsidRDefault="00307C49" w:rsidP="00307C49">
      <w:pPr>
        <w:numPr>
          <w:ilvl w:val="0"/>
          <w:numId w:val="24"/>
        </w:numPr>
        <w:spacing w:after="0" w:line="240" w:lineRule="auto"/>
        <w:textAlignment w:val="baseline"/>
        <w:rPr>
          <w:rFonts w:eastAsia="Times New Roman" w:cs="Calibri"/>
          <w:sz w:val="24"/>
          <w:szCs w:val="24"/>
        </w:rPr>
      </w:pPr>
      <w:r w:rsidRPr="00FC4664">
        <w:rPr>
          <w:rFonts w:eastAsia="Times New Roman" w:cs="Calibri"/>
          <w:sz w:val="24"/>
          <w:szCs w:val="24"/>
        </w:rPr>
        <w:t xml:space="preserve">Manage and maintain both on-premises </w:t>
      </w:r>
      <w:r>
        <w:rPr>
          <w:rFonts w:eastAsia="Times New Roman" w:cs="Calibri"/>
          <w:sz w:val="24"/>
          <w:szCs w:val="24"/>
        </w:rPr>
        <w:t xml:space="preserve">(LAN/WAN) </w:t>
      </w:r>
      <w:r w:rsidRPr="00FC4664">
        <w:rPr>
          <w:rFonts w:eastAsia="Times New Roman" w:cs="Calibri"/>
          <w:sz w:val="24"/>
          <w:szCs w:val="24"/>
        </w:rPr>
        <w:t xml:space="preserve">and cloud </w:t>
      </w:r>
      <w:proofErr w:type="gramStart"/>
      <w:r w:rsidRPr="00FC4664">
        <w:rPr>
          <w:rFonts w:eastAsia="Times New Roman" w:cs="Calibri"/>
          <w:sz w:val="24"/>
          <w:szCs w:val="24"/>
        </w:rPr>
        <w:t>infrastructure</w:t>
      </w:r>
      <w:proofErr w:type="gramEnd"/>
    </w:p>
    <w:p w14:paraId="62A2B6E4" w14:textId="77777777" w:rsidR="00307C49" w:rsidRPr="00FC4664" w:rsidRDefault="00307C49" w:rsidP="00307C49">
      <w:pPr>
        <w:numPr>
          <w:ilvl w:val="0"/>
          <w:numId w:val="24"/>
        </w:numPr>
        <w:spacing w:after="0" w:line="240" w:lineRule="auto"/>
        <w:textAlignment w:val="baseline"/>
        <w:rPr>
          <w:rFonts w:eastAsia="Times New Roman" w:cs="Calibri"/>
          <w:sz w:val="24"/>
          <w:szCs w:val="24"/>
        </w:rPr>
      </w:pPr>
      <w:r w:rsidRPr="00FC4664">
        <w:rPr>
          <w:rFonts w:eastAsia="Times New Roman" w:cs="Calibri"/>
          <w:sz w:val="24"/>
          <w:szCs w:val="24"/>
        </w:rPr>
        <w:t xml:space="preserve">Manage and support Identity and Access Management </w:t>
      </w:r>
      <w:proofErr w:type="gramStart"/>
      <w:r w:rsidRPr="00FC4664">
        <w:rPr>
          <w:rFonts w:eastAsia="Times New Roman" w:cs="Calibri"/>
          <w:sz w:val="24"/>
          <w:szCs w:val="24"/>
        </w:rPr>
        <w:t>activities</w:t>
      </w:r>
      <w:proofErr w:type="gramEnd"/>
    </w:p>
    <w:p w14:paraId="174F2F1C" w14:textId="77777777" w:rsidR="00307C49" w:rsidRPr="00FC4664" w:rsidRDefault="00307C49" w:rsidP="00307C49">
      <w:pPr>
        <w:numPr>
          <w:ilvl w:val="0"/>
          <w:numId w:val="24"/>
        </w:numPr>
        <w:spacing w:after="0" w:line="240" w:lineRule="auto"/>
        <w:textAlignment w:val="baseline"/>
        <w:rPr>
          <w:rFonts w:eastAsia="Times New Roman" w:cs="Calibri"/>
          <w:sz w:val="24"/>
          <w:szCs w:val="24"/>
        </w:rPr>
      </w:pPr>
      <w:r w:rsidRPr="00FC4664">
        <w:rPr>
          <w:rFonts w:eastAsia="Times New Roman" w:cs="Calibri"/>
          <w:sz w:val="24"/>
          <w:szCs w:val="24"/>
        </w:rPr>
        <w:t xml:space="preserve">Manage and validate access of supported infrastructure, applications, and best </w:t>
      </w:r>
      <w:proofErr w:type="gramStart"/>
      <w:r w:rsidRPr="00FC4664">
        <w:rPr>
          <w:rFonts w:eastAsia="Times New Roman" w:cs="Calibri"/>
          <w:sz w:val="24"/>
          <w:szCs w:val="24"/>
        </w:rPr>
        <w:t>practices</w:t>
      </w:r>
      <w:proofErr w:type="gramEnd"/>
    </w:p>
    <w:p w14:paraId="53CEF653" w14:textId="77777777" w:rsidR="00307C49" w:rsidRDefault="00307C49" w:rsidP="00307C49">
      <w:pPr>
        <w:numPr>
          <w:ilvl w:val="0"/>
          <w:numId w:val="24"/>
        </w:numPr>
        <w:spacing w:after="0" w:line="240" w:lineRule="auto"/>
        <w:textAlignment w:val="baseline"/>
        <w:rPr>
          <w:rFonts w:eastAsia="Times New Roman" w:cs="Calibri"/>
          <w:sz w:val="24"/>
          <w:szCs w:val="24"/>
        </w:rPr>
      </w:pPr>
      <w:r w:rsidRPr="00FC4664">
        <w:rPr>
          <w:rFonts w:eastAsia="Times New Roman" w:cs="Calibri"/>
          <w:sz w:val="24"/>
          <w:szCs w:val="24"/>
        </w:rPr>
        <w:t xml:space="preserve">Manage and oversee configuration and asset management / asset </w:t>
      </w:r>
      <w:proofErr w:type="gramStart"/>
      <w:r w:rsidRPr="00FC4664">
        <w:rPr>
          <w:rFonts w:eastAsia="Times New Roman" w:cs="Calibri"/>
          <w:sz w:val="24"/>
          <w:szCs w:val="24"/>
        </w:rPr>
        <w:t>replacement</w:t>
      </w:r>
      <w:proofErr w:type="gramEnd"/>
    </w:p>
    <w:p w14:paraId="45CCADFC" w14:textId="77777777" w:rsidR="00307C49" w:rsidRPr="00FC4664" w:rsidRDefault="00307C49" w:rsidP="00307C49">
      <w:pPr>
        <w:numPr>
          <w:ilvl w:val="0"/>
          <w:numId w:val="24"/>
        </w:numPr>
        <w:spacing w:after="0" w:line="240" w:lineRule="auto"/>
        <w:textAlignment w:val="baseline"/>
        <w:rPr>
          <w:rFonts w:eastAsia="Times New Roman" w:cs="Calibri"/>
          <w:sz w:val="24"/>
          <w:szCs w:val="24"/>
        </w:rPr>
      </w:pPr>
      <w:r>
        <w:rPr>
          <w:rFonts w:eastAsia="Times New Roman" w:cs="Calibri"/>
          <w:sz w:val="24"/>
          <w:szCs w:val="24"/>
        </w:rPr>
        <w:t>Manage business intelligence environments (i.e.: Tableau, Business Objects)</w:t>
      </w:r>
    </w:p>
    <w:p w14:paraId="583B8299" w14:textId="77777777" w:rsidR="00307C49" w:rsidRPr="00FC4664" w:rsidRDefault="00307C49" w:rsidP="00307C49">
      <w:pPr>
        <w:spacing w:after="0" w:line="240" w:lineRule="auto"/>
        <w:ind w:firstLine="720"/>
        <w:textAlignment w:val="baseline"/>
        <w:rPr>
          <w:rFonts w:eastAsia="Times New Roman" w:cs="Calibri"/>
          <w:sz w:val="24"/>
          <w:szCs w:val="24"/>
        </w:rPr>
      </w:pPr>
      <w:r w:rsidRPr="00FC4664">
        <w:rPr>
          <w:rFonts w:eastAsia="Times New Roman" w:cs="Calibri"/>
          <w:sz w:val="24"/>
          <w:szCs w:val="24"/>
        </w:rPr>
        <w:t xml:space="preserve"> </w:t>
      </w:r>
    </w:p>
    <w:p w14:paraId="7E0E108E" w14:textId="77777777" w:rsidR="00307C49" w:rsidRPr="00FC4664" w:rsidRDefault="00307C49" w:rsidP="00307C49">
      <w:pPr>
        <w:spacing w:after="0" w:line="240" w:lineRule="auto"/>
        <w:textAlignment w:val="baseline"/>
        <w:rPr>
          <w:rFonts w:eastAsia="Times New Roman" w:cs="Calibri"/>
          <w:sz w:val="24"/>
          <w:szCs w:val="24"/>
        </w:rPr>
      </w:pPr>
      <w:bookmarkStart w:id="0" w:name="_Hlk188609073"/>
      <w:r w:rsidRPr="00FC4664">
        <w:rPr>
          <w:rFonts w:eastAsia="Times New Roman" w:cs="Calibri"/>
          <w:sz w:val="24"/>
          <w:szCs w:val="24"/>
        </w:rPr>
        <w:t xml:space="preserve">The CWDS Infrastructure team consists of both State and Vendor team members. The infrastructure team currently consists of (1) IT Supervisor II, and (6) IT Specialist I state staff.  </w:t>
      </w:r>
      <w:r>
        <w:rPr>
          <w:rFonts w:eastAsia="Times New Roman" w:cs="Calibri"/>
          <w:sz w:val="24"/>
          <w:szCs w:val="24"/>
        </w:rPr>
        <w:t xml:space="preserve">This dynamic team’s unique duties often require staff to lift, pull, stoop, and travel throughout the state to service on site technology. They carry state issued cell phones to support their customers and work non-standard business hours to support their customers on a rotational and technical specialty basis. </w:t>
      </w:r>
    </w:p>
    <w:bookmarkEnd w:id="0"/>
    <w:p w14:paraId="7C9E03C7" w14:textId="77777777" w:rsidR="00307C49" w:rsidRDefault="00307C49" w:rsidP="00307C49">
      <w:pPr>
        <w:rPr>
          <w:sz w:val="24"/>
          <w:szCs w:val="24"/>
        </w:rPr>
      </w:pPr>
    </w:p>
    <w:p w14:paraId="571265E0" w14:textId="77777777" w:rsidR="00307C49" w:rsidRDefault="00307C49" w:rsidP="00307C49">
      <w:pPr>
        <w:rPr>
          <w:sz w:val="24"/>
          <w:szCs w:val="24"/>
        </w:rPr>
      </w:pPr>
    </w:p>
    <w:p w14:paraId="5787E59C" w14:textId="44739375" w:rsidR="00307C49" w:rsidRPr="00307C49" w:rsidRDefault="00307C49" w:rsidP="00C36212">
      <w:pPr>
        <w:ind w:right="202"/>
        <w:rPr>
          <w:rFonts w:asciiTheme="minorHAnsi" w:hAnsiTheme="minorHAnsi" w:cstheme="minorHAnsi"/>
          <w:sz w:val="20"/>
          <w:szCs w:val="20"/>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307C49">
        <w:rPr>
          <w:rFonts w:asciiTheme="minorHAnsi" w:hAnsiTheme="minorHAnsi" w:cstheme="minorHAnsi"/>
          <w:sz w:val="20"/>
          <w:szCs w:val="20"/>
        </w:rPr>
        <w:t>Page 1 of 2</w:t>
      </w:r>
    </w:p>
    <w:p w14:paraId="16888120" w14:textId="77777777" w:rsidR="00307C49" w:rsidRPr="005A4A25" w:rsidRDefault="00307C49" w:rsidP="00307C49">
      <w:pPr>
        <w:pStyle w:val="NormalWeb"/>
        <w:spacing w:before="0" w:beforeAutospacing="0" w:after="0" w:afterAutospacing="0"/>
        <w:rPr>
          <w:rFonts w:ascii="Calibri" w:hAnsi="Calibri" w:cs="Calibri"/>
          <w:sz w:val="36"/>
          <w:szCs w:val="36"/>
        </w:rPr>
      </w:pPr>
      <w:r>
        <w:rPr>
          <w:rFonts w:ascii="Calibri" w:hAnsi="Calibri" w:cs="Calibri"/>
          <w:b/>
          <w:bCs/>
          <w:sz w:val="36"/>
          <w:szCs w:val="36"/>
        </w:rPr>
        <w:lastRenderedPageBreak/>
        <w:t>Unit Summary</w:t>
      </w:r>
    </w:p>
    <w:p w14:paraId="0DCE6745"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Unit Name: Infrastructure &amp; Operations  </w:t>
      </w:r>
    </w:p>
    <w:p w14:paraId="425C6FD9"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Primary Responsibilities: </w:t>
      </w:r>
    </w:p>
    <w:p w14:paraId="6F3BB0FF"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The Infrastructure &amp; Operations team is responsible for the overall architecture, implementation, management, and optimization of the organization's on-premises and cloud infrastructure. This includes maintaining high levels of uptime, security, and performance across all systems, managing enterprise hardware and software, as well as ensuring operational continuity through robust processes and tools.</w:t>
      </w:r>
    </w:p>
    <w:p w14:paraId="60020652"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B94FFB" w14:textId="77777777" w:rsidR="00307C49" w:rsidRPr="00C36E09" w:rsidRDefault="00307C49" w:rsidP="00307C49">
      <w:pPr>
        <w:pStyle w:val="NormalWeb"/>
        <w:spacing w:before="0" w:beforeAutospacing="0" w:after="0" w:afterAutospacing="0"/>
        <w:rPr>
          <w:rFonts w:ascii="Calibri" w:hAnsi="Calibri" w:cs="Calibri"/>
        </w:rPr>
      </w:pPr>
      <w:r w:rsidRPr="00C36E09">
        <w:rPr>
          <w:rFonts w:ascii="Calibri" w:hAnsi="Calibri" w:cs="Calibri"/>
          <w:b/>
          <w:bCs/>
        </w:rPr>
        <w:t>Key Focus Areas:</w:t>
      </w:r>
    </w:p>
    <w:p w14:paraId="083E2202"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Infrastructure Design &amp; Management: </w:t>
      </w:r>
    </w:p>
    <w:p w14:paraId="52AB67B0"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Design, implement, and maintain scalable, reliable, and secure infrastructure solutions.</w:t>
      </w:r>
    </w:p>
    <w:p w14:paraId="14B5B749" w14:textId="77777777" w:rsidR="00307C49" w:rsidRDefault="00307C49" w:rsidP="00307C49">
      <w:pPr>
        <w:pStyle w:val="NormalWeb"/>
        <w:spacing w:before="0" w:beforeAutospacing="0" w:after="0" w:afterAutospacing="0"/>
        <w:rPr>
          <w:rFonts w:ascii="Calibri" w:hAnsi="Calibri" w:cs="Calibri"/>
          <w:sz w:val="22"/>
          <w:szCs w:val="22"/>
        </w:rPr>
      </w:pPr>
      <w:r w:rsidRPr="005A4A25">
        <w:rPr>
          <w:rFonts w:ascii="Calibri" w:hAnsi="Calibri" w:cs="Calibri"/>
          <w:sz w:val="20"/>
          <w:szCs w:val="20"/>
        </w:rPr>
        <w:t>Oversee both on-premises and cloud-based systems, including data centers, servers, networking, and storage solutions</w:t>
      </w:r>
      <w:r>
        <w:rPr>
          <w:rFonts w:ascii="Calibri" w:hAnsi="Calibri" w:cs="Calibri"/>
          <w:sz w:val="22"/>
          <w:szCs w:val="22"/>
        </w:rPr>
        <w:t>.</w:t>
      </w:r>
    </w:p>
    <w:p w14:paraId="1A453806" w14:textId="77777777" w:rsidR="00307C49" w:rsidRDefault="00307C49" w:rsidP="00307C49">
      <w:pPr>
        <w:pStyle w:val="NormalWeb"/>
        <w:spacing w:before="0" w:beforeAutospacing="0" w:after="0" w:afterAutospacing="0"/>
        <w:rPr>
          <w:rFonts w:ascii="Calibri" w:hAnsi="Calibri" w:cs="Calibri"/>
          <w:sz w:val="22"/>
          <w:szCs w:val="22"/>
        </w:rPr>
      </w:pPr>
    </w:p>
    <w:p w14:paraId="6C83031C"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Operational Excellence:  </w:t>
      </w:r>
    </w:p>
    <w:p w14:paraId="791B4D91"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Develop and implement standard operating procedures (SOPs) for infrastructure management.</w:t>
      </w:r>
    </w:p>
    <w:p w14:paraId="277BB262" w14:textId="77777777" w:rsidR="00307C49"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Drive continuous improvement in operational processes, ensuring efficiency, reliability, and security in daily operations.</w:t>
      </w:r>
    </w:p>
    <w:p w14:paraId="4F771312" w14:textId="77777777" w:rsidR="00307C49" w:rsidRPr="005A4A25" w:rsidRDefault="00307C49" w:rsidP="00307C49">
      <w:pPr>
        <w:pStyle w:val="NormalWeb"/>
        <w:spacing w:before="0" w:beforeAutospacing="0" w:after="0" w:afterAutospacing="0"/>
        <w:rPr>
          <w:rFonts w:ascii="Calibri" w:hAnsi="Calibri" w:cs="Calibri"/>
          <w:sz w:val="20"/>
          <w:szCs w:val="20"/>
        </w:rPr>
      </w:pPr>
    </w:p>
    <w:p w14:paraId="26237F98"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b/>
          <w:bCs/>
          <w:sz w:val="22"/>
          <w:szCs w:val="22"/>
        </w:rPr>
        <w:t>Monitoring &amp; Security:</w:t>
      </w:r>
    </w:p>
    <w:p w14:paraId="3AE2ACD5"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Utilize industry-standard monitoring tools and methodologies to proactively monitor infrastructure performance and security.</w:t>
      </w:r>
    </w:p>
    <w:p w14:paraId="250D2D37" w14:textId="77777777" w:rsidR="00307C49"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Ensure infrastructure security through regular audits, vulnerability assessments, and incident response management.</w:t>
      </w:r>
    </w:p>
    <w:p w14:paraId="058C558D" w14:textId="77777777" w:rsidR="00307C49" w:rsidRPr="005A4A25" w:rsidRDefault="00307C49" w:rsidP="00307C49">
      <w:pPr>
        <w:pStyle w:val="NormalWeb"/>
        <w:spacing w:before="0" w:beforeAutospacing="0" w:after="0" w:afterAutospacing="0"/>
        <w:rPr>
          <w:rFonts w:ascii="Calibri" w:hAnsi="Calibri" w:cs="Calibri"/>
          <w:sz w:val="20"/>
          <w:szCs w:val="20"/>
        </w:rPr>
      </w:pPr>
    </w:p>
    <w:p w14:paraId="73BAA908"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b/>
          <w:bCs/>
          <w:sz w:val="22"/>
          <w:szCs w:val="22"/>
        </w:rPr>
        <w:t>Cross-Functional Collaboration:</w:t>
      </w:r>
    </w:p>
    <w:p w14:paraId="5AF39B8E"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Work closely with other teams (e.g., security, networking, software development) to ensure alignment and effective incident management.</w:t>
      </w:r>
    </w:p>
    <w:p w14:paraId="4EA375F8" w14:textId="77777777" w:rsidR="00307C49"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Foster strong relationships with stakeholders and provide technical leadership and support across various projects.</w:t>
      </w:r>
    </w:p>
    <w:p w14:paraId="6FF18DB2" w14:textId="77777777" w:rsidR="00307C49" w:rsidRPr="005A4A25" w:rsidRDefault="00307C49" w:rsidP="00307C49">
      <w:pPr>
        <w:pStyle w:val="NormalWeb"/>
        <w:spacing w:before="0" w:beforeAutospacing="0" w:after="0" w:afterAutospacing="0"/>
        <w:rPr>
          <w:rFonts w:ascii="Calibri" w:hAnsi="Calibri" w:cs="Calibri"/>
          <w:sz w:val="20"/>
          <w:szCs w:val="20"/>
        </w:rPr>
      </w:pPr>
    </w:p>
    <w:p w14:paraId="20D5E75E"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Documentation &amp; Reporting:  </w:t>
      </w:r>
    </w:p>
    <w:p w14:paraId="4919C4CF"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Maintain comprehensive technical documentation for infrastructure, including network diagrams, system configurations, and operational procedures.</w:t>
      </w:r>
    </w:p>
    <w:p w14:paraId="7CA013DC" w14:textId="77777777" w:rsidR="00307C49"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Provide regular reports on system performance, uptime, and incidents.</w:t>
      </w:r>
    </w:p>
    <w:p w14:paraId="2426D6E2" w14:textId="77777777" w:rsidR="00307C49" w:rsidRPr="005A4A25" w:rsidRDefault="00307C49" w:rsidP="00307C49">
      <w:pPr>
        <w:pStyle w:val="NormalWeb"/>
        <w:spacing w:before="0" w:beforeAutospacing="0" w:after="0" w:afterAutospacing="0"/>
        <w:rPr>
          <w:rFonts w:ascii="Calibri" w:hAnsi="Calibri" w:cs="Calibri"/>
          <w:sz w:val="20"/>
          <w:szCs w:val="20"/>
        </w:rPr>
      </w:pPr>
    </w:p>
    <w:p w14:paraId="010E6E9A"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b/>
          <w:bCs/>
          <w:sz w:val="22"/>
          <w:szCs w:val="22"/>
        </w:rPr>
        <w:t>Technologies Utilized:</w:t>
      </w:r>
    </w:p>
    <w:p w14:paraId="21B5BCE6"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Cloud platforms: AWS, Azure</w:t>
      </w:r>
    </w:p>
    <w:p w14:paraId="541C8AD0"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Monitoring and logging: SPLUNK, MS Sentinel, Zscaler</w:t>
      </w:r>
    </w:p>
    <w:p w14:paraId="660628F0"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Networking: Cisco, Palo Alto Networks</w:t>
      </w:r>
    </w:p>
    <w:p w14:paraId="155D5967"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 xml:space="preserve">Security: </w:t>
      </w:r>
      <w:proofErr w:type="spellStart"/>
      <w:r w:rsidRPr="005A4A25">
        <w:rPr>
          <w:rFonts w:ascii="Calibri" w:hAnsi="Calibri" w:cs="Calibri"/>
          <w:sz w:val="20"/>
          <w:szCs w:val="20"/>
        </w:rPr>
        <w:t>Crowdstrike</w:t>
      </w:r>
      <w:proofErr w:type="spellEnd"/>
      <w:r w:rsidRPr="005A4A25">
        <w:rPr>
          <w:rFonts w:ascii="Calibri" w:hAnsi="Calibri" w:cs="Calibri"/>
          <w:sz w:val="20"/>
          <w:szCs w:val="20"/>
        </w:rPr>
        <w:t xml:space="preserve">, </w:t>
      </w:r>
      <w:proofErr w:type="spellStart"/>
      <w:r w:rsidRPr="005A4A25">
        <w:rPr>
          <w:rFonts w:ascii="Calibri" w:hAnsi="Calibri" w:cs="Calibri"/>
          <w:sz w:val="20"/>
          <w:szCs w:val="20"/>
        </w:rPr>
        <w:t>Armis</w:t>
      </w:r>
      <w:proofErr w:type="spellEnd"/>
      <w:r w:rsidRPr="005A4A25">
        <w:rPr>
          <w:rFonts w:ascii="Calibri" w:hAnsi="Calibri" w:cs="Calibri"/>
          <w:sz w:val="20"/>
          <w:szCs w:val="20"/>
        </w:rPr>
        <w:t>, IBM BigFix</w:t>
      </w:r>
      <w:r>
        <w:rPr>
          <w:rFonts w:ascii="Calibri" w:hAnsi="Calibri" w:cs="Calibri"/>
          <w:sz w:val="20"/>
          <w:szCs w:val="20"/>
        </w:rPr>
        <w:t>, Palo Alto</w:t>
      </w:r>
    </w:p>
    <w:p w14:paraId="393B9292"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Server Management: Windows Server, Linux</w:t>
      </w:r>
    </w:p>
    <w:p w14:paraId="3D72AFD3" w14:textId="77777777" w:rsidR="00307C49" w:rsidRPr="005A4A25" w:rsidRDefault="00307C49" w:rsidP="00307C49">
      <w:pPr>
        <w:pStyle w:val="NormalWeb"/>
        <w:spacing w:before="0" w:beforeAutospacing="0" w:after="0" w:afterAutospacing="0"/>
        <w:rPr>
          <w:rFonts w:ascii="Calibri" w:hAnsi="Calibri" w:cs="Calibri"/>
          <w:sz w:val="20"/>
          <w:szCs w:val="20"/>
        </w:rPr>
      </w:pPr>
      <w:r w:rsidRPr="005A4A25">
        <w:rPr>
          <w:rFonts w:ascii="Calibri" w:hAnsi="Calibri" w:cs="Calibri"/>
          <w:sz w:val="20"/>
          <w:szCs w:val="20"/>
        </w:rPr>
        <w:t xml:space="preserve">Collaboration tools: Jira, Tableau, </w:t>
      </w:r>
      <w:proofErr w:type="spellStart"/>
      <w:r w:rsidRPr="005A4A25">
        <w:rPr>
          <w:rFonts w:ascii="Calibri" w:hAnsi="Calibri" w:cs="Calibri"/>
          <w:sz w:val="20"/>
          <w:szCs w:val="20"/>
        </w:rPr>
        <w:t>Mulesoft</w:t>
      </w:r>
      <w:proofErr w:type="spellEnd"/>
    </w:p>
    <w:p w14:paraId="73D001BF" w14:textId="77777777" w:rsidR="00307C49" w:rsidRPr="005A4A25" w:rsidRDefault="00307C49" w:rsidP="00307C49">
      <w:pPr>
        <w:pStyle w:val="NormalWeb"/>
        <w:spacing w:before="0" w:beforeAutospacing="0" w:after="0" w:afterAutospacing="0"/>
        <w:rPr>
          <w:rFonts w:ascii="Calibri" w:hAnsi="Calibri" w:cs="Calibri"/>
          <w:sz w:val="22"/>
          <w:szCs w:val="22"/>
        </w:rPr>
      </w:pPr>
    </w:p>
    <w:p w14:paraId="0DE00343"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b/>
          <w:bCs/>
          <w:sz w:val="22"/>
          <w:szCs w:val="22"/>
        </w:rPr>
        <w:t>Team Characteristics:</w:t>
      </w:r>
    </w:p>
    <w:p w14:paraId="65E9D304"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sz w:val="22"/>
          <w:szCs w:val="22"/>
        </w:rPr>
        <w:t>Strong technical expertise across multiple platforms and technologies.</w:t>
      </w:r>
    </w:p>
    <w:p w14:paraId="56512AB3"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sz w:val="22"/>
          <w:szCs w:val="22"/>
        </w:rPr>
        <w:t>Excellent problem-solving and analytical abilities.</w:t>
      </w:r>
    </w:p>
    <w:p w14:paraId="02E0049A"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sz w:val="22"/>
          <w:szCs w:val="22"/>
        </w:rPr>
        <w:t>Proactive communication and interpersonal skills.</w:t>
      </w:r>
    </w:p>
    <w:p w14:paraId="671D26D0" w14:textId="77777777" w:rsidR="00307C49" w:rsidRDefault="00307C49" w:rsidP="00307C49">
      <w:pPr>
        <w:pStyle w:val="NormalWeb"/>
        <w:spacing w:before="0" w:beforeAutospacing="0" w:after="0" w:afterAutospacing="0"/>
        <w:rPr>
          <w:rFonts w:ascii="Calibri" w:hAnsi="Calibri" w:cs="Calibri"/>
          <w:sz w:val="22"/>
          <w:szCs w:val="22"/>
        </w:rPr>
      </w:pPr>
      <w:r>
        <w:rPr>
          <w:rFonts w:ascii="Calibri" w:hAnsi="Calibri" w:cs="Calibri"/>
          <w:sz w:val="22"/>
          <w:szCs w:val="22"/>
        </w:rPr>
        <w:t>Focus on innovation and continuous learning within the infrastructure domain.</w:t>
      </w:r>
    </w:p>
    <w:p w14:paraId="3756C23F" w14:textId="70330F40" w:rsidR="00307C49" w:rsidRPr="00307C49" w:rsidRDefault="00307C49" w:rsidP="00C36212">
      <w:pPr>
        <w:ind w:right="202"/>
        <w:rPr>
          <w:rFonts w:asciiTheme="minorHAnsi" w:hAnsiTheme="minorHAnsi" w:cstheme="minorHAnsi"/>
          <w:spacing w:val="-1"/>
          <w:sz w:val="18"/>
          <w:szCs w:val="18"/>
        </w:rPr>
      </w:pPr>
      <w:r>
        <w:rPr>
          <w:rFonts w:ascii="Arial" w:hAnsi="Arial" w:cs="Arial"/>
          <w:spacing w:val="-1"/>
          <w:sz w:val="24"/>
          <w:szCs w:val="24"/>
        </w:rPr>
        <w:tab/>
      </w:r>
      <w:r>
        <w:rPr>
          <w:rFonts w:ascii="Arial" w:hAnsi="Arial" w:cs="Arial"/>
          <w:spacing w:val="-1"/>
          <w:sz w:val="24"/>
          <w:szCs w:val="24"/>
        </w:rPr>
        <w:tab/>
      </w:r>
      <w:r>
        <w:rPr>
          <w:rFonts w:ascii="Arial" w:hAnsi="Arial" w:cs="Arial"/>
          <w:spacing w:val="-1"/>
          <w:sz w:val="24"/>
          <w:szCs w:val="24"/>
        </w:rPr>
        <w:tab/>
      </w:r>
      <w:r>
        <w:rPr>
          <w:rFonts w:ascii="Arial" w:hAnsi="Arial" w:cs="Arial"/>
          <w:spacing w:val="-1"/>
          <w:sz w:val="24"/>
          <w:szCs w:val="24"/>
        </w:rPr>
        <w:tab/>
      </w:r>
      <w:r>
        <w:rPr>
          <w:rFonts w:ascii="Arial" w:hAnsi="Arial" w:cs="Arial"/>
          <w:spacing w:val="-1"/>
          <w:sz w:val="24"/>
          <w:szCs w:val="24"/>
        </w:rPr>
        <w:tab/>
      </w:r>
      <w:r>
        <w:rPr>
          <w:rFonts w:ascii="Arial" w:hAnsi="Arial" w:cs="Arial"/>
          <w:spacing w:val="-1"/>
          <w:sz w:val="24"/>
          <w:szCs w:val="24"/>
        </w:rPr>
        <w:tab/>
      </w:r>
      <w:r>
        <w:rPr>
          <w:rFonts w:ascii="Arial" w:hAnsi="Arial" w:cs="Arial"/>
          <w:spacing w:val="-1"/>
          <w:sz w:val="24"/>
          <w:szCs w:val="24"/>
        </w:rPr>
        <w:tab/>
      </w:r>
      <w:r>
        <w:rPr>
          <w:rFonts w:ascii="Arial" w:hAnsi="Arial" w:cs="Arial"/>
          <w:spacing w:val="-1"/>
          <w:sz w:val="24"/>
          <w:szCs w:val="24"/>
        </w:rPr>
        <w:tab/>
      </w:r>
      <w:r>
        <w:rPr>
          <w:rFonts w:ascii="Arial" w:hAnsi="Arial" w:cs="Arial"/>
          <w:spacing w:val="-1"/>
          <w:sz w:val="24"/>
          <w:szCs w:val="24"/>
        </w:rPr>
        <w:tab/>
      </w:r>
      <w:r>
        <w:rPr>
          <w:rFonts w:ascii="Arial" w:hAnsi="Arial" w:cs="Arial"/>
          <w:spacing w:val="-1"/>
          <w:sz w:val="24"/>
          <w:szCs w:val="24"/>
        </w:rPr>
        <w:tab/>
      </w:r>
      <w:r>
        <w:rPr>
          <w:rFonts w:ascii="Arial" w:hAnsi="Arial" w:cs="Arial"/>
          <w:spacing w:val="-1"/>
          <w:sz w:val="24"/>
          <w:szCs w:val="24"/>
        </w:rPr>
        <w:tab/>
      </w:r>
      <w:r w:rsidRPr="00307C49">
        <w:rPr>
          <w:rFonts w:asciiTheme="minorHAnsi" w:hAnsiTheme="minorHAnsi" w:cstheme="minorHAnsi"/>
          <w:spacing w:val="-1"/>
          <w:sz w:val="18"/>
          <w:szCs w:val="18"/>
        </w:rPr>
        <w:t>Page 2 of 2</w:t>
      </w:r>
    </w:p>
    <w:sectPr w:rsidR="00307C49" w:rsidRPr="00307C49" w:rsidSect="002B774C">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2E583" w14:textId="77777777" w:rsidR="00A20333" w:rsidRDefault="00A20333" w:rsidP="00307C49">
      <w:pPr>
        <w:spacing w:after="0" w:line="240" w:lineRule="auto"/>
      </w:pPr>
      <w:r>
        <w:separator/>
      </w:r>
    </w:p>
  </w:endnote>
  <w:endnote w:type="continuationSeparator" w:id="0">
    <w:p w14:paraId="53781D8C" w14:textId="77777777" w:rsidR="00A20333" w:rsidRDefault="00A20333" w:rsidP="00307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A8249" w14:textId="64F005C5" w:rsidR="00307C49" w:rsidRDefault="00307C49">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672A3" w14:textId="77777777" w:rsidR="00A20333" w:rsidRDefault="00A20333" w:rsidP="00307C49">
      <w:pPr>
        <w:spacing w:after="0" w:line="240" w:lineRule="auto"/>
      </w:pPr>
      <w:r>
        <w:separator/>
      </w:r>
    </w:p>
  </w:footnote>
  <w:footnote w:type="continuationSeparator" w:id="0">
    <w:p w14:paraId="153FB682" w14:textId="77777777" w:rsidR="00A20333" w:rsidRDefault="00A20333" w:rsidP="00307C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A3931"/>
    <w:multiLevelType w:val="hybridMultilevel"/>
    <w:tmpl w:val="D844402C"/>
    <w:lvl w:ilvl="0" w:tplc="22CEB346">
      <w:start w:val="1"/>
      <w:numFmt w:val="bullet"/>
      <w:lvlText w:val=""/>
      <w:lvlJc w:val="left"/>
      <w:pPr>
        <w:ind w:left="821" w:hanging="361"/>
      </w:pPr>
      <w:rPr>
        <w:rFonts w:ascii="Symbol" w:eastAsia="Symbol" w:hAnsi="Symbol" w:hint="default"/>
        <w:w w:val="99"/>
        <w:sz w:val="28"/>
        <w:szCs w:val="28"/>
      </w:rPr>
    </w:lvl>
    <w:lvl w:ilvl="1" w:tplc="F2789466">
      <w:start w:val="1"/>
      <w:numFmt w:val="bullet"/>
      <w:lvlText w:val="•"/>
      <w:lvlJc w:val="left"/>
      <w:pPr>
        <w:ind w:left="1692" w:hanging="361"/>
      </w:pPr>
    </w:lvl>
    <w:lvl w:ilvl="2" w:tplc="87E6ED84">
      <w:start w:val="1"/>
      <w:numFmt w:val="bullet"/>
      <w:lvlText w:val="•"/>
      <w:lvlJc w:val="left"/>
      <w:pPr>
        <w:ind w:left="2564" w:hanging="361"/>
      </w:pPr>
    </w:lvl>
    <w:lvl w:ilvl="3" w:tplc="6E94A190">
      <w:start w:val="1"/>
      <w:numFmt w:val="bullet"/>
      <w:lvlText w:val="•"/>
      <w:lvlJc w:val="left"/>
      <w:pPr>
        <w:ind w:left="3436" w:hanging="361"/>
      </w:pPr>
    </w:lvl>
    <w:lvl w:ilvl="4" w:tplc="A1886AEE">
      <w:start w:val="1"/>
      <w:numFmt w:val="bullet"/>
      <w:lvlText w:val="•"/>
      <w:lvlJc w:val="left"/>
      <w:pPr>
        <w:ind w:left="4308" w:hanging="361"/>
      </w:pPr>
    </w:lvl>
    <w:lvl w:ilvl="5" w:tplc="AA8062C6">
      <w:start w:val="1"/>
      <w:numFmt w:val="bullet"/>
      <w:lvlText w:val="•"/>
      <w:lvlJc w:val="left"/>
      <w:pPr>
        <w:ind w:left="5180" w:hanging="361"/>
      </w:pPr>
    </w:lvl>
    <w:lvl w:ilvl="6" w:tplc="AF6092EA">
      <w:start w:val="1"/>
      <w:numFmt w:val="bullet"/>
      <w:lvlText w:val="•"/>
      <w:lvlJc w:val="left"/>
      <w:pPr>
        <w:ind w:left="6052" w:hanging="361"/>
      </w:pPr>
    </w:lvl>
    <w:lvl w:ilvl="7" w:tplc="ABB4A3B0">
      <w:start w:val="1"/>
      <w:numFmt w:val="bullet"/>
      <w:lvlText w:val="•"/>
      <w:lvlJc w:val="left"/>
      <w:pPr>
        <w:ind w:left="6924" w:hanging="361"/>
      </w:pPr>
    </w:lvl>
    <w:lvl w:ilvl="8" w:tplc="145A45CA">
      <w:start w:val="1"/>
      <w:numFmt w:val="bullet"/>
      <w:lvlText w:val="•"/>
      <w:lvlJc w:val="left"/>
      <w:pPr>
        <w:ind w:left="7796" w:hanging="361"/>
      </w:pPr>
    </w:lvl>
  </w:abstractNum>
  <w:abstractNum w:abstractNumId="1" w15:restartNumberingAfterBreak="0">
    <w:nsid w:val="076C5C4C"/>
    <w:multiLevelType w:val="hybridMultilevel"/>
    <w:tmpl w:val="4D8C8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D2AFE"/>
    <w:multiLevelType w:val="hybridMultilevel"/>
    <w:tmpl w:val="17CEB322"/>
    <w:lvl w:ilvl="0" w:tplc="972CF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D336DD"/>
    <w:multiLevelType w:val="hybridMultilevel"/>
    <w:tmpl w:val="021EA6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AF7A3F"/>
    <w:multiLevelType w:val="hybridMultilevel"/>
    <w:tmpl w:val="6428DF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AC2154C"/>
    <w:multiLevelType w:val="hybridMultilevel"/>
    <w:tmpl w:val="5B509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387A31"/>
    <w:multiLevelType w:val="hybridMultilevel"/>
    <w:tmpl w:val="DACC4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E711E5"/>
    <w:multiLevelType w:val="hybridMultilevel"/>
    <w:tmpl w:val="4C0854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18203A4"/>
    <w:multiLevelType w:val="hybridMultilevel"/>
    <w:tmpl w:val="AD66C9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57A11"/>
    <w:multiLevelType w:val="hybridMultilevel"/>
    <w:tmpl w:val="86A60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7AC77EA"/>
    <w:multiLevelType w:val="hybridMultilevel"/>
    <w:tmpl w:val="4A565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CB38C6"/>
    <w:multiLevelType w:val="hybridMultilevel"/>
    <w:tmpl w:val="6428DF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3CB0C15"/>
    <w:multiLevelType w:val="hybridMultilevel"/>
    <w:tmpl w:val="E460F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8D0E2F"/>
    <w:multiLevelType w:val="hybridMultilevel"/>
    <w:tmpl w:val="941673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8DD1857"/>
    <w:multiLevelType w:val="hybridMultilevel"/>
    <w:tmpl w:val="7A2C625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4A2662B2"/>
    <w:multiLevelType w:val="hybridMultilevel"/>
    <w:tmpl w:val="3D9A9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E125B29"/>
    <w:multiLevelType w:val="hybridMultilevel"/>
    <w:tmpl w:val="6428DF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533D0C5E"/>
    <w:multiLevelType w:val="hybridMultilevel"/>
    <w:tmpl w:val="17742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9A78E2"/>
    <w:multiLevelType w:val="hybridMultilevel"/>
    <w:tmpl w:val="8654D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3B446F"/>
    <w:multiLevelType w:val="hybridMultilevel"/>
    <w:tmpl w:val="58FC2F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0762AB"/>
    <w:multiLevelType w:val="hybridMultilevel"/>
    <w:tmpl w:val="6428DF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71063182"/>
    <w:multiLevelType w:val="hybridMultilevel"/>
    <w:tmpl w:val="D6A2AA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F1317C"/>
    <w:multiLevelType w:val="hybridMultilevel"/>
    <w:tmpl w:val="5406D0C6"/>
    <w:lvl w:ilvl="0" w:tplc="E73A5FFA">
      <w:start w:val="1"/>
      <w:numFmt w:val="bullet"/>
      <w:lvlText w:val=""/>
      <w:lvlJc w:val="left"/>
      <w:pPr>
        <w:ind w:left="821" w:hanging="361"/>
      </w:pPr>
      <w:rPr>
        <w:rFonts w:ascii="Symbol" w:eastAsia="Symbol" w:hAnsi="Symbol" w:hint="default"/>
        <w:w w:val="99"/>
        <w:sz w:val="28"/>
        <w:szCs w:val="28"/>
      </w:rPr>
    </w:lvl>
    <w:lvl w:ilvl="1" w:tplc="7DF23E6E">
      <w:start w:val="1"/>
      <w:numFmt w:val="bullet"/>
      <w:lvlText w:val="•"/>
      <w:lvlJc w:val="left"/>
      <w:pPr>
        <w:ind w:left="1682" w:hanging="361"/>
      </w:pPr>
    </w:lvl>
    <w:lvl w:ilvl="2" w:tplc="87F06400">
      <w:start w:val="1"/>
      <w:numFmt w:val="bullet"/>
      <w:lvlText w:val="•"/>
      <w:lvlJc w:val="left"/>
      <w:pPr>
        <w:ind w:left="2544" w:hanging="361"/>
      </w:pPr>
    </w:lvl>
    <w:lvl w:ilvl="3" w:tplc="C7BADFD6">
      <w:start w:val="1"/>
      <w:numFmt w:val="bullet"/>
      <w:lvlText w:val="•"/>
      <w:lvlJc w:val="left"/>
      <w:pPr>
        <w:ind w:left="3406" w:hanging="361"/>
      </w:pPr>
    </w:lvl>
    <w:lvl w:ilvl="4" w:tplc="C5ACD662">
      <w:start w:val="1"/>
      <w:numFmt w:val="bullet"/>
      <w:lvlText w:val="•"/>
      <w:lvlJc w:val="left"/>
      <w:pPr>
        <w:ind w:left="4268" w:hanging="361"/>
      </w:pPr>
    </w:lvl>
    <w:lvl w:ilvl="5" w:tplc="FA2ACD98">
      <w:start w:val="1"/>
      <w:numFmt w:val="bullet"/>
      <w:lvlText w:val="•"/>
      <w:lvlJc w:val="left"/>
      <w:pPr>
        <w:ind w:left="5130" w:hanging="361"/>
      </w:pPr>
    </w:lvl>
    <w:lvl w:ilvl="6" w:tplc="F4BC6DB4">
      <w:start w:val="1"/>
      <w:numFmt w:val="bullet"/>
      <w:lvlText w:val="•"/>
      <w:lvlJc w:val="left"/>
      <w:pPr>
        <w:ind w:left="5992" w:hanging="361"/>
      </w:pPr>
    </w:lvl>
    <w:lvl w:ilvl="7" w:tplc="120A791A">
      <w:start w:val="1"/>
      <w:numFmt w:val="bullet"/>
      <w:lvlText w:val="•"/>
      <w:lvlJc w:val="left"/>
      <w:pPr>
        <w:ind w:left="6854" w:hanging="361"/>
      </w:pPr>
    </w:lvl>
    <w:lvl w:ilvl="8" w:tplc="74762FD6">
      <w:start w:val="1"/>
      <w:numFmt w:val="bullet"/>
      <w:lvlText w:val="•"/>
      <w:lvlJc w:val="left"/>
      <w:pPr>
        <w:ind w:left="7716" w:hanging="361"/>
      </w:pPr>
    </w:lvl>
  </w:abstractNum>
  <w:num w:numId="1" w16cid:durableId="1611737972">
    <w:abstractNumId w:val="0"/>
  </w:num>
  <w:num w:numId="2" w16cid:durableId="677773992">
    <w:abstractNumId w:val="22"/>
  </w:num>
  <w:num w:numId="3" w16cid:durableId="740251929">
    <w:abstractNumId w:val="0"/>
  </w:num>
  <w:num w:numId="4" w16cid:durableId="601690055">
    <w:abstractNumId w:val="8"/>
  </w:num>
  <w:num w:numId="5" w16cid:durableId="882136661">
    <w:abstractNumId w:val="5"/>
  </w:num>
  <w:num w:numId="6" w16cid:durableId="2122718619">
    <w:abstractNumId w:val="17"/>
  </w:num>
  <w:num w:numId="7" w16cid:durableId="573974212">
    <w:abstractNumId w:val="6"/>
  </w:num>
  <w:num w:numId="8" w16cid:durableId="1863548894">
    <w:abstractNumId w:val="13"/>
  </w:num>
  <w:num w:numId="9" w16cid:durableId="974721635">
    <w:abstractNumId w:val="19"/>
  </w:num>
  <w:num w:numId="10" w16cid:durableId="1282767153">
    <w:abstractNumId w:val="3"/>
  </w:num>
  <w:num w:numId="11" w16cid:durableId="1325628163">
    <w:abstractNumId w:val="21"/>
  </w:num>
  <w:num w:numId="12" w16cid:durableId="28454871">
    <w:abstractNumId w:val="12"/>
  </w:num>
  <w:num w:numId="13" w16cid:durableId="257325258">
    <w:abstractNumId w:val="1"/>
  </w:num>
  <w:num w:numId="14" w16cid:durableId="548495438">
    <w:abstractNumId w:val="18"/>
  </w:num>
  <w:num w:numId="15" w16cid:durableId="17321171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7184231">
    <w:abstractNumId w:val="4"/>
  </w:num>
  <w:num w:numId="17" w16cid:durableId="1789619089">
    <w:abstractNumId w:val="16"/>
  </w:num>
  <w:num w:numId="18" w16cid:durableId="982465743">
    <w:abstractNumId w:val="20"/>
  </w:num>
  <w:num w:numId="19" w16cid:durableId="2118062682">
    <w:abstractNumId w:val="10"/>
  </w:num>
  <w:num w:numId="20" w16cid:durableId="614292267">
    <w:abstractNumId w:val="2"/>
  </w:num>
  <w:num w:numId="21" w16cid:durableId="299578193">
    <w:abstractNumId w:val="9"/>
  </w:num>
  <w:num w:numId="22" w16cid:durableId="1964191594">
    <w:abstractNumId w:val="14"/>
  </w:num>
  <w:num w:numId="23" w16cid:durableId="348415227">
    <w:abstractNumId w:val="7"/>
  </w:num>
  <w:num w:numId="24" w16cid:durableId="13154524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5A"/>
    <w:rsid w:val="0000161C"/>
    <w:rsid w:val="00054053"/>
    <w:rsid w:val="00066B18"/>
    <w:rsid w:val="001034BE"/>
    <w:rsid w:val="00106A0B"/>
    <w:rsid w:val="001558D8"/>
    <w:rsid w:val="001E222B"/>
    <w:rsid w:val="002B774C"/>
    <w:rsid w:val="00307C49"/>
    <w:rsid w:val="00352A2B"/>
    <w:rsid w:val="0036763F"/>
    <w:rsid w:val="00390D44"/>
    <w:rsid w:val="0043119F"/>
    <w:rsid w:val="00432856"/>
    <w:rsid w:val="004B7D77"/>
    <w:rsid w:val="005E6587"/>
    <w:rsid w:val="00603E32"/>
    <w:rsid w:val="0066290D"/>
    <w:rsid w:val="00682552"/>
    <w:rsid w:val="006B69F6"/>
    <w:rsid w:val="006C165A"/>
    <w:rsid w:val="006F0F99"/>
    <w:rsid w:val="007223BC"/>
    <w:rsid w:val="007D264F"/>
    <w:rsid w:val="007E3A69"/>
    <w:rsid w:val="008D42C8"/>
    <w:rsid w:val="009063AF"/>
    <w:rsid w:val="00915E06"/>
    <w:rsid w:val="00942BE1"/>
    <w:rsid w:val="00974D06"/>
    <w:rsid w:val="009928AF"/>
    <w:rsid w:val="009C4004"/>
    <w:rsid w:val="00A20333"/>
    <w:rsid w:val="00A72CCC"/>
    <w:rsid w:val="00AD69A4"/>
    <w:rsid w:val="00B57A51"/>
    <w:rsid w:val="00B93C36"/>
    <w:rsid w:val="00C36212"/>
    <w:rsid w:val="00C41EB9"/>
    <w:rsid w:val="00C7609E"/>
    <w:rsid w:val="00C81E59"/>
    <w:rsid w:val="00CB74FF"/>
    <w:rsid w:val="00CC3463"/>
    <w:rsid w:val="00CD6541"/>
    <w:rsid w:val="00CE4773"/>
    <w:rsid w:val="00D3755F"/>
    <w:rsid w:val="00DC26CF"/>
    <w:rsid w:val="00DC45B0"/>
    <w:rsid w:val="00DF6D44"/>
    <w:rsid w:val="00E9164A"/>
    <w:rsid w:val="00F823AE"/>
    <w:rsid w:val="00F8339E"/>
    <w:rsid w:val="00FF0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F35FD"/>
  <w15:docId w15:val="{3D8EEC0E-650B-4263-89CF-A34FDBB8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74C"/>
    <w:pPr>
      <w:spacing w:after="200" w:line="276" w:lineRule="auto"/>
    </w:pPr>
    <w:rPr>
      <w:sz w:val="22"/>
      <w:szCs w:val="22"/>
    </w:rPr>
  </w:style>
  <w:style w:type="paragraph" w:styleId="Heading3">
    <w:name w:val="heading 3"/>
    <w:basedOn w:val="Normal"/>
    <w:next w:val="Normal"/>
    <w:link w:val="Heading3Char"/>
    <w:qFormat/>
    <w:rsid w:val="00F823AE"/>
    <w:pPr>
      <w:keepNext/>
      <w:spacing w:before="240" w:after="0" w:line="240" w:lineRule="auto"/>
      <w:ind w:left="230"/>
      <w:outlineLvl w:val="2"/>
    </w:pPr>
    <w:rPr>
      <w:rFonts w:ascii="Arial" w:eastAsia="Times New Roman" w:hAnsi="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6C165A"/>
    <w:pPr>
      <w:widowControl w:val="0"/>
      <w:spacing w:after="0" w:line="240" w:lineRule="auto"/>
      <w:ind w:left="821" w:hanging="361"/>
    </w:pPr>
    <w:rPr>
      <w:sz w:val="28"/>
      <w:szCs w:val="28"/>
    </w:rPr>
  </w:style>
  <w:style w:type="character" w:customStyle="1" w:styleId="BodyTextChar">
    <w:name w:val="Body Text Char"/>
    <w:basedOn w:val="DefaultParagraphFont"/>
    <w:link w:val="BodyText"/>
    <w:uiPriority w:val="1"/>
    <w:rsid w:val="006C165A"/>
    <w:rPr>
      <w:rFonts w:ascii="Calibri" w:eastAsia="Calibri" w:hAnsi="Calibri"/>
      <w:sz w:val="28"/>
      <w:szCs w:val="28"/>
    </w:rPr>
  </w:style>
  <w:style w:type="paragraph" w:styleId="ListParagraph">
    <w:name w:val="List Paragraph"/>
    <w:basedOn w:val="Normal"/>
    <w:uiPriority w:val="34"/>
    <w:qFormat/>
    <w:rsid w:val="006C165A"/>
    <w:pPr>
      <w:ind w:left="720"/>
      <w:contextualSpacing/>
    </w:pPr>
  </w:style>
  <w:style w:type="character" w:customStyle="1" w:styleId="Heading3Char">
    <w:name w:val="Heading 3 Char"/>
    <w:basedOn w:val="DefaultParagraphFont"/>
    <w:link w:val="Heading3"/>
    <w:rsid w:val="00F823AE"/>
    <w:rPr>
      <w:rFonts w:ascii="Arial" w:eastAsia="Times New Roman" w:hAnsi="Arial"/>
      <w:b/>
      <w:sz w:val="24"/>
    </w:rPr>
  </w:style>
  <w:style w:type="paragraph" w:styleId="Header">
    <w:name w:val="header"/>
    <w:basedOn w:val="Normal"/>
    <w:link w:val="HeaderChar"/>
    <w:uiPriority w:val="99"/>
    <w:unhideWhenUsed/>
    <w:rsid w:val="00F82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3AE"/>
    <w:rPr>
      <w:sz w:val="22"/>
      <w:szCs w:val="22"/>
    </w:rPr>
  </w:style>
  <w:style w:type="paragraph" w:styleId="BalloonText">
    <w:name w:val="Balloon Text"/>
    <w:basedOn w:val="Normal"/>
    <w:link w:val="BalloonTextChar"/>
    <w:uiPriority w:val="99"/>
    <w:semiHidden/>
    <w:unhideWhenUsed/>
    <w:rsid w:val="00F823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23AE"/>
    <w:rPr>
      <w:rFonts w:ascii="Tahoma" w:hAnsi="Tahoma" w:cs="Tahoma"/>
      <w:sz w:val="16"/>
      <w:szCs w:val="16"/>
    </w:rPr>
  </w:style>
  <w:style w:type="paragraph" w:customStyle="1" w:styleId="Default">
    <w:name w:val="Default"/>
    <w:basedOn w:val="Normal"/>
    <w:rsid w:val="00FF02AD"/>
    <w:pPr>
      <w:autoSpaceDE w:val="0"/>
      <w:autoSpaceDN w:val="0"/>
      <w:spacing w:after="0" w:line="240" w:lineRule="auto"/>
    </w:pPr>
    <w:rPr>
      <w:rFonts w:ascii="Arial" w:eastAsiaTheme="minorHAnsi" w:hAnsi="Arial" w:cs="Arial"/>
      <w:color w:val="000000"/>
      <w:sz w:val="24"/>
      <w:szCs w:val="24"/>
    </w:rPr>
  </w:style>
  <w:style w:type="paragraph" w:styleId="Footer">
    <w:name w:val="footer"/>
    <w:basedOn w:val="Normal"/>
    <w:link w:val="FooterChar"/>
    <w:uiPriority w:val="99"/>
    <w:unhideWhenUsed/>
    <w:rsid w:val="00307C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C49"/>
    <w:rPr>
      <w:sz w:val="22"/>
      <w:szCs w:val="22"/>
    </w:rPr>
  </w:style>
  <w:style w:type="paragraph" w:styleId="NormalWeb">
    <w:name w:val="Normal (Web)"/>
    <w:basedOn w:val="Normal"/>
    <w:uiPriority w:val="99"/>
    <w:semiHidden/>
    <w:unhideWhenUsed/>
    <w:rsid w:val="00307C4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613551">
      <w:bodyDiv w:val="1"/>
      <w:marLeft w:val="0"/>
      <w:marRight w:val="0"/>
      <w:marTop w:val="0"/>
      <w:marBottom w:val="0"/>
      <w:divBdr>
        <w:top w:val="none" w:sz="0" w:space="0" w:color="auto"/>
        <w:left w:val="none" w:sz="0" w:space="0" w:color="auto"/>
        <w:bottom w:val="none" w:sz="0" w:space="0" w:color="auto"/>
        <w:right w:val="none" w:sz="0" w:space="0" w:color="auto"/>
      </w:divBdr>
    </w:div>
    <w:div w:id="325136477">
      <w:bodyDiv w:val="1"/>
      <w:marLeft w:val="0"/>
      <w:marRight w:val="0"/>
      <w:marTop w:val="0"/>
      <w:marBottom w:val="0"/>
      <w:divBdr>
        <w:top w:val="none" w:sz="0" w:space="0" w:color="auto"/>
        <w:left w:val="none" w:sz="0" w:space="0" w:color="auto"/>
        <w:bottom w:val="none" w:sz="0" w:space="0" w:color="auto"/>
        <w:right w:val="none" w:sz="0" w:space="0" w:color="auto"/>
      </w:divBdr>
    </w:div>
    <w:div w:id="376927668">
      <w:bodyDiv w:val="1"/>
      <w:marLeft w:val="0"/>
      <w:marRight w:val="0"/>
      <w:marTop w:val="0"/>
      <w:marBottom w:val="0"/>
      <w:divBdr>
        <w:top w:val="none" w:sz="0" w:space="0" w:color="auto"/>
        <w:left w:val="none" w:sz="0" w:space="0" w:color="auto"/>
        <w:bottom w:val="none" w:sz="0" w:space="0" w:color="auto"/>
        <w:right w:val="none" w:sz="0" w:space="0" w:color="auto"/>
      </w:divBdr>
    </w:div>
    <w:div w:id="864366522">
      <w:bodyDiv w:val="1"/>
      <w:marLeft w:val="0"/>
      <w:marRight w:val="0"/>
      <w:marTop w:val="0"/>
      <w:marBottom w:val="0"/>
      <w:divBdr>
        <w:top w:val="none" w:sz="0" w:space="0" w:color="auto"/>
        <w:left w:val="none" w:sz="0" w:space="0" w:color="auto"/>
        <w:bottom w:val="none" w:sz="0" w:space="0" w:color="auto"/>
        <w:right w:val="none" w:sz="0" w:space="0" w:color="auto"/>
      </w:divBdr>
    </w:div>
    <w:div w:id="923152839">
      <w:bodyDiv w:val="1"/>
      <w:marLeft w:val="0"/>
      <w:marRight w:val="0"/>
      <w:marTop w:val="0"/>
      <w:marBottom w:val="0"/>
      <w:divBdr>
        <w:top w:val="none" w:sz="0" w:space="0" w:color="auto"/>
        <w:left w:val="none" w:sz="0" w:space="0" w:color="auto"/>
        <w:bottom w:val="none" w:sz="0" w:space="0" w:color="auto"/>
        <w:right w:val="none" w:sz="0" w:space="0" w:color="auto"/>
      </w:divBdr>
    </w:div>
    <w:div w:id="1075206031">
      <w:bodyDiv w:val="1"/>
      <w:marLeft w:val="0"/>
      <w:marRight w:val="0"/>
      <w:marTop w:val="0"/>
      <w:marBottom w:val="0"/>
      <w:divBdr>
        <w:top w:val="none" w:sz="0" w:space="0" w:color="auto"/>
        <w:left w:val="none" w:sz="0" w:space="0" w:color="auto"/>
        <w:bottom w:val="none" w:sz="0" w:space="0" w:color="auto"/>
        <w:right w:val="none" w:sz="0" w:space="0" w:color="auto"/>
      </w:divBdr>
    </w:div>
    <w:div w:id="1141269331">
      <w:bodyDiv w:val="1"/>
      <w:marLeft w:val="0"/>
      <w:marRight w:val="0"/>
      <w:marTop w:val="0"/>
      <w:marBottom w:val="0"/>
      <w:divBdr>
        <w:top w:val="none" w:sz="0" w:space="0" w:color="auto"/>
        <w:left w:val="none" w:sz="0" w:space="0" w:color="auto"/>
        <w:bottom w:val="none" w:sz="0" w:space="0" w:color="auto"/>
        <w:right w:val="none" w:sz="0" w:space="0" w:color="auto"/>
      </w:divBdr>
    </w:div>
    <w:div w:id="1196309568">
      <w:bodyDiv w:val="1"/>
      <w:marLeft w:val="0"/>
      <w:marRight w:val="0"/>
      <w:marTop w:val="0"/>
      <w:marBottom w:val="0"/>
      <w:divBdr>
        <w:top w:val="none" w:sz="0" w:space="0" w:color="auto"/>
        <w:left w:val="none" w:sz="0" w:space="0" w:color="auto"/>
        <w:bottom w:val="none" w:sz="0" w:space="0" w:color="auto"/>
        <w:right w:val="none" w:sz="0" w:space="0" w:color="auto"/>
      </w:divBdr>
    </w:div>
    <w:div w:id="1261793535">
      <w:bodyDiv w:val="1"/>
      <w:marLeft w:val="0"/>
      <w:marRight w:val="0"/>
      <w:marTop w:val="0"/>
      <w:marBottom w:val="0"/>
      <w:divBdr>
        <w:top w:val="none" w:sz="0" w:space="0" w:color="auto"/>
        <w:left w:val="none" w:sz="0" w:space="0" w:color="auto"/>
        <w:bottom w:val="none" w:sz="0" w:space="0" w:color="auto"/>
        <w:right w:val="none" w:sz="0" w:space="0" w:color="auto"/>
      </w:divBdr>
    </w:div>
    <w:div w:id="1324315505">
      <w:bodyDiv w:val="1"/>
      <w:marLeft w:val="0"/>
      <w:marRight w:val="0"/>
      <w:marTop w:val="0"/>
      <w:marBottom w:val="0"/>
      <w:divBdr>
        <w:top w:val="none" w:sz="0" w:space="0" w:color="auto"/>
        <w:left w:val="none" w:sz="0" w:space="0" w:color="auto"/>
        <w:bottom w:val="none" w:sz="0" w:space="0" w:color="auto"/>
        <w:right w:val="none" w:sz="0" w:space="0" w:color="auto"/>
      </w:divBdr>
    </w:div>
    <w:div w:id="1394039468">
      <w:bodyDiv w:val="1"/>
      <w:marLeft w:val="0"/>
      <w:marRight w:val="0"/>
      <w:marTop w:val="0"/>
      <w:marBottom w:val="0"/>
      <w:divBdr>
        <w:top w:val="none" w:sz="0" w:space="0" w:color="auto"/>
        <w:left w:val="none" w:sz="0" w:space="0" w:color="auto"/>
        <w:bottom w:val="none" w:sz="0" w:space="0" w:color="auto"/>
        <w:right w:val="none" w:sz="0" w:space="0" w:color="auto"/>
      </w:divBdr>
    </w:div>
    <w:div w:id="1561289435">
      <w:bodyDiv w:val="1"/>
      <w:marLeft w:val="0"/>
      <w:marRight w:val="0"/>
      <w:marTop w:val="0"/>
      <w:marBottom w:val="0"/>
      <w:divBdr>
        <w:top w:val="none" w:sz="0" w:space="0" w:color="auto"/>
        <w:left w:val="none" w:sz="0" w:space="0" w:color="auto"/>
        <w:bottom w:val="none" w:sz="0" w:space="0" w:color="auto"/>
        <w:right w:val="none" w:sz="0" w:space="0" w:color="auto"/>
      </w:divBdr>
    </w:div>
    <w:div w:id="1576159749">
      <w:bodyDiv w:val="1"/>
      <w:marLeft w:val="0"/>
      <w:marRight w:val="0"/>
      <w:marTop w:val="0"/>
      <w:marBottom w:val="0"/>
      <w:divBdr>
        <w:top w:val="none" w:sz="0" w:space="0" w:color="auto"/>
        <w:left w:val="none" w:sz="0" w:space="0" w:color="auto"/>
        <w:bottom w:val="none" w:sz="0" w:space="0" w:color="auto"/>
        <w:right w:val="none" w:sz="0" w:space="0" w:color="auto"/>
      </w:divBdr>
    </w:div>
    <w:div w:id="1576206745">
      <w:bodyDiv w:val="1"/>
      <w:marLeft w:val="0"/>
      <w:marRight w:val="0"/>
      <w:marTop w:val="0"/>
      <w:marBottom w:val="0"/>
      <w:divBdr>
        <w:top w:val="none" w:sz="0" w:space="0" w:color="auto"/>
        <w:left w:val="none" w:sz="0" w:space="0" w:color="auto"/>
        <w:bottom w:val="none" w:sz="0" w:space="0" w:color="auto"/>
        <w:right w:val="none" w:sz="0" w:space="0" w:color="auto"/>
      </w:divBdr>
    </w:div>
    <w:div w:id="1625961519">
      <w:bodyDiv w:val="1"/>
      <w:marLeft w:val="0"/>
      <w:marRight w:val="0"/>
      <w:marTop w:val="0"/>
      <w:marBottom w:val="0"/>
      <w:divBdr>
        <w:top w:val="none" w:sz="0" w:space="0" w:color="auto"/>
        <w:left w:val="none" w:sz="0" w:space="0" w:color="auto"/>
        <w:bottom w:val="none" w:sz="0" w:space="0" w:color="auto"/>
        <w:right w:val="none" w:sz="0" w:space="0" w:color="auto"/>
      </w:divBdr>
    </w:div>
    <w:div w:id="198450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00343c0-af67-4d55-b6f3-a7838e163d14" xsi:nil="true"/>
    <lcf76f155ced4ddcb4097134ff3c332f xmlns="6f036e58-d3ec-4444-aa0b-25ab3ff3d16d">
      <Terms xmlns="http://schemas.microsoft.com/office/infopath/2007/PartnerControls"/>
    </lcf76f155ced4ddcb4097134ff3c332f>
    <_dlc_DocId xmlns="500343c0-af67-4d55-b6f3-a7838e163d14">PROJ-304229768-28490</_dlc_DocId>
    <_dlc_DocIdUrl xmlns="500343c0-af67-4d55-b6f3-a7838e163d14">
      <Url>https://osicagov.sharepoint.com/sites/projects/CWS-NS/NewFacilities/_layouts/15/DocIdRedir.aspx?ID=PROJ-304229768-28490</Url>
      <Description>PROJ-304229768-28490</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SharedContentType xmlns="Microsoft.SharePoint.Taxonomy.ContentTypeSync" SourceId="5bce90d6-5a2c-47e0-8337-aac7acda0e97"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D74B48E67F8DF64D9D3F9785268C3409" ma:contentTypeVersion="3959" ma:contentTypeDescription="Create a new document." ma:contentTypeScope="" ma:versionID="2ef495770c2422b5e096b03595c9af0f">
  <xsd:schema xmlns:xsd="http://www.w3.org/2001/XMLSchema" xmlns:xs="http://www.w3.org/2001/XMLSchema" xmlns:p="http://schemas.microsoft.com/office/2006/metadata/properties" xmlns:ns2="500343c0-af67-4d55-b6f3-a7838e163d14" xmlns:ns3="6f036e58-d3ec-4444-aa0b-25ab3ff3d16d" xmlns:ns4="9f7ad9af-9717-4e4f-970f-35ad513ce12f" targetNamespace="http://schemas.microsoft.com/office/2006/metadata/properties" ma:root="true" ma:fieldsID="09d6e297f65bb36fc1b1204572fcbb45" ns2:_="" ns3:_="" ns4:_="">
    <xsd:import namespace="500343c0-af67-4d55-b6f3-a7838e163d14"/>
    <xsd:import namespace="6f036e58-d3ec-4444-aa0b-25ab3ff3d16d"/>
    <xsd:import namespace="9f7ad9af-9717-4e4f-970f-35ad513ce12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EventHashCode" minOccurs="0"/>
                <xsd:element ref="ns3:MediaServiceGenerationTime" minOccurs="0"/>
                <xsd:element ref="ns4:SharedWithUsers" minOccurs="0"/>
                <xsd:element ref="ns4:SharedWithDetails" minOccurs="0"/>
                <xsd:element ref="ns3:MediaServiceDateTaken"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343c0-af67-4d55-b6f3-a7838e163d1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6d9f9e13-4f2e-49e2-a69c-c221a448909b}" ma:internalName="TaxCatchAll" ma:showField="CatchAllData" ma:web="9f7ad9af-9717-4e4f-970f-35ad513ce12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f036e58-d3ec-4444-aa0b-25ab3ff3d16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bce90d6-5a2c-47e0-8337-aac7acda0e9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7ad9af-9717-4e4f-970f-35ad513ce1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1CC3DB-F059-4103-B6B1-B3509B6DE8E2}">
  <ds:schemaRefs>
    <ds:schemaRef ds:uri="http://schemas.microsoft.com/office/2006/metadata/properties"/>
    <ds:schemaRef ds:uri="http://schemas.microsoft.com/office/infopath/2007/PartnerControls"/>
    <ds:schemaRef ds:uri="500343c0-af67-4d55-b6f3-a7838e163d14"/>
    <ds:schemaRef ds:uri="6f036e58-d3ec-4444-aa0b-25ab3ff3d16d"/>
  </ds:schemaRefs>
</ds:datastoreItem>
</file>

<file path=customXml/itemProps2.xml><?xml version="1.0" encoding="utf-8"?>
<ds:datastoreItem xmlns:ds="http://schemas.openxmlformats.org/officeDocument/2006/customXml" ds:itemID="{93F7C4F6-7F70-4C51-81CE-C975419EC125}">
  <ds:schemaRefs>
    <ds:schemaRef ds:uri="http://schemas.microsoft.com/sharepoint/v3/contenttype/forms"/>
  </ds:schemaRefs>
</ds:datastoreItem>
</file>

<file path=customXml/itemProps3.xml><?xml version="1.0" encoding="utf-8"?>
<ds:datastoreItem xmlns:ds="http://schemas.openxmlformats.org/officeDocument/2006/customXml" ds:itemID="{BAE4E97A-6399-4562-9D43-93C5E2CA75FE}">
  <ds:schemaRefs>
    <ds:schemaRef ds:uri="http://schemas.microsoft.com/sharepoint/events"/>
  </ds:schemaRefs>
</ds:datastoreItem>
</file>

<file path=customXml/itemProps4.xml><?xml version="1.0" encoding="utf-8"?>
<ds:datastoreItem xmlns:ds="http://schemas.openxmlformats.org/officeDocument/2006/customXml" ds:itemID="{FC242F62-6608-4FD7-811A-7F05539BB465}">
  <ds:schemaRefs>
    <ds:schemaRef ds:uri="Microsoft.SharePoint.Taxonomy.ContentTypeSync"/>
  </ds:schemaRefs>
</ds:datastoreItem>
</file>

<file path=customXml/itemProps5.xml><?xml version="1.0" encoding="utf-8"?>
<ds:datastoreItem xmlns:ds="http://schemas.openxmlformats.org/officeDocument/2006/customXml" ds:itemID="{59845F14-2915-4230-A945-69419D441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343c0-af67-4d55-b6f3-a7838e163d14"/>
    <ds:schemaRef ds:uri="6f036e58-d3ec-4444-aa0b-25ab3ff3d16d"/>
    <ds:schemaRef ds:uri="9f7ad9af-9717-4e4f-970f-35ad513ce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OSI</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spompei</dc:creator>
  <cp:lastModifiedBy>La Belle,Sheila@OTSI</cp:lastModifiedBy>
  <cp:revision>2</cp:revision>
  <dcterms:created xsi:type="dcterms:W3CDTF">2025-01-27T17:51:00Z</dcterms:created>
  <dcterms:modified xsi:type="dcterms:W3CDTF">2025-01-27T17:51:00Z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0x010100D74B48E67F8DF64D9D3F9785268C3409</vt:lpwstr>
  </property>
  <property fmtid="{D5CDD505-2E9C-101B-9397-08002B2CF9AE}" pid="3" name="scDocCategory">
    <vt:lpwstr/>
  </property>
  <property fmtid="{D5CDD505-2E9C-101B-9397-08002B2CF9AE}" pid="4" name="scEntity">
    <vt:lpwstr/>
  </property>
  <property fmtid="{D5CDD505-2E9C-101B-9397-08002B2CF9AE}" pid="5" name="_dlc_DocIdItemGuid">
    <vt:lpwstr>bd7a4a80-5c74-4f0e-8b1b-381cc21a6cee</vt:lpwstr>
  </property>
</Properties>
</file>