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73042799" w:displacedByCustomXml="next"/>
    <w:sdt>
      <w:sdtPr>
        <w:rPr>
          <w:color w:val="4F81BD" w:themeColor="accent1"/>
        </w:rPr>
        <w:id w:val="904339742"/>
        <w:docPartObj>
          <w:docPartGallery w:val="Cover Pages"/>
          <w:docPartUnique/>
        </w:docPartObj>
      </w:sdtPr>
      <w:sdtEndPr>
        <w:rPr>
          <w:rFonts w:eastAsia="Times New Roman" w:cstheme="minorHAnsi"/>
          <w:color w:val="auto"/>
          <w:szCs w:val="24"/>
        </w:rPr>
      </w:sdtEndPr>
      <w:sdtContent>
        <w:p w:rsidR="001C15E5" w:rsidRDefault="001C15E5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53459E001D147F4A7BCEA623A7998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C15E5" w:rsidRDefault="001C15E5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programacion de servicios y procesos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B2032373FFA4271BF939689B075FD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C15E5" w:rsidRDefault="001C15E5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Actividad 2 tema 3</w:t>
              </w:r>
            </w:p>
          </w:sdtContent>
        </w:sdt>
        <w:p w:rsidR="001C15E5" w:rsidRDefault="001C15E5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5E5" w:rsidRDefault="001C15E5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carles ricart</w:t>
                                    </w:r>
                                  </w:sdtContent>
                                </w:sdt>
                              </w:p>
                              <w:p w:rsidR="001C15E5" w:rsidRDefault="001C15E5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1C15E5" w:rsidRDefault="001C15E5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carles ricart</w:t>
                              </w:r>
                            </w:sdtContent>
                          </w:sdt>
                        </w:p>
                        <w:p w:rsidR="001C15E5" w:rsidRDefault="001C15E5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15E5" w:rsidRPr="001C15E5" w:rsidRDefault="001C15E5" w:rsidP="001C15E5">
          <w:pPr>
            <w:spacing w:after="0" w:line="240" w:lineRule="aut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br w:type="page"/>
          </w:r>
        </w:p>
      </w:sdtContent>
    </w:sdt>
    <w:p w:rsidR="001C15E5" w:rsidRDefault="001C15E5" w:rsidP="001C15E5">
      <w:pPr>
        <w:pStyle w:val="Ttulo1"/>
      </w:pPr>
    </w:p>
    <w:p w:rsidR="001F20FC" w:rsidRDefault="001F20FC" w:rsidP="001C15E5">
      <w:pPr>
        <w:pStyle w:val="Ttulo1"/>
      </w:pPr>
      <w:r>
        <w:t>¿</w:t>
      </w:r>
      <w:proofErr w:type="spellStart"/>
      <w:r>
        <w:t>Cuales</w:t>
      </w:r>
      <w:proofErr w:type="spellEnd"/>
      <w:r>
        <w:t xml:space="preserve"> son las tres categorías de los puertos lógicos de red?</w:t>
      </w:r>
    </w:p>
    <w:p w:rsidR="001C15E5" w:rsidRPr="001C15E5" w:rsidRDefault="001C15E5" w:rsidP="001C15E5">
      <w:pPr>
        <w:rPr>
          <w:lang w:val="es-ES_tradnl"/>
        </w:rPr>
      </w:pPr>
    </w:p>
    <w:p w:rsidR="002C208F" w:rsidRPr="000E38F6" w:rsidRDefault="0032318E" w:rsidP="001C15E5">
      <w:r w:rsidRPr="000E38F6">
        <w:rPr>
          <w:b/>
          <w:bCs/>
        </w:rPr>
        <w:t>Puertos bien conocidos</w:t>
      </w:r>
      <w:r w:rsidRPr="000E38F6">
        <w:t>: Puertos del 0 al 1023 son puertos reservados para el sistema operativo y usados por "</w:t>
      </w:r>
      <w:r w:rsidRPr="000E38F6">
        <w:rPr>
          <w:u w:val="single"/>
        </w:rPr>
        <w:t>Protocolos Bien Conocidos</w:t>
      </w:r>
      <w:r w:rsidRPr="000E38F6">
        <w:t>" como por ejemplo HTTP (servidor Web), POP3/SMTP (servidor de e-mail), Telnet y FTP.</w:t>
      </w:r>
    </w:p>
    <w:p w:rsidR="001C15E5" w:rsidRDefault="0032318E" w:rsidP="001C15E5">
      <w:r w:rsidRPr="000E38F6">
        <w:rPr>
          <w:b/>
          <w:bCs/>
        </w:rPr>
        <w:t>Puertos registrados</w:t>
      </w:r>
      <w:r w:rsidRPr="000E38F6">
        <w:t>: Comprendidos entre 1024 y 49151 son denominados "</w:t>
      </w:r>
      <w:r w:rsidRPr="000E38F6">
        <w:rPr>
          <w:u w:val="single"/>
        </w:rPr>
        <w:t>registrados</w:t>
      </w:r>
      <w:r w:rsidRPr="000E38F6">
        <w:t>" y pueden ser usados por cualquier aplicación</w:t>
      </w:r>
    </w:p>
    <w:p w:rsidR="002C208F" w:rsidRPr="000E38F6" w:rsidRDefault="0032318E" w:rsidP="001C15E5">
      <w:r w:rsidRPr="000E38F6">
        <w:rPr>
          <w:b/>
          <w:bCs/>
        </w:rPr>
        <w:t xml:space="preserve">Puertos </w:t>
      </w:r>
      <w:proofErr w:type="spellStart"/>
      <w:r w:rsidRPr="000E38F6">
        <w:rPr>
          <w:b/>
          <w:bCs/>
        </w:rPr>
        <w:t>dinamicos</w:t>
      </w:r>
      <w:proofErr w:type="spellEnd"/>
      <w:r w:rsidRPr="000E38F6">
        <w:rPr>
          <w:b/>
          <w:bCs/>
        </w:rPr>
        <w:t xml:space="preserve"> o privados</w:t>
      </w:r>
      <w:r w:rsidRPr="000E38F6">
        <w:t xml:space="preserve">: Comprendidos entre los números 49152 y 65535 son denominados </w:t>
      </w:r>
      <w:r w:rsidRPr="000E38F6">
        <w:rPr>
          <w:u w:val="single"/>
        </w:rPr>
        <w:t>dinámicos o privados</w:t>
      </w:r>
      <w:r w:rsidRPr="000E38F6">
        <w:t xml:space="preserve">, normalmente se asignan en forma dinámica a las aplicaciones de clientes al iniciarse la conexión. Su uso es poco común, son usados en conexiones peer </w:t>
      </w:r>
      <w:proofErr w:type="spellStart"/>
      <w:r w:rsidRPr="000E38F6">
        <w:t>to</w:t>
      </w:r>
      <w:proofErr w:type="spellEnd"/>
      <w:r w:rsidRPr="000E38F6">
        <w:t xml:space="preserve"> peer (P2P).</w:t>
      </w:r>
    </w:p>
    <w:p w:rsidR="001C15E5" w:rsidRDefault="001C15E5">
      <w:pPr>
        <w:spacing w:after="0" w:line="240" w:lineRule="auto"/>
      </w:pPr>
      <w:r>
        <w:br w:type="page"/>
      </w:r>
    </w:p>
    <w:p w:rsidR="000E38F6" w:rsidRPr="000E38F6" w:rsidRDefault="000E38F6" w:rsidP="000E38F6"/>
    <w:p w:rsidR="001F20FC" w:rsidRDefault="001F20FC" w:rsidP="001C15E5">
      <w:pPr>
        <w:pStyle w:val="Ttulo1"/>
      </w:pPr>
      <w:r w:rsidRPr="001F20FC">
        <w:t>Explica la necesidad de cierre de los sockets.</w:t>
      </w:r>
    </w:p>
    <w:p w:rsidR="001C15E5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Por una parte, siempre es mejor cerrar cualquier canal de comunicación que hayamos dejado de utilizar porque ha cumplido ya con su función, </w:t>
      </w:r>
      <w:proofErr w:type="gramStart"/>
      <w:r>
        <w:rPr>
          <w:sz w:val="20"/>
          <w:szCs w:val="20"/>
        </w:rPr>
        <w:t>ya que</w:t>
      </w:r>
      <w:proofErr w:type="gramEnd"/>
      <w:r>
        <w:rPr>
          <w:sz w:val="20"/>
          <w:szCs w:val="20"/>
        </w:rPr>
        <w:t xml:space="preserve"> de esta manera, liberamos los recursos que ya no necesitamos.</w:t>
      </w: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Por otra parte, es una cuestión de seguridad, ya que existe un riesgo potencial, si dejamos abierto un canal de comunicación que ya no utilizamos, sin control.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Además, cerrando los sockets, terminamos el proceso con orden. </w:t>
      </w:r>
    </w:p>
    <w:p w:rsidR="001C15E5" w:rsidRDefault="001C15E5" w:rsidP="001C15E5">
      <w:pPr>
        <w:pStyle w:val="Default"/>
        <w:rPr>
          <w:sz w:val="20"/>
          <w:szCs w:val="20"/>
        </w:rPr>
      </w:pPr>
      <w:bookmarkStart w:id="1" w:name="_GoBack"/>
    </w:p>
    <w:bookmarkEnd w:id="1"/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el caso de los sockets orientados a conexión, además de los sockets propiamente dichos, tendremos que cerrar los </w:t>
      </w:r>
      <w:proofErr w:type="spellStart"/>
      <w:r>
        <w:rPr>
          <w:i/>
          <w:iCs/>
          <w:sz w:val="20"/>
          <w:szCs w:val="20"/>
        </w:rPr>
        <w:t>streams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 entrada/salida que se hayan utilizado.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Además, el orden de cierre es fundamental.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el caso de los sockets orientados a conexión (TCP), el procedimiento sería (considerando que 1º hemos abierto el </w:t>
      </w:r>
      <w:proofErr w:type="spellStart"/>
      <w:r>
        <w:rPr>
          <w:i/>
          <w:iCs/>
          <w:sz w:val="20"/>
          <w:szCs w:val="20"/>
        </w:rPr>
        <w:t>stream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 recepción, y luego el de envío):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el lado del cliente, tendremos el socket y los </w:t>
      </w:r>
      <w:proofErr w:type="spellStart"/>
      <w:r>
        <w:rPr>
          <w:i/>
          <w:iCs/>
          <w:sz w:val="20"/>
          <w:szCs w:val="20"/>
        </w:rPr>
        <w:t>streams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utilizados para la comunicación, por lo que el orden de cierre sería: </w:t>
      </w:r>
    </w:p>
    <w:p w:rsidR="001C15E5" w:rsidRDefault="001C15E5" w:rsidP="001C15E5">
      <w:pPr>
        <w:pStyle w:val="Default"/>
        <w:spacing w:after="5"/>
        <w:rPr>
          <w:sz w:val="20"/>
          <w:szCs w:val="20"/>
        </w:rPr>
      </w:pPr>
    </w:p>
    <w:p w:rsidR="000E38F6" w:rsidRDefault="000E38F6" w:rsidP="001C15E5">
      <w:pPr>
        <w:pStyle w:val="Default"/>
        <w:spacing w:after="5"/>
        <w:rPr>
          <w:sz w:val="20"/>
          <w:szCs w:val="20"/>
        </w:rPr>
      </w:pPr>
      <w:r>
        <w:rPr>
          <w:sz w:val="20"/>
          <w:szCs w:val="20"/>
        </w:rPr>
        <w:t xml:space="preserve">1. Cierre del </w:t>
      </w:r>
      <w:proofErr w:type="spellStart"/>
      <w:r>
        <w:rPr>
          <w:i/>
          <w:iCs/>
          <w:sz w:val="20"/>
          <w:szCs w:val="20"/>
        </w:rPr>
        <w:t>stream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 envío, p. ej.: </w:t>
      </w:r>
      <w:proofErr w:type="spellStart"/>
      <w:proofErr w:type="gramStart"/>
      <w:r>
        <w:rPr>
          <w:sz w:val="20"/>
          <w:szCs w:val="20"/>
        </w:rPr>
        <w:t>out.close</w:t>
      </w:r>
      <w:proofErr w:type="spellEnd"/>
      <w:proofErr w:type="gram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spacing w:after="5"/>
        <w:rPr>
          <w:sz w:val="20"/>
          <w:szCs w:val="20"/>
        </w:rPr>
      </w:pPr>
    </w:p>
    <w:p w:rsidR="000E38F6" w:rsidRDefault="000E38F6" w:rsidP="001C15E5">
      <w:pPr>
        <w:pStyle w:val="Default"/>
        <w:spacing w:after="5"/>
        <w:rPr>
          <w:sz w:val="20"/>
          <w:szCs w:val="20"/>
        </w:rPr>
      </w:pPr>
      <w:r>
        <w:rPr>
          <w:sz w:val="20"/>
          <w:szCs w:val="20"/>
        </w:rPr>
        <w:t xml:space="preserve">2. Cierre del </w:t>
      </w:r>
      <w:proofErr w:type="spellStart"/>
      <w:r>
        <w:rPr>
          <w:i/>
          <w:iCs/>
          <w:sz w:val="20"/>
          <w:szCs w:val="20"/>
        </w:rPr>
        <w:t>stream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 recepción, p. ej.: </w:t>
      </w:r>
      <w:proofErr w:type="spellStart"/>
      <w:proofErr w:type="gramStart"/>
      <w:r>
        <w:rPr>
          <w:sz w:val="20"/>
          <w:szCs w:val="20"/>
        </w:rPr>
        <w:t>in.close</w:t>
      </w:r>
      <w:proofErr w:type="spellEnd"/>
      <w:proofErr w:type="gram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Cierre del socket, p. ej.: </w:t>
      </w:r>
      <w:proofErr w:type="spellStart"/>
      <w:proofErr w:type="gramStart"/>
      <w:r>
        <w:rPr>
          <w:sz w:val="20"/>
          <w:szCs w:val="20"/>
        </w:rPr>
        <w:t>socket.close</w:t>
      </w:r>
      <w:proofErr w:type="spellEnd"/>
      <w:proofErr w:type="gram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 lado del servidor, tendremos el socket propio (</w:t>
      </w:r>
      <w:proofErr w:type="spellStart"/>
      <w:r>
        <w:rPr>
          <w:i/>
          <w:iCs/>
          <w:sz w:val="20"/>
          <w:szCs w:val="20"/>
        </w:rPr>
        <w:t>ServerSocket</w:t>
      </w:r>
      <w:proofErr w:type="spellEnd"/>
      <w:r>
        <w:rPr>
          <w:sz w:val="20"/>
          <w:szCs w:val="20"/>
        </w:rPr>
        <w:t xml:space="preserve">), y el socket utilizado para la comunicación con el cliente (creado mediante el método </w:t>
      </w:r>
      <w:proofErr w:type="spellStart"/>
      <w:r>
        <w:rPr>
          <w:i/>
          <w:iCs/>
          <w:sz w:val="20"/>
          <w:szCs w:val="20"/>
        </w:rPr>
        <w:t>accept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del </w:t>
      </w:r>
      <w:proofErr w:type="spellStart"/>
      <w:r>
        <w:rPr>
          <w:i/>
          <w:iCs/>
          <w:sz w:val="20"/>
          <w:szCs w:val="20"/>
        </w:rPr>
        <w:t>ServerSocket</w:t>
      </w:r>
      <w:proofErr w:type="spellEnd"/>
      <w:r>
        <w:rPr>
          <w:sz w:val="20"/>
          <w:szCs w:val="20"/>
        </w:rPr>
        <w:t xml:space="preserve">), además de los </w:t>
      </w:r>
      <w:proofErr w:type="spellStart"/>
      <w:r>
        <w:rPr>
          <w:i/>
          <w:iCs/>
          <w:sz w:val="20"/>
          <w:szCs w:val="20"/>
        </w:rPr>
        <w:t>streams</w:t>
      </w:r>
      <w:proofErr w:type="spellEnd"/>
      <w:r>
        <w:rPr>
          <w:sz w:val="20"/>
          <w:szCs w:val="20"/>
        </w:rPr>
        <w:t xml:space="preserve">, por lo que el orden de cierre sería: </w:t>
      </w:r>
    </w:p>
    <w:p w:rsidR="001C15E5" w:rsidRDefault="001C15E5" w:rsidP="001C15E5">
      <w:pPr>
        <w:pStyle w:val="Default"/>
        <w:spacing w:after="6"/>
        <w:rPr>
          <w:sz w:val="20"/>
          <w:szCs w:val="20"/>
        </w:rPr>
      </w:pPr>
    </w:p>
    <w:p w:rsidR="000E38F6" w:rsidRDefault="000E38F6" w:rsidP="001C15E5">
      <w:pPr>
        <w:pStyle w:val="Default"/>
        <w:spacing w:after="6"/>
        <w:rPr>
          <w:sz w:val="20"/>
          <w:szCs w:val="20"/>
        </w:rPr>
      </w:pPr>
      <w:r>
        <w:rPr>
          <w:sz w:val="20"/>
          <w:szCs w:val="20"/>
        </w:rPr>
        <w:t xml:space="preserve">1. Cierre del </w:t>
      </w:r>
      <w:proofErr w:type="spellStart"/>
      <w:r>
        <w:rPr>
          <w:i/>
          <w:iCs/>
          <w:sz w:val="20"/>
          <w:szCs w:val="20"/>
        </w:rPr>
        <w:t>stream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 envío, p. ej.: </w:t>
      </w:r>
      <w:proofErr w:type="spellStart"/>
      <w:proofErr w:type="gramStart"/>
      <w:r>
        <w:rPr>
          <w:sz w:val="20"/>
          <w:szCs w:val="20"/>
        </w:rPr>
        <w:t>out.close</w:t>
      </w:r>
      <w:proofErr w:type="spellEnd"/>
      <w:proofErr w:type="gram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spacing w:after="6"/>
        <w:rPr>
          <w:sz w:val="20"/>
          <w:szCs w:val="20"/>
        </w:rPr>
      </w:pPr>
    </w:p>
    <w:p w:rsidR="000E38F6" w:rsidRDefault="000E38F6" w:rsidP="001C15E5">
      <w:pPr>
        <w:pStyle w:val="Default"/>
        <w:spacing w:after="6"/>
        <w:rPr>
          <w:sz w:val="20"/>
          <w:szCs w:val="20"/>
        </w:rPr>
      </w:pPr>
      <w:r>
        <w:rPr>
          <w:sz w:val="20"/>
          <w:szCs w:val="20"/>
        </w:rPr>
        <w:t xml:space="preserve">2. Cierre del </w:t>
      </w:r>
      <w:proofErr w:type="spellStart"/>
      <w:r>
        <w:rPr>
          <w:i/>
          <w:iCs/>
          <w:sz w:val="20"/>
          <w:szCs w:val="20"/>
        </w:rPr>
        <w:t>stream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de recepción, p. ej.: </w:t>
      </w:r>
      <w:proofErr w:type="spellStart"/>
      <w:proofErr w:type="gramStart"/>
      <w:r>
        <w:rPr>
          <w:sz w:val="20"/>
          <w:szCs w:val="20"/>
        </w:rPr>
        <w:t>in.close</w:t>
      </w:r>
      <w:proofErr w:type="spellEnd"/>
      <w:proofErr w:type="gram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spacing w:after="6"/>
        <w:rPr>
          <w:sz w:val="20"/>
          <w:szCs w:val="20"/>
        </w:rPr>
      </w:pPr>
    </w:p>
    <w:p w:rsidR="000E38F6" w:rsidRDefault="000E38F6" w:rsidP="001C15E5">
      <w:pPr>
        <w:pStyle w:val="Default"/>
        <w:spacing w:after="6"/>
        <w:rPr>
          <w:sz w:val="20"/>
          <w:szCs w:val="20"/>
        </w:rPr>
      </w:pPr>
      <w:r>
        <w:rPr>
          <w:sz w:val="20"/>
          <w:szCs w:val="20"/>
        </w:rPr>
        <w:t xml:space="preserve">3. Cierre del socket de comunicación, p. ej.: </w:t>
      </w:r>
      <w:proofErr w:type="spellStart"/>
      <w:r>
        <w:rPr>
          <w:sz w:val="20"/>
          <w:szCs w:val="20"/>
        </w:rPr>
        <w:t>socketCliente.close</w:t>
      </w:r>
      <w:proofErr w:type="spell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Cierre del socket del servidor, p. ej.: </w:t>
      </w:r>
      <w:proofErr w:type="spellStart"/>
      <w:r>
        <w:rPr>
          <w:sz w:val="20"/>
          <w:szCs w:val="20"/>
        </w:rPr>
        <w:t>socketServidor.close</w:t>
      </w:r>
      <w:proofErr w:type="spellEnd"/>
      <w:r>
        <w:rPr>
          <w:sz w:val="20"/>
          <w:szCs w:val="20"/>
        </w:rPr>
        <w:t xml:space="preserve">();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1C15E5" w:rsidRDefault="001C15E5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el caso de los sockets no orientados a conexión (UDP), el procedimiento sería, tanto para el cliente, como para el servidor: </w:t>
      </w:r>
    </w:p>
    <w:p w:rsidR="001C15E5" w:rsidRDefault="001C15E5" w:rsidP="001C15E5">
      <w:pPr>
        <w:pStyle w:val="Default"/>
        <w:rPr>
          <w:sz w:val="20"/>
          <w:szCs w:val="20"/>
        </w:rPr>
      </w:pPr>
    </w:p>
    <w:p w:rsidR="004826AF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Cierre del </w:t>
      </w:r>
      <w:proofErr w:type="spellStart"/>
      <w:r>
        <w:rPr>
          <w:sz w:val="20"/>
          <w:szCs w:val="20"/>
        </w:rPr>
        <w:t>DatagramSocket</w:t>
      </w:r>
      <w:proofErr w:type="spellEnd"/>
      <w:r>
        <w:rPr>
          <w:sz w:val="20"/>
          <w:szCs w:val="20"/>
        </w:rPr>
        <w:t>,</w:t>
      </w:r>
    </w:p>
    <w:p w:rsidR="004826AF" w:rsidRDefault="004826AF" w:rsidP="001C15E5">
      <w:pPr>
        <w:pStyle w:val="Default"/>
        <w:rPr>
          <w:sz w:val="20"/>
          <w:szCs w:val="20"/>
        </w:rPr>
      </w:pPr>
    </w:p>
    <w:p w:rsidR="000E38F6" w:rsidRDefault="000E38F6" w:rsidP="001C15E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socket.close</w:t>
      </w:r>
      <w:proofErr w:type="spellEnd"/>
      <w:proofErr w:type="gramEnd"/>
      <w:r>
        <w:rPr>
          <w:sz w:val="20"/>
          <w:szCs w:val="20"/>
        </w:rPr>
        <w:t xml:space="preserve">(); </w:t>
      </w:r>
    </w:p>
    <w:bookmarkEnd w:id="0"/>
    <w:p w:rsidR="000E38F6" w:rsidRPr="000E38F6" w:rsidRDefault="000E38F6" w:rsidP="000E38F6">
      <w:pPr>
        <w:rPr>
          <w:lang w:val="es-ES_tradnl"/>
        </w:rPr>
      </w:pPr>
    </w:p>
    <w:sectPr w:rsidR="000E38F6" w:rsidRPr="000E38F6" w:rsidSect="001C15E5">
      <w:footerReference w:type="default" r:id="rId9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2A1" w:rsidRDefault="005842A1">
      <w:r>
        <w:separator/>
      </w:r>
    </w:p>
  </w:endnote>
  <w:endnote w:type="continuationSeparator" w:id="0">
    <w:p w:rsidR="005842A1" w:rsidRDefault="0058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269768"/>
      <w:docPartObj>
        <w:docPartGallery w:val="Page Numbers (Bottom of Page)"/>
        <w:docPartUnique/>
      </w:docPartObj>
    </w:sdtPr>
    <w:sdtContent>
      <w:p w:rsidR="00656063" w:rsidRDefault="0065606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6063" w:rsidRDefault="0065606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aJ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KMzmicAC&#10;AACU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656063" w:rsidRDefault="0065606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2A1" w:rsidRDefault="005842A1">
      <w:r>
        <w:separator/>
      </w:r>
    </w:p>
  </w:footnote>
  <w:footnote w:type="continuationSeparator" w:id="0">
    <w:p w:rsidR="005842A1" w:rsidRDefault="00584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31210279"/>
    <w:multiLevelType w:val="hybridMultilevel"/>
    <w:tmpl w:val="0D64387E"/>
    <w:lvl w:ilvl="0" w:tplc="85847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21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4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6D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844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49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A5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E8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49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9" w15:restartNumberingAfterBreak="0">
    <w:nsid w:val="78E53FE4"/>
    <w:multiLevelType w:val="hybridMultilevel"/>
    <w:tmpl w:val="986E4732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37F82"/>
    <w:rsid w:val="000B29E4"/>
    <w:rsid w:val="000C2FEA"/>
    <w:rsid w:val="000E38F6"/>
    <w:rsid w:val="000F4B43"/>
    <w:rsid w:val="00111CF9"/>
    <w:rsid w:val="0013766B"/>
    <w:rsid w:val="001A71D4"/>
    <w:rsid w:val="001C15E5"/>
    <w:rsid w:val="001C164A"/>
    <w:rsid w:val="001C266A"/>
    <w:rsid w:val="001F20FC"/>
    <w:rsid w:val="00245813"/>
    <w:rsid w:val="00251DC5"/>
    <w:rsid w:val="002C208F"/>
    <w:rsid w:val="0032318E"/>
    <w:rsid w:val="0035548D"/>
    <w:rsid w:val="003D301E"/>
    <w:rsid w:val="003F6B8F"/>
    <w:rsid w:val="00427317"/>
    <w:rsid w:val="004826AF"/>
    <w:rsid w:val="005842A1"/>
    <w:rsid w:val="0058526F"/>
    <w:rsid w:val="00656063"/>
    <w:rsid w:val="006F5F53"/>
    <w:rsid w:val="006F787D"/>
    <w:rsid w:val="007514FD"/>
    <w:rsid w:val="00760727"/>
    <w:rsid w:val="00834C0F"/>
    <w:rsid w:val="00845163"/>
    <w:rsid w:val="0089088B"/>
    <w:rsid w:val="00910B3C"/>
    <w:rsid w:val="009219E4"/>
    <w:rsid w:val="009317F5"/>
    <w:rsid w:val="009357DE"/>
    <w:rsid w:val="00987343"/>
    <w:rsid w:val="0099478A"/>
    <w:rsid w:val="009E1B6C"/>
    <w:rsid w:val="00B74B72"/>
    <w:rsid w:val="00C3431E"/>
    <w:rsid w:val="00C5018A"/>
    <w:rsid w:val="00CF5BDD"/>
    <w:rsid w:val="00D02AA5"/>
    <w:rsid w:val="00D17618"/>
    <w:rsid w:val="00DE1928"/>
    <w:rsid w:val="00E05946"/>
    <w:rsid w:val="00E07E13"/>
    <w:rsid w:val="00E65303"/>
    <w:rsid w:val="00E94604"/>
    <w:rsid w:val="00ED0AA2"/>
    <w:rsid w:val="00FC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384597"/>
  <w15:docId w15:val="{2CE58A41-0E4A-4C11-A68D-BB836BFB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pPr>
      <w:ind w:left="454"/>
      <w:jc w:val="center"/>
    </w:pPr>
  </w:style>
  <w:style w:type="paragraph" w:styleId="Descripci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Pr>
      <w:rFonts w:ascii="TradeGothic" w:hAnsi="TradeGothic"/>
      <w:i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5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514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nhideWhenUsed/>
    <w:rsid w:val="000E38F6"/>
    <w:rPr>
      <w:color w:val="0000FF" w:themeColor="hyperlink"/>
      <w:u w:val="single"/>
    </w:rPr>
  </w:style>
  <w:style w:type="paragraph" w:customStyle="1" w:styleId="Default">
    <w:name w:val="Default"/>
    <w:rsid w:val="000E38F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1C15E5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15E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3459E001D147F4A7BCEA623A79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B736-8231-49BF-B5B7-B06282D6DDD6}"/>
      </w:docPartPr>
      <w:docPartBody>
        <w:p w:rsidR="00000000" w:rsidRDefault="00FF3B01" w:rsidP="00FF3B01">
          <w:pPr>
            <w:pStyle w:val="553459E001D147F4A7BCEA623A7998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B2032373FFA4271BF939689B075F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98289-38B0-448C-8A86-4A0B3F5FB0C0}"/>
      </w:docPartPr>
      <w:docPartBody>
        <w:p w:rsidR="00000000" w:rsidRDefault="00FF3B01" w:rsidP="00FF3B01">
          <w:pPr>
            <w:pStyle w:val="6B2032373FFA4271BF939689B075FDD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01"/>
    <w:rsid w:val="006571C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3459E001D147F4A7BCEA623A79987E">
    <w:name w:val="553459E001D147F4A7BCEA623A79987E"/>
    <w:rsid w:val="00FF3B01"/>
  </w:style>
  <w:style w:type="paragraph" w:customStyle="1" w:styleId="6B2032373FFA4271BF939689B075FDD0">
    <w:name w:val="6B2032373FFA4271BF939689B075FDD0"/>
    <w:rsid w:val="00FF3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carles ricart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de servicios y procesos</dc:title>
  <dc:subject>Actividad 2 tema 3</dc:subject>
  <dc:creator>VGOMEZ</dc:creator>
  <cp:lastModifiedBy>Carles</cp:lastModifiedBy>
  <cp:revision>5</cp:revision>
  <dcterms:created xsi:type="dcterms:W3CDTF">2018-01-26T18:58:00Z</dcterms:created>
  <dcterms:modified xsi:type="dcterms:W3CDTF">2019-02-01T02:42:00Z</dcterms:modified>
</cp:coreProperties>
</file>