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0630" w14:textId="60C96366" w:rsidR="00D81D1C" w:rsidRDefault="00124A60" w:rsidP="00306E62">
      <w:pPr>
        <w:shd w:val="clear" w:color="auto" w:fill="FFFFFF"/>
        <w:spacing w:before="413" w:after="0" w:line="360" w:lineRule="auto"/>
        <w:jc w:val="right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</w:pPr>
      <w:r w:rsidRPr="00124A60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  <w:t>WOMEN’S CLOTHING E-COMMERCE REVIEWS ANALYSIS REPORT</w:t>
      </w:r>
    </w:p>
    <w:p w14:paraId="2A86B96B" w14:textId="77777777" w:rsidR="00306E62" w:rsidRDefault="00306E62" w:rsidP="00306E62">
      <w:pPr>
        <w:shd w:val="clear" w:color="auto" w:fill="FFFFFF"/>
        <w:spacing w:before="413" w:after="0" w:line="360" w:lineRule="auto"/>
        <w:jc w:val="right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  <w:t xml:space="preserve">By: Obed Ayettey and Anita Blege </w:t>
      </w:r>
    </w:p>
    <w:p w14:paraId="28F718FF" w14:textId="77777777" w:rsidR="00306E62" w:rsidRDefault="00306E62" w:rsidP="00306E62">
      <w:pPr>
        <w:shd w:val="clear" w:color="auto" w:fill="FFFFFF"/>
        <w:spacing w:before="413" w:after="0" w:line="360" w:lineRule="auto"/>
        <w:jc w:val="right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</w:pPr>
    </w:p>
    <w:p w14:paraId="02E6CA69" w14:textId="77777777" w:rsidR="00306E62" w:rsidRPr="00D81D1C" w:rsidRDefault="00306E62" w:rsidP="00306E62">
      <w:pPr>
        <w:shd w:val="clear" w:color="auto" w:fill="FFFFFF"/>
        <w:spacing w:before="413" w:after="0" w:line="360" w:lineRule="auto"/>
        <w:jc w:val="right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/>
          <w:lang w:val="en-US"/>
        </w:rPr>
      </w:pPr>
    </w:p>
    <w:p w14:paraId="04A4565A" w14:textId="77777777" w:rsidR="00124A60" w:rsidRDefault="00124A60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Abstract</w:t>
      </w:r>
    </w:p>
    <w:p w14:paraId="2F91785D" w14:textId="157B260B" w:rsidR="00D81D1C" w:rsidRPr="00D81D1C" w:rsidRDefault="00D81D1C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Using the</w:t>
      </w:r>
      <w:r w:rsidR="00306E62" w:rsidRP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="00306E6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omen’s 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="00306E6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lothing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Review</w:t>
      </w:r>
      <w:r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dataset provided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in 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aggle, we expl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ored and gained insights from 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the items purchased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and varying reviews</w:t>
      </w:r>
      <w:r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. Our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analysis 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revealed </w:t>
      </w:r>
      <w:r w:rsidR="00306E6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several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insights that bac</w:t>
      </w:r>
      <w:r w:rsidR="00306E6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="0094228D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our hypothesis that </w:t>
      </w:r>
      <w:r w:rsidR="00976DE3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buyers who leave higher rating are more likely to recommend the product they purchased.</w:t>
      </w:r>
    </w:p>
    <w:p w14:paraId="7AC34E11" w14:textId="77777777" w:rsidR="00A409B7" w:rsidRDefault="00A409B7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3196CA8D" w14:textId="77777777" w:rsidR="00124A60" w:rsidRDefault="00124A60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Introduction</w:t>
      </w:r>
      <w:r w:rsidR="00D81D1C"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 </w:t>
      </w:r>
    </w:p>
    <w:p w14:paraId="00E55E1D" w14:textId="41C76565" w:rsidR="00265FED" w:rsidRPr="00124A60" w:rsidRDefault="00265FED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Reviews by customers are very important to businesses because it gives the business a fair idea of what buyers think or feel about their products.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This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help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businesses to determine how satisfied or dissatisfied customers are with their products and services. 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For this dataset, b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ecause the business is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internet based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, p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otential customers may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be compelled to do business based on the reviews, ratings and recommendations of othe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 customers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who have purchased items from the online shop. The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se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reviews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="00BA7A11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an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also inform the business </w:t>
      </w:r>
      <w:r w:rsidR="000F489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on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how well each item, class or department is doing with respect to marketing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sales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and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predictions on how 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revenue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c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an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be 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increased </w:t>
      </w:r>
      <w:r w:rsidR="00CA4521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 the future</w:t>
      </w:r>
    </w:p>
    <w:p w14:paraId="7A583EAC" w14:textId="1FD89996" w:rsidR="00A409B7" w:rsidRDefault="00A409B7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5388D58D" w14:textId="437555B1" w:rsidR="00EE502A" w:rsidRDefault="00EE502A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07654E7B" w14:textId="77777777" w:rsidR="00EE502A" w:rsidRDefault="00EE502A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4109A6C1" w14:textId="77777777" w:rsidR="00EE502A" w:rsidRDefault="00A409B7" w:rsidP="00EE50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Project Objective</w:t>
      </w:r>
    </w:p>
    <w:p w14:paraId="1989B8C6" w14:textId="09B6B34F" w:rsidR="00EE502A" w:rsidRPr="00EE502A" w:rsidRDefault="00EE502A" w:rsidP="00EE50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The goal of this project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is to analyze the data and come up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 hypothesis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and 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insights about the customers and the business based on the graphs we produce.</w:t>
      </w:r>
    </w:p>
    <w:p w14:paraId="2DB8FB5E" w14:textId="77777777" w:rsidR="00D81D1C" w:rsidRPr="00D81D1C" w:rsidRDefault="00D81D1C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14:paraId="2C900BE2" w14:textId="2B6C0F76" w:rsidR="00A409B7" w:rsidRDefault="00A409B7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6B99E4A0" w14:textId="09E4C843" w:rsidR="00BA7A11" w:rsidRDefault="00BA7A11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28E368D0" w14:textId="3738CF6D" w:rsidR="00BA7A11" w:rsidRDefault="00BA7A11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197A569A" w14:textId="055908CC" w:rsidR="00BA7A11" w:rsidRDefault="00BA7A11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43B32C16" w14:textId="77777777" w:rsidR="00BA7A11" w:rsidRDefault="00BA7A11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374FE2B8" w14:textId="77777777" w:rsidR="00EE502A" w:rsidRDefault="00EE502A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2D24A290" w14:textId="2A4F17C6" w:rsidR="00124A60" w:rsidRDefault="00124A60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Exploratory Data Analysis</w:t>
      </w:r>
    </w:p>
    <w:p w14:paraId="717D3066" w14:textId="6BB5C3E4" w:rsidR="00D81D1C" w:rsidRDefault="000F7D63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The dataset was imported into Jupyter notebook</w:t>
      </w:r>
      <w:r w:rsidR="00D81D1C"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and calculations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, explorations, </w:t>
      </w:r>
      <w:r w:rsidR="00A409B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cleaning and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visualizations were performed using Python 3.</w:t>
      </w:r>
      <w:r w:rsidR="0012766A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After exploring our </w:t>
      </w:r>
      <w:r w:rsidR="00A409B7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data,</w:t>
      </w:r>
      <w:r w:rsidR="0012766A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we discovered that the reviews were predominantly positive feedbacks with a satisfying level of recommendations. Based on our data wrangling,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12766A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 plot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ted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the following relationships</w:t>
      </w:r>
      <w:r w:rsidR="00EE502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using a heatmap</w:t>
      </w:r>
      <w:r w:rsidR="00D81D1C" w:rsidRPr="00D81D1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:</w:t>
      </w:r>
    </w:p>
    <w:p w14:paraId="1994CFD6" w14:textId="77777777" w:rsidR="00BA7A11" w:rsidRPr="00124A60" w:rsidRDefault="00BA7A11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14:paraId="6AB69AD5" w14:textId="77777777" w:rsidR="0012766A" w:rsidRPr="00124A60" w:rsidRDefault="00AB6C73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drawing>
          <wp:inline distT="0" distB="0" distL="0" distR="0" wp14:anchorId="3BC12123" wp14:editId="7B210E6F">
            <wp:extent cx="4861560" cy="3032760"/>
            <wp:effectExtent l="0" t="0" r="0" b="0"/>
            <wp:docPr id="14" name="Picture 14" descr="C:\Users\nhyir\AppData\Local\Microsoft\Windows\INetCache\Content.MSO\499A55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hyir\AppData\Local\Microsoft\Windows\INetCache\Content.MSO\499A55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DF3A" w14:textId="77777777" w:rsidR="0012766A" w:rsidRPr="00124A60" w:rsidRDefault="0012766A" w:rsidP="00A409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A6ABF5" w14:textId="4A35E6BF" w:rsidR="00AB6C73" w:rsidRPr="00A409B7" w:rsidRDefault="0012766A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Fig. 1: A</w:t>
      </w:r>
      <w:r w:rsidR="00C33D1E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heat map showing the</w:t>
      </w:r>
      <w:r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correlation</w:t>
      </w:r>
      <w:r w:rsidR="00C33D1E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between Clothing ID, Age, Rating and Recommend</w:t>
      </w:r>
      <w:r w:rsidR="00EE502A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ations</w:t>
      </w:r>
      <w:r w:rsidR="00C33D1E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</w:t>
      </w:r>
    </w:p>
    <w:p w14:paraId="291FA175" w14:textId="1B7A91F9" w:rsidR="00C40983" w:rsidRPr="00124A60" w:rsidRDefault="00C40983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="00EE5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 supports our hypothesis by showing a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strong positive correlation between Rating and Recommend</w:t>
      </w:r>
      <w:r w:rsidR="00EE502A">
        <w:rPr>
          <w:rFonts w:ascii="Times New Roman" w:eastAsia="Times New Roman" w:hAnsi="Times New Roman" w:cs="Times New Roman"/>
          <w:sz w:val="24"/>
          <w:szCs w:val="24"/>
          <w:lang w:val="en-US"/>
        </w:rPr>
        <w:t>ations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>Also,</w:t>
      </w:r>
      <w:r w:rsidR="00EE5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Age increased, 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>Ratings and Recommendations decreased.</w:t>
      </w:r>
    </w:p>
    <w:p w14:paraId="06230CC8" w14:textId="77777777" w:rsidR="00BA7A11" w:rsidRDefault="00BA7A11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AE38AC" w14:textId="77777777" w:rsidR="00BA7A11" w:rsidRDefault="00BA7A11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615C15" w14:textId="77777777" w:rsidR="00BA7A11" w:rsidRDefault="00BA7A11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AA1D1" w14:textId="77777777" w:rsidR="003F4277" w:rsidRDefault="003F4277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0AA76" w14:textId="1757BD6C" w:rsidR="00C33D1E" w:rsidRPr="00124A60" w:rsidRDefault="00C33D1E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33A68B" wp14:editId="5E8903D4">
            <wp:extent cx="5143500" cy="3528060"/>
            <wp:effectExtent l="0" t="0" r="0" b="0"/>
            <wp:docPr id="15" name="Picture 15" descr="C:\Users\nhyir\AppData\Local\Microsoft\Windows\INetCache\Content.MSO\46EA02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hyir\AppData\Local\Microsoft\Windows\INetCache\Content.MSO\46EA023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3D3" w14:textId="77777777" w:rsid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AF843E2" w14:textId="5E7B36B3" w:rsidR="00C33D1E" w:rsidRPr="00A409B7" w:rsidRDefault="00C40983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Fig. 2: </w:t>
      </w:r>
      <w:r w:rsidR="0048581C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A count plot showing the </w:t>
      </w:r>
      <w:r w:rsidR="003F427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number of </w:t>
      </w:r>
      <w:r w:rsidR="0048581C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Recommend</w:t>
      </w:r>
      <w:r w:rsidR="003F427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ations per Rating level</w:t>
      </w:r>
      <w:r w:rsidR="0048581C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</w:t>
      </w:r>
    </w:p>
    <w:p w14:paraId="21513F32" w14:textId="4B0D7B2C" w:rsidR="0048581C" w:rsidRPr="00124A60" w:rsidRDefault="0048581C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count plot 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>further confirms our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hypothesis 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because 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>it shows that higher ratings (&gt;3) were highly distributed in the ‘1’ section of the recommendation type.</w:t>
      </w:r>
    </w:p>
    <w:p w14:paraId="44F23203" w14:textId="77777777" w:rsidR="00C33D1E" w:rsidRPr="00124A60" w:rsidRDefault="00C33D1E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5768F" w14:textId="5083B65E" w:rsidR="00C33D1E" w:rsidRDefault="00C33D1E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F81601" w14:textId="77777777" w:rsidR="00F45F85" w:rsidRPr="00124A60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51FAC8" w14:textId="314A86D2" w:rsidR="00C33D1E" w:rsidRPr="00124A60" w:rsidRDefault="00C33D1E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64B3FB" wp14:editId="37598777">
            <wp:extent cx="5943600" cy="6102766"/>
            <wp:effectExtent l="0" t="0" r="0" b="0"/>
            <wp:docPr id="17" name="Picture 17" descr="C:\Users\nhyir\AppData\Local\Microsoft\Windows\INetCache\Content.MSO\EE3D11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hyir\AppData\Local\Microsoft\Windows\INetCache\Content.MSO\EE3D112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D2D" w14:textId="77777777" w:rsid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2787329" w14:textId="77777777" w:rsid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D268C13" w14:textId="3287260C" w:rsidR="00F45F85" w:rsidRDefault="00CA58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Fig. 3: A count plot showing the total count of reviews in each division, each department and each class.</w:t>
      </w:r>
    </w:p>
    <w:p w14:paraId="05CB594E" w14:textId="77777777" w:rsidR="003F4277" w:rsidRPr="003F4277" w:rsidRDefault="003F4277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5C868A4" w14:textId="24634A79" w:rsid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2CD735" w14:textId="2348B82A" w:rsid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CDE7AB" w14:textId="77777777" w:rsidR="00F45F85" w:rsidRPr="00F45F85" w:rsidRDefault="00F45F85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93688CE" w14:textId="77777777" w:rsidR="00972854" w:rsidRPr="00124A60" w:rsidRDefault="00972854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lastRenderedPageBreak/>
        <w:drawing>
          <wp:inline distT="0" distB="0" distL="0" distR="0" wp14:anchorId="00AEAD90" wp14:editId="48450BCF">
            <wp:extent cx="5943600" cy="4234815"/>
            <wp:effectExtent l="0" t="0" r="0" b="0"/>
            <wp:docPr id="19" name="Picture 19" descr="C:\Users\nhyir\AppData\Local\Microsoft\Windows\INetCache\Content.MSO\97E9F1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hyir\AppData\Local\Microsoft\Windows\INetCache\Content.MSO\97E9F1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44B8" w14:textId="77777777" w:rsidR="00972854" w:rsidRPr="00A409B7" w:rsidRDefault="00972854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bookmarkStart w:id="0" w:name="_Hlk41222059"/>
      <w:r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Fig. 4: A count plot </w:t>
      </w:r>
      <w:r w:rsidR="00FD498B" w:rsidRPr="00A409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showing the distribution of total counts of ratings per division, department and class.</w:t>
      </w:r>
    </w:p>
    <w:bookmarkEnd w:id="0"/>
    <w:p w14:paraId="62F80BDA" w14:textId="77777777" w:rsidR="00FD498B" w:rsidRPr="00124A60" w:rsidRDefault="00FD498B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EB8F32" w14:textId="5B912972" w:rsidR="00FD498B" w:rsidRPr="00124A60" w:rsidRDefault="00FD498B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this graph, we </w:t>
      </w:r>
      <w:r w:rsidR="003F4277"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determine the various ratings from 1 to 5 of each item in division, department and class.</w:t>
      </w:r>
      <w:r w:rsidR="003F42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figure shows </w:t>
      </w:r>
      <w:r w:rsidRPr="00124A60">
        <w:rPr>
          <w:rFonts w:ascii="Times New Roman" w:eastAsia="Times New Roman" w:hAnsi="Times New Roman" w:cs="Times New Roman"/>
          <w:sz w:val="24"/>
          <w:szCs w:val="24"/>
          <w:lang w:val="en-US"/>
        </w:rPr>
        <w:t>that dresses have the highest set of ratings followed by knits and blouses.</w:t>
      </w:r>
    </w:p>
    <w:p w14:paraId="47E16BAC" w14:textId="77777777" w:rsidR="0048581C" w:rsidRPr="00124A60" w:rsidRDefault="0048581C" w:rsidP="00A409B7">
      <w:pPr>
        <w:tabs>
          <w:tab w:val="left" w:pos="133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EC7EA7" w14:textId="77777777" w:rsidR="00AB6C73" w:rsidRPr="00124A60" w:rsidRDefault="00AB6C73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64C385FC" w14:textId="77777777" w:rsidR="00C33D1E" w:rsidRPr="00124A60" w:rsidRDefault="00C33D1E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lastRenderedPageBreak/>
        <w:drawing>
          <wp:inline distT="0" distB="0" distL="0" distR="0" wp14:anchorId="1BE2DB45" wp14:editId="6902A78D">
            <wp:extent cx="5943600" cy="5989674"/>
            <wp:effectExtent l="0" t="0" r="0" b="0"/>
            <wp:docPr id="18" name="Picture 18" descr="C:\Users\nhyir\AppData\Local\Microsoft\Windows\INetCache\Content.MSO\33DEA2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hyir\AppData\Local\Microsoft\Windows\INetCache\Content.MSO\33DEA21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1307" w14:textId="77777777" w:rsidR="00CA5885" w:rsidRPr="00A409B7" w:rsidRDefault="00972854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</w:pPr>
      <w:r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Fig. 5</w:t>
      </w:r>
      <w:r w:rsidR="00CA5885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: A count plot showing the</w:t>
      </w:r>
      <w:r w:rsidR="000424CE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 xml:space="preserve"> distribution of</w:t>
      </w:r>
      <w:r w:rsidR="00CA5885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 xml:space="preserve"> </w:t>
      </w:r>
      <w:r w:rsidR="000B0F33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total count</w:t>
      </w:r>
      <w:r w:rsidR="000424CE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s</w:t>
      </w:r>
      <w:r w:rsidR="000B0F33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 xml:space="preserve"> of recommended IND per division</w:t>
      </w:r>
      <w:r w:rsidR="000424CE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,</w:t>
      </w:r>
      <w:r w:rsidR="000B0F33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 xml:space="preserve"> department and </w:t>
      </w:r>
      <w:r w:rsidR="000424CE" w:rsidRPr="00A409B7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/>
        </w:rPr>
        <w:t>class.</w:t>
      </w:r>
    </w:p>
    <w:p w14:paraId="36FEBE66" w14:textId="4AE0C859" w:rsidR="000424CE" w:rsidRPr="00124A60" w:rsidRDefault="000424CE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Looking at the </w:t>
      </w:r>
      <w:r w:rsidR="004A7BE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graph,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we</w:t>
      </w:r>
      <w:r w:rsidR="004A7BE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F539EC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can</w:t>
      </w:r>
      <w:r w:rsidR="004A7BE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determine the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items </w:t>
      </w:r>
      <w:r w:rsidR="004A7BE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that are </w:t>
      </w:r>
      <w:r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mostly recommended or not recommend</w:t>
      </w:r>
      <w:r w:rsidR="004A7BE2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by the division level, department level and class level. An interesting discovery about t</w:t>
      </w:r>
      <w:r w:rsidR="005310E9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his graph is th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at certain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items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that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had many reviews and high rating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were not recommend by 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</w:rPr>
        <w:t>their buyers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</w:rPr>
        <w:t>Also, some items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were recommended but were not rated by their buyers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3F4277" w:rsidRPr="003F427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972854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With this </w:t>
      </w:r>
      <w:r w:rsidR="00FD498B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insight,</w:t>
      </w:r>
      <w:r w:rsidR="00972854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we 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deduce</w:t>
      </w:r>
      <w:r w:rsidR="00972854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that there is/are 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other </w:t>
      </w:r>
      <w:r w:rsidR="00972854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factors that affect </w:t>
      </w:r>
      <w:r w:rsidR="003F427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the confirmation of </w:t>
      </w:r>
      <w:r w:rsidR="00972854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our hypothesis.</w:t>
      </w:r>
      <w:r w:rsidR="00CE49CC" w:rsidRPr="00124A60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</w:p>
    <w:p w14:paraId="65DB1423" w14:textId="77777777" w:rsidR="00C33D1E" w:rsidRPr="00124A60" w:rsidRDefault="00C33D1E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14:paraId="2F8E9C29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43FC6198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20A06EB0" w14:textId="0D099741" w:rsidR="00CE49CC" w:rsidRPr="00124A60" w:rsidRDefault="00A76FBC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lastRenderedPageBreak/>
        <w:drawing>
          <wp:inline distT="0" distB="0" distL="0" distR="0" wp14:anchorId="25E2C2FC" wp14:editId="075F1391">
            <wp:extent cx="2926080" cy="2766060"/>
            <wp:effectExtent l="0" t="0" r="0" b="0"/>
            <wp:docPr id="21" name="Picture 21" descr="C:\Users\nhyir\AppData\Local\Microsoft\Windows\INetCache\Content.MSO\867AE0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hyir\AppData\Local\Microsoft\Windows\INetCache\Content.MSO\867AE06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25F6" w14:textId="77777777" w:rsidR="00CE49CC" w:rsidRPr="00A409B7" w:rsidRDefault="00CE49CC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noProof/>
          <w:spacing w:val="-1"/>
          <w:sz w:val="20"/>
          <w:szCs w:val="20"/>
          <w:lang w:val="en-US"/>
        </w:rPr>
      </w:pPr>
      <w:r w:rsidRPr="00A409B7">
        <w:rPr>
          <w:rFonts w:ascii="Times New Roman" w:hAnsi="Times New Roman" w:cs="Times New Roman"/>
          <w:b/>
          <w:noProof/>
          <w:spacing w:val="-1"/>
          <w:sz w:val="20"/>
          <w:szCs w:val="20"/>
          <w:lang w:val="en-US"/>
        </w:rPr>
        <w:t>Fig. 6: A graph that describes the distribution of total counts of ratings per age groups.</w:t>
      </w:r>
    </w:p>
    <w:p w14:paraId="5A686DC6" w14:textId="3D995146" w:rsidR="00F45F85" w:rsidRDefault="00124A60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t xml:space="preserve">This graph </w:t>
      </w:r>
      <w:r w:rsidR="003F4277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t>shows t</w:t>
      </w: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t>hat people who usually rated the items or clothing were between the ages of 30 years and 50 years</w:t>
      </w:r>
      <w:r w:rsidR="003F4277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t>.</w:t>
      </w:r>
    </w:p>
    <w:p w14:paraId="30474372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68B57374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700B3247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3A9D8002" w14:textId="77777777" w:rsidR="00F45F85" w:rsidRDefault="00F45F85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</w:p>
    <w:p w14:paraId="6A9427E7" w14:textId="7B139DE6" w:rsidR="00124A60" w:rsidRPr="00124A60" w:rsidRDefault="00124A60" w:rsidP="00A40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t>.</w:t>
      </w:r>
    </w:p>
    <w:p w14:paraId="50CBCB71" w14:textId="77777777" w:rsidR="00A76FBC" w:rsidRPr="00124A60" w:rsidRDefault="00A76FBC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drawing>
          <wp:inline distT="0" distB="0" distL="0" distR="0" wp14:anchorId="657E693B" wp14:editId="3D97E82E">
            <wp:extent cx="2926080" cy="2819400"/>
            <wp:effectExtent l="0" t="0" r="7620" b="0"/>
            <wp:docPr id="22" name="Picture 22" descr="C:\Users\nhyir\AppData\Local\Microsoft\Windows\INetCache\Content.MSO\47648E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hyir\AppData\Local\Microsoft\Windows\INetCache\Content.MSO\47648E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97ED" w14:textId="0F2C0766" w:rsidR="00CE49CC" w:rsidRPr="00790301" w:rsidRDefault="00CE49CC" w:rsidP="00A409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 w:rsidRPr="007903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Fig. 7: A graph that shows the distribution of</w:t>
      </w:r>
      <w:r w:rsidR="00AC6350" w:rsidRPr="007903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each department across age groups</w:t>
      </w:r>
    </w:p>
    <w:p w14:paraId="0A141936" w14:textId="4017EA22" w:rsidR="0036324C" w:rsidRPr="00790301" w:rsidRDefault="00A76FBC" w:rsidP="007903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 w:rsidRPr="00124A60">
        <w:rPr>
          <w:rFonts w:ascii="Times New Roman" w:hAnsi="Times New Roman" w:cs="Times New Roman"/>
          <w:noProof/>
          <w:spacing w:val="-1"/>
          <w:sz w:val="24"/>
          <w:szCs w:val="24"/>
          <w:lang w:val="en-US"/>
        </w:rPr>
        <w:lastRenderedPageBreak/>
        <w:drawing>
          <wp:inline distT="0" distB="0" distL="0" distR="0" wp14:anchorId="07B30E32" wp14:editId="7B3453B3">
            <wp:extent cx="3977640" cy="3992880"/>
            <wp:effectExtent l="0" t="0" r="0" b="0"/>
            <wp:docPr id="23" name="Picture 23" descr="C:\Users\nhyir\AppData\Local\Microsoft\Windows\INetCache\Content.MSO\825FD8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hyir\AppData\Local\Microsoft\Windows\INetCache\Content.MSO\825FD8A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67D5" w14:textId="77777777" w:rsidR="00790301" w:rsidRDefault="00790301" w:rsidP="00AC635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14:paraId="57A22A3C" w14:textId="68372ECB" w:rsidR="00AC6350" w:rsidRDefault="00AC6350" w:rsidP="00AC635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  <w:r w:rsidRPr="007903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Fig. 8: A graph that shows the distribution of each clothing class across age groups</w:t>
      </w:r>
    </w:p>
    <w:p w14:paraId="4724DD3D" w14:textId="77777777" w:rsidR="00B431F4" w:rsidRPr="00790301" w:rsidRDefault="00B431F4" w:rsidP="00AC635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</w:pPr>
    </w:p>
    <w:p w14:paraId="05B2B1F2" w14:textId="33614C55" w:rsidR="00790301" w:rsidRDefault="00790301" w:rsidP="00A40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A344B" w14:textId="03B7466E" w:rsidR="00790301" w:rsidRDefault="00B431F4" w:rsidP="00A40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776E7" wp14:editId="553505A5">
            <wp:extent cx="60579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6E70C" w14:textId="43FCE7A5" w:rsidR="00790301" w:rsidRDefault="00790301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301">
        <w:rPr>
          <w:rFonts w:ascii="Times New Roman" w:hAnsi="Times New Roman" w:cs="Times New Roman"/>
          <w:b/>
          <w:bCs/>
          <w:sz w:val="24"/>
          <w:szCs w:val="24"/>
        </w:rPr>
        <w:t xml:space="preserve">Fig 9 : A </w:t>
      </w:r>
      <w:r w:rsidR="00B431F4">
        <w:rPr>
          <w:rFonts w:ascii="Times New Roman" w:hAnsi="Times New Roman" w:cs="Times New Roman"/>
          <w:b/>
          <w:bCs/>
          <w:sz w:val="24"/>
          <w:szCs w:val="24"/>
        </w:rPr>
        <w:t>count plot</w:t>
      </w:r>
      <w:bookmarkStart w:id="1" w:name="_GoBack"/>
      <w:bookmarkEnd w:id="1"/>
      <w:r w:rsidR="00B431F4">
        <w:rPr>
          <w:rFonts w:ascii="Times New Roman" w:hAnsi="Times New Roman" w:cs="Times New Roman"/>
          <w:b/>
          <w:bCs/>
          <w:sz w:val="24"/>
          <w:szCs w:val="24"/>
        </w:rPr>
        <w:t xml:space="preserve"> showing</w:t>
      </w:r>
      <w:r w:rsidRPr="00790301">
        <w:rPr>
          <w:rFonts w:ascii="Times New Roman" w:hAnsi="Times New Roman" w:cs="Times New Roman"/>
          <w:b/>
          <w:bCs/>
          <w:sz w:val="24"/>
          <w:szCs w:val="24"/>
        </w:rPr>
        <w:t xml:space="preserve"> the most popular Clothing </w:t>
      </w:r>
      <w:r w:rsidR="00B431F4">
        <w:rPr>
          <w:rFonts w:ascii="Times New Roman" w:hAnsi="Times New Roman" w:cs="Times New Roman"/>
          <w:b/>
          <w:bCs/>
          <w:sz w:val="24"/>
          <w:szCs w:val="24"/>
        </w:rPr>
        <w:t>Classes</w:t>
      </w:r>
    </w:p>
    <w:p w14:paraId="544543B0" w14:textId="12A65BFF" w:rsidR="00B431F4" w:rsidRDefault="00B431F4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40742" w14:textId="77777777" w:rsidR="00B431F4" w:rsidRDefault="00B431F4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8F905" w14:textId="77777777" w:rsidR="0036324C" w:rsidRDefault="0036324C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4900C" w14:textId="77777777" w:rsidR="0036324C" w:rsidRDefault="0036324C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8D532" w14:textId="77777777" w:rsidR="0036324C" w:rsidRDefault="0036324C" w:rsidP="00306E62">
      <w:pPr>
        <w:pStyle w:val="Heading1"/>
      </w:pPr>
    </w:p>
    <w:p w14:paraId="79709896" w14:textId="317C5D02" w:rsidR="00427819" w:rsidRDefault="0036324C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850B2" wp14:editId="5AF1ABDA">
            <wp:extent cx="66484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C42C" w14:textId="3DCFD25B" w:rsidR="0036324C" w:rsidRDefault="0036324C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10 : Histograms showing the correlation between Length of Review and Rating</w:t>
      </w:r>
    </w:p>
    <w:p w14:paraId="68C5C46C" w14:textId="060D5B80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BDF11" w14:textId="30297767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6774B" w14:textId="412218D5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F7EF1" w14:textId="5755BC0A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BB955" w14:textId="77777777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8F9C" w14:textId="35A1A25C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</w:p>
    <w:p w14:paraId="6095B0CE" w14:textId="42690380" w:rsidR="003B0031" w:rsidRPr="003B0031" w:rsidRDefault="003F4277" w:rsidP="003B0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77">
        <w:rPr>
          <w:rFonts w:ascii="Times New Roman" w:hAnsi="Times New Roman" w:cs="Times New Roman"/>
          <w:sz w:val="24"/>
          <w:szCs w:val="24"/>
          <w:lang w:val="en-US"/>
        </w:rPr>
        <w:t xml:space="preserve">The hypothesis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customers who leave higher ratings are more likely to recommend their purchases </w:t>
      </w:r>
      <w:r w:rsidRPr="003F4277">
        <w:rPr>
          <w:rFonts w:ascii="Times New Roman" w:hAnsi="Times New Roman" w:cs="Times New Roman"/>
          <w:sz w:val="24"/>
          <w:szCs w:val="24"/>
          <w:lang w:val="en-US"/>
        </w:rPr>
        <w:t xml:space="preserve">was supported by the data 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 xml:space="preserve">exploration and </w:t>
      </w:r>
      <w:r w:rsidRPr="003F4277">
        <w:rPr>
          <w:rFonts w:ascii="Times New Roman" w:hAnsi="Times New Roman" w:cs="Times New Roman"/>
          <w:sz w:val="24"/>
          <w:szCs w:val="24"/>
          <w:lang w:val="en-US"/>
        </w:rPr>
        <w:t xml:space="preserve">analysis. Ratings and 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F4277">
        <w:rPr>
          <w:rFonts w:ascii="Times New Roman" w:hAnsi="Times New Roman" w:cs="Times New Roman"/>
          <w:sz w:val="24"/>
          <w:szCs w:val="24"/>
          <w:lang w:val="en-US"/>
        </w:rPr>
        <w:t xml:space="preserve">eview 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277">
        <w:rPr>
          <w:rFonts w:ascii="Times New Roman" w:hAnsi="Times New Roman" w:cs="Times New Roman"/>
          <w:sz w:val="24"/>
          <w:szCs w:val="24"/>
          <w:lang w:val="en-US"/>
        </w:rPr>
        <w:t xml:space="preserve">ength were 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3F4277">
        <w:rPr>
          <w:rFonts w:ascii="Times New Roman" w:hAnsi="Times New Roman" w:cs="Times New Roman"/>
          <w:sz w:val="24"/>
          <w:szCs w:val="24"/>
          <w:lang w:val="en-US"/>
        </w:rPr>
        <w:t>highly correlated with customer recommendations.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031" w:rsidRPr="003B0031">
        <w:rPr>
          <w:rFonts w:ascii="Times New Roman" w:hAnsi="Times New Roman" w:cs="Times New Roman"/>
          <w:sz w:val="24"/>
          <w:szCs w:val="24"/>
        </w:rPr>
        <w:t>Certain factors like age, department or type of clothing and length of reviews directly influenced ratings and recommendation</w:t>
      </w:r>
      <w:r w:rsidR="003B0031">
        <w:rPr>
          <w:rFonts w:ascii="Times New Roman" w:hAnsi="Times New Roman" w:cs="Times New Roman"/>
          <w:sz w:val="24"/>
          <w:szCs w:val="24"/>
        </w:rPr>
        <w:t xml:space="preserve">s. </w:t>
      </w:r>
      <w:r w:rsidR="003B0031" w:rsidRPr="003B0031">
        <w:rPr>
          <w:rFonts w:ascii="Times New Roman" w:hAnsi="Times New Roman" w:cs="Times New Roman"/>
          <w:sz w:val="24"/>
          <w:szCs w:val="24"/>
          <w:lang w:val="en-US"/>
        </w:rPr>
        <w:t>Some items had many reviews and high ratings but were not recommend by customers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B0031" w:rsidRPr="003B0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B0031" w:rsidRPr="003B0031">
        <w:rPr>
          <w:rFonts w:ascii="Times New Roman" w:hAnsi="Times New Roman" w:cs="Times New Roman"/>
          <w:sz w:val="24"/>
          <w:szCs w:val="24"/>
          <w:lang w:val="en-US"/>
        </w:rPr>
        <w:t>hile others were recommended but were not rated by their buyer</w:t>
      </w:r>
      <w:r w:rsidR="003B0031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3B0031">
        <w:rPr>
          <w:lang w:val="en-US"/>
        </w:rPr>
        <w:t xml:space="preserve"> </w:t>
      </w:r>
      <w:r w:rsidR="003B0031" w:rsidRPr="003B0031">
        <w:rPr>
          <w:rFonts w:ascii="Times New Roman" w:hAnsi="Times New Roman" w:cs="Times New Roman"/>
          <w:sz w:val="24"/>
          <w:szCs w:val="24"/>
        </w:rPr>
        <w:t>Certain clothing type regardless of ratings and recommendations were popular across all ages</w:t>
      </w:r>
      <w:r w:rsidR="003B0031">
        <w:rPr>
          <w:rFonts w:ascii="Times New Roman" w:hAnsi="Times New Roman" w:cs="Times New Roman"/>
          <w:sz w:val="24"/>
          <w:szCs w:val="24"/>
        </w:rPr>
        <w:t>.</w:t>
      </w:r>
    </w:p>
    <w:p w14:paraId="455415A5" w14:textId="43F92139" w:rsidR="003F4277" w:rsidRPr="003F4277" w:rsidRDefault="003F4277" w:rsidP="003F4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E6AE8" w14:textId="77777777" w:rsidR="003F4277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4CA50" w14:textId="77777777" w:rsidR="003F4277" w:rsidRPr="00790301" w:rsidRDefault="003F4277" w:rsidP="00A40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4277" w:rsidRPr="00790301" w:rsidSect="00124A6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C3F"/>
    <w:multiLevelType w:val="hybridMultilevel"/>
    <w:tmpl w:val="48DA349E"/>
    <w:lvl w:ilvl="0" w:tplc="0778EE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487D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26B5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FE6D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9A76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806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3CC8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09A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C58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032AAF"/>
    <w:multiLevelType w:val="hybridMultilevel"/>
    <w:tmpl w:val="75248A20"/>
    <w:lvl w:ilvl="0" w:tplc="8CDC6E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822F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0F8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CCE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ECA6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64263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7CB5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E696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3073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B5929"/>
    <w:multiLevelType w:val="multilevel"/>
    <w:tmpl w:val="9C5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13A5"/>
    <w:multiLevelType w:val="hybridMultilevel"/>
    <w:tmpl w:val="CF2A07EE"/>
    <w:lvl w:ilvl="0" w:tplc="735287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22BA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CEBC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88C6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9EA8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8095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D882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08CB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68BB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A91684F"/>
    <w:multiLevelType w:val="hybridMultilevel"/>
    <w:tmpl w:val="DFFC508C"/>
    <w:lvl w:ilvl="0" w:tplc="7EAE40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CCBA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4818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348D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F615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B0E1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4839E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56AB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6BF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1C"/>
    <w:rsid w:val="000424CE"/>
    <w:rsid w:val="000B0F33"/>
    <w:rsid w:val="000F489C"/>
    <w:rsid w:val="000F7D63"/>
    <w:rsid w:val="00124A60"/>
    <w:rsid w:val="0012766A"/>
    <w:rsid w:val="001770E8"/>
    <w:rsid w:val="001F12D3"/>
    <w:rsid w:val="001F716E"/>
    <w:rsid w:val="002460F1"/>
    <w:rsid w:val="00265FED"/>
    <w:rsid w:val="00306E62"/>
    <w:rsid w:val="0036324C"/>
    <w:rsid w:val="00395D70"/>
    <w:rsid w:val="00395DC9"/>
    <w:rsid w:val="003B0031"/>
    <w:rsid w:val="003F4277"/>
    <w:rsid w:val="00427819"/>
    <w:rsid w:val="0048581C"/>
    <w:rsid w:val="004A7BE2"/>
    <w:rsid w:val="005310E9"/>
    <w:rsid w:val="006C1CB3"/>
    <w:rsid w:val="0070562E"/>
    <w:rsid w:val="00790301"/>
    <w:rsid w:val="0090796A"/>
    <w:rsid w:val="00922F08"/>
    <w:rsid w:val="0094228D"/>
    <w:rsid w:val="00972854"/>
    <w:rsid w:val="00976DE3"/>
    <w:rsid w:val="00A409B7"/>
    <w:rsid w:val="00A76FBC"/>
    <w:rsid w:val="00AB6C73"/>
    <w:rsid w:val="00AC6350"/>
    <w:rsid w:val="00AE0912"/>
    <w:rsid w:val="00B431F4"/>
    <w:rsid w:val="00BA7A11"/>
    <w:rsid w:val="00C33D1E"/>
    <w:rsid w:val="00C40983"/>
    <w:rsid w:val="00CA4521"/>
    <w:rsid w:val="00CA5885"/>
    <w:rsid w:val="00CD6242"/>
    <w:rsid w:val="00CE49CC"/>
    <w:rsid w:val="00D4744C"/>
    <w:rsid w:val="00D8062D"/>
    <w:rsid w:val="00D81D1C"/>
    <w:rsid w:val="00EE4567"/>
    <w:rsid w:val="00EE502A"/>
    <w:rsid w:val="00F45F85"/>
    <w:rsid w:val="00F539EC"/>
    <w:rsid w:val="00FD498B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791D"/>
  <w15:chartTrackingRefBased/>
  <w15:docId w15:val="{3245BDA2-8F21-4AAE-B8B6-6DD6FA6B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1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D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1D1C"/>
    <w:rPr>
      <w:b/>
      <w:bCs/>
    </w:rPr>
  </w:style>
  <w:style w:type="paragraph" w:customStyle="1" w:styleId="kf">
    <w:name w:val="kf"/>
    <w:basedOn w:val="Normal"/>
    <w:rsid w:val="00D8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81D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D1C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D81D1C"/>
  </w:style>
  <w:style w:type="paragraph" w:styleId="BalloonText">
    <w:name w:val="Balloon Text"/>
    <w:basedOn w:val="Normal"/>
    <w:link w:val="BalloonTextChar"/>
    <w:uiPriority w:val="99"/>
    <w:semiHidden/>
    <w:unhideWhenUsed/>
    <w:rsid w:val="00124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60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06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B00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1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5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1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Ayettey;Anita</dc:creator>
  <cp:keywords/>
  <dc:description/>
  <cp:lastModifiedBy>Anita</cp:lastModifiedBy>
  <cp:revision>10</cp:revision>
  <dcterms:created xsi:type="dcterms:W3CDTF">2020-05-24T12:25:00Z</dcterms:created>
  <dcterms:modified xsi:type="dcterms:W3CDTF">2020-05-24T20:07:00Z</dcterms:modified>
</cp:coreProperties>
</file>