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39F87D">
      <w:pPr>
        <w:spacing w:after="40"/>
        <w:jc w:val="center"/>
        <w:rPr>
          <w:rFonts w:hint="default" w:ascii="Times New Roman" w:hAnsi="Times New Roman" w:cs="Times New Roman"/>
          <w:lang w:val="en-CA"/>
        </w:rPr>
      </w:pPr>
      <w:r>
        <w:rPr>
          <w:rFonts w:hint="default" w:cs="Times New Roman"/>
          <w:b/>
          <w:bCs/>
          <w:color w:val="1F3864"/>
          <w:sz w:val="36"/>
          <w:szCs w:val="36"/>
          <w:lang w:val="en-CA"/>
        </w:rPr>
        <w:t>Mark Kanjo</w:t>
      </w:r>
    </w:p>
    <w:p w14:paraId="0B93EFAA">
      <w:pPr>
        <w:spacing w:after="40"/>
        <w:rPr>
          <w:rFonts w:hint="default" w:ascii="Times New Roman" w:hAnsi="Times New Roman" w:eastAsia="Calibri" w:cs="Times New Roman"/>
          <w:color w:val="0000FF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555555"/>
          <w:sz w:val="21"/>
          <w:szCs w:val="21"/>
        </w:rPr>
        <w:t>United States  |  (</w:t>
      </w:r>
      <w:r>
        <w:rPr>
          <w:rFonts w:hint="default" w:ascii="Times New Roman" w:hAnsi="Times New Roman" w:eastAsia="Calibri" w:cs="Times New Roman"/>
          <w:color w:val="555555"/>
          <w:sz w:val="21"/>
          <w:szCs w:val="21"/>
          <w:lang w:val="en-CA"/>
        </w:rPr>
        <w:t>803</w:t>
      </w:r>
      <w:r>
        <w:rPr>
          <w:rFonts w:hint="default" w:ascii="Times New Roman" w:hAnsi="Times New Roman" w:eastAsia="Calibri" w:cs="Times New Roman"/>
          <w:color w:val="555555"/>
          <w:sz w:val="21"/>
          <w:szCs w:val="21"/>
        </w:rPr>
        <w:t xml:space="preserve">) </w:t>
      </w:r>
      <w:r>
        <w:rPr>
          <w:rFonts w:hint="default" w:ascii="Times New Roman" w:hAnsi="Times New Roman" w:eastAsia="Calibri" w:cs="Times New Roman"/>
          <w:color w:val="555555"/>
          <w:sz w:val="21"/>
          <w:szCs w:val="21"/>
          <w:lang w:val="en-CA"/>
        </w:rPr>
        <w:t>6</w:t>
      </w:r>
      <w:r>
        <w:rPr>
          <w:rFonts w:hint="default" w:eastAsia="Calibri" w:cs="Times New Roman"/>
          <w:color w:val="555555"/>
          <w:sz w:val="21"/>
          <w:szCs w:val="21"/>
          <w:lang w:val="en-CA"/>
        </w:rPr>
        <w:t>58</w:t>
      </w:r>
      <w:r>
        <w:rPr>
          <w:rFonts w:hint="default" w:ascii="Times New Roman" w:hAnsi="Times New Roman" w:eastAsia="Calibri" w:cs="Times New Roman"/>
          <w:color w:val="555555"/>
          <w:sz w:val="21"/>
          <w:szCs w:val="21"/>
        </w:rPr>
        <w:t>-</w:t>
      </w:r>
      <w:r>
        <w:rPr>
          <w:rFonts w:hint="default" w:eastAsia="Calibri" w:cs="Times New Roman"/>
          <w:color w:val="555555"/>
          <w:sz w:val="21"/>
          <w:szCs w:val="21"/>
          <w:lang w:val="en-CA"/>
        </w:rPr>
        <w:t>8330</w:t>
      </w:r>
      <w:r>
        <w:rPr>
          <w:rFonts w:hint="default" w:ascii="Times New Roman" w:hAnsi="Times New Roman" w:eastAsia="Calibri" w:cs="Times New Roman"/>
          <w:color w:val="555555"/>
          <w:sz w:val="21"/>
          <w:szCs w:val="21"/>
        </w:rPr>
        <w:t xml:space="preserve">  |  </w:t>
      </w:r>
      <w:r>
        <w:rPr>
          <w:rFonts w:hint="default" w:eastAsia="Calibri" w:cs="Times New Roman"/>
          <w:color w:val="555555"/>
          <w:sz w:val="21"/>
          <w:szCs w:val="21"/>
          <w:lang w:val="en-CA"/>
        </w:rPr>
        <w:t>kanjomk007</w:t>
      </w:r>
      <w:r>
        <w:rPr>
          <w:rFonts w:hint="default" w:ascii="Times New Roman" w:hAnsi="Times New Roman" w:eastAsia="Calibri" w:cs="Times New Roman"/>
          <w:color w:val="555555"/>
          <w:sz w:val="21"/>
          <w:szCs w:val="21"/>
        </w:rPr>
        <w:t xml:space="preserve">@gmail.com  | </w:t>
      </w:r>
      <w:r>
        <w:rPr>
          <w:rFonts w:hint="default" w:ascii="Times New Roman" w:hAnsi="Times New Roman" w:eastAsia="Calibri" w:cs="Times New Roman"/>
          <w:color w:val="0000FF"/>
          <w:sz w:val="21"/>
          <w:szCs w:val="21"/>
        </w:rPr>
        <w:fldChar w:fldCharType="begin"/>
      </w:r>
      <w:r>
        <w:rPr>
          <w:rFonts w:hint="default" w:ascii="Times New Roman" w:hAnsi="Times New Roman" w:eastAsia="Calibri" w:cs="Times New Roman"/>
          <w:color w:val="0000FF"/>
          <w:sz w:val="21"/>
          <w:szCs w:val="21"/>
        </w:rPr>
        <w:instrText xml:space="preserve"> HYPERLINK "http://www.linkedin.com/in/security-engineer-77b712432" </w:instrText>
      </w:r>
      <w:r>
        <w:rPr>
          <w:rFonts w:hint="default" w:ascii="Times New Roman" w:hAnsi="Times New Roman" w:eastAsia="Calibri" w:cs="Times New Roman"/>
          <w:color w:val="0000FF"/>
          <w:sz w:val="21"/>
          <w:szCs w:val="21"/>
        </w:rPr>
        <w:fldChar w:fldCharType="separate"/>
      </w:r>
      <w:r>
        <w:rPr>
          <w:rStyle w:val="15"/>
          <w:rFonts w:hint="default" w:ascii="Times New Roman" w:hAnsi="Times New Roman" w:eastAsia="Calibri" w:cs="Times New Roman"/>
          <w:sz w:val="21"/>
          <w:szCs w:val="21"/>
        </w:rPr>
        <w:t>www.linkedin.com/in/security-engineer-77b712432</w:t>
      </w:r>
      <w:r>
        <w:rPr>
          <w:rFonts w:hint="default" w:ascii="Times New Roman" w:hAnsi="Times New Roman" w:eastAsia="Calibri" w:cs="Times New Roman"/>
          <w:color w:val="0000FF"/>
          <w:sz w:val="21"/>
          <w:szCs w:val="21"/>
        </w:rPr>
        <w:fldChar w:fldCharType="end"/>
      </w:r>
    </w:p>
    <w:p w14:paraId="7575CCA3">
      <w:pPr>
        <w:spacing w:after="40"/>
        <w:ind w:left="4000" w:leftChars="0" w:firstLine="500" w:firstLineChars="0"/>
        <w:rPr>
          <w:rFonts w:hint="default" w:ascii="Times New Roman" w:hAnsi="Times New Roman" w:eastAsia="Calibri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US. Citizen</w:t>
      </w:r>
    </w:p>
    <w:p w14:paraId="05E1617D">
      <w:pPr>
        <w:pBdr>
          <w:bottom w:val="single" w:color="1F3864" w:sz="6" w:space="1"/>
        </w:pBdr>
        <w:spacing w:after="120"/>
        <w:rPr>
          <w:rFonts w:hint="default" w:ascii="Times New Roman" w:hAnsi="Times New Roman" w:cs="Times New Roman"/>
          <w:sz w:val="22"/>
          <w:szCs w:val="24"/>
        </w:rPr>
      </w:pPr>
    </w:p>
    <w:p w14:paraId="7C51F625">
      <w:pPr>
        <w:spacing w:after="120"/>
        <w:rPr>
          <w:rFonts w:hint="default" w:ascii="Times New Roman" w:hAnsi="Times New Roman" w:eastAsia="Calibri" w:cs="Times New Roman"/>
          <w:color w:val="333333"/>
          <w:sz w:val="22"/>
          <w:szCs w:val="22"/>
        </w:rPr>
      </w:pPr>
      <w:r>
        <w:rPr>
          <w:rFonts w:hint="default" w:ascii="Times New Roman" w:hAnsi="Times New Roman" w:eastAsia="Calibri" w:cs="Times New Roman"/>
          <w:color w:val="333333"/>
          <w:sz w:val="22"/>
          <w:szCs w:val="22"/>
        </w:rPr>
        <w:t>Senior Cloud / DevSecOp</w:t>
      </w:r>
      <w:r>
        <w:rPr>
          <w:rFonts w:hint="default" w:eastAsia="Calibri" w:cs="Times New Roman"/>
          <w:color w:val="333333"/>
          <w:sz w:val="22"/>
          <w:szCs w:val="22"/>
          <w:lang w:val="en-CA"/>
        </w:rPr>
        <w:t>s</w:t>
      </w:r>
      <w:r>
        <w:rPr>
          <w:rFonts w:hint="default" w:ascii="Times New Roman" w:hAnsi="Times New Roman" w:eastAsia="Calibri" w:cs="Times New Roman"/>
          <w:color w:val="333333"/>
          <w:sz w:val="22"/>
          <w:szCs w:val="22"/>
        </w:rPr>
        <w:t xml:space="preserve"> Engineer with 10+ years of experience designing, automating, securing, and operating highly available infrastructure across AWS GovCloud, commercial AWS, GCP, Azure, and hybrid enterprise environments. Deep hands-on expertise in Kubernetes/EKS, Linux, Terraform/IaC, CI/CD, cloud networking, security, observability, and production operations within regulated environments. Proven experience automating infrastructure, troubleshooting complex production systems, leading incident response, and improving platform reliability through monitoring, self-healing, disaster recovery, and operational automation.</w:t>
      </w:r>
    </w:p>
    <w:p w14:paraId="39C2DCEC">
      <w:pPr>
        <w:pBdr>
          <w:bottom w:val="single" w:color="1F3864" w:sz="4" w:space="3"/>
        </w:pBdr>
        <w:spacing w:before="260" w:after="80"/>
        <w:rPr>
          <w:rFonts w:hint="default" w:ascii="Calibri" w:hAnsi="Calibri" w:cs="Calibri"/>
          <w:b w:val="0"/>
          <w:bCs w:val="0"/>
          <w:color w:val="4F5D79"/>
          <w:spacing w:val="2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color w:val="1F3864"/>
          <w:sz w:val="22"/>
          <w:szCs w:val="22"/>
        </w:rPr>
        <w:t>EXPERIENCE</w:t>
      </w:r>
    </w:p>
    <w:p w14:paraId="0076C8EA">
      <w:pPr>
        <w:tabs>
          <w:tab w:val="right" w:pos="9360"/>
        </w:tabs>
        <w:spacing w:before="160" w:after="40"/>
        <w:rPr>
          <w:rFonts w:hint="default" w:ascii="Times New Roman" w:hAnsi="Times New Roman" w:eastAsia="Calibri" w:cs="Times New Roman"/>
          <w:i/>
          <w:iCs/>
          <w:color w:val="555555"/>
          <w:sz w:val="21"/>
          <w:szCs w:val="21"/>
        </w:rPr>
      </w:pPr>
      <w:r>
        <w:rPr>
          <w:rFonts w:hint="default" w:ascii="Times New Roman" w:hAnsi="Times New Roman" w:eastAsia="Calibri" w:cs="Times New Roman"/>
          <w:b/>
          <w:bCs/>
          <w:color w:val="1F3864"/>
          <w:sz w:val="24"/>
          <w:szCs w:val="24"/>
        </w:rPr>
        <w:t>Cloud Security Engineer</w:t>
      </w:r>
      <w:r>
        <w:rPr>
          <w:rFonts w:hint="default" w:ascii="Times New Roman" w:hAnsi="Times New Roman" w:eastAsia="Calibri" w:cs="Times New Roman"/>
          <w:b/>
          <w:bCs/>
          <w:color w:val="333333"/>
          <w:sz w:val="24"/>
          <w:szCs w:val="24"/>
        </w:rPr>
        <w:t xml:space="preserve">  |  </w:t>
      </w:r>
      <w:r>
        <w:rPr>
          <w:rFonts w:hint="default" w:eastAsia="Calibri" w:cs="Times New Roman"/>
          <w:b/>
          <w:bCs/>
          <w:color w:val="333333"/>
          <w:sz w:val="24"/>
          <w:szCs w:val="24"/>
          <w:lang w:val="en-CA"/>
        </w:rPr>
        <w:t>Saic</w:t>
      </w:r>
      <w:r>
        <w:rPr>
          <w:rFonts w:hint="default" w:ascii="Times New Roman" w:hAnsi="Times New Roman" w:eastAsia="Calibri" w:cs="Times New Roman"/>
          <w:i/>
          <w:iCs/>
          <w:color w:val="555555"/>
          <w:sz w:val="21"/>
          <w:szCs w:val="21"/>
        </w:rPr>
        <w:tab/>
      </w:r>
      <w:r>
        <w:rPr>
          <w:rFonts w:hint="default" w:ascii="Times New Roman" w:hAnsi="Times New Roman" w:eastAsia="Calibri" w:cs="Times New Roman"/>
          <w:i/>
          <w:iCs/>
          <w:color w:val="555555"/>
          <w:sz w:val="21"/>
          <w:szCs w:val="21"/>
        </w:rPr>
        <w:t>Jul 202</w:t>
      </w:r>
      <w:r>
        <w:rPr>
          <w:rFonts w:hint="default" w:ascii="Times New Roman" w:hAnsi="Times New Roman" w:eastAsia="Calibri" w:cs="Times New Roman"/>
          <w:i/>
          <w:iCs/>
          <w:color w:val="555555"/>
          <w:sz w:val="21"/>
          <w:szCs w:val="21"/>
          <w:lang w:val="en-CA"/>
        </w:rPr>
        <w:t>3</w:t>
      </w:r>
      <w:r>
        <w:rPr>
          <w:rFonts w:hint="default" w:ascii="Times New Roman" w:hAnsi="Times New Roman" w:eastAsia="Calibri" w:cs="Times New Roman"/>
          <w:i/>
          <w:iCs/>
          <w:color w:val="555555"/>
          <w:sz w:val="21"/>
          <w:szCs w:val="21"/>
        </w:rPr>
        <w:t xml:space="preserve"> - Present</w:t>
      </w:r>
    </w:p>
    <w:p w14:paraId="7205C585">
      <w:pPr>
        <w:pStyle w:val="10"/>
        <w:spacing w:before="106" w:line="217" w:lineRule="auto"/>
        <w:ind w:left="397"/>
        <w:rPr>
          <w:rFonts w:hint="default" w:ascii="Calibri" w:hAnsi="Calibri" w:cs="Calibri"/>
          <w:color w:val="8B97AF"/>
          <w:sz w:val="20"/>
          <w:szCs w:val="20"/>
        </w:rPr>
      </w:pPr>
    </w:p>
    <w:p w14:paraId="621DF3D6">
      <w:pPr>
        <w:pStyle w:val="17"/>
        <w:numPr>
          <w:ilvl w:val="0"/>
          <w:numId w:val="1"/>
        </w:numPr>
        <w:spacing w:after="60"/>
        <w:rPr>
          <w:rFonts w:hint="default" w:eastAsia="Calibri" w:cs="Times New Roman"/>
          <w:color w:val="333333"/>
          <w:sz w:val="21"/>
          <w:szCs w:val="21"/>
          <w:lang w:val="en-CA"/>
        </w:rPr>
      </w:pPr>
      <w:r>
        <w:rPr>
          <w:rFonts w:hint="default" w:eastAsia="Calibri" w:cs="Times New Roman"/>
          <w:color w:val="333333"/>
          <w:sz w:val="21"/>
          <w:szCs w:val="21"/>
          <w:lang w:val="en-CA"/>
        </w:rPr>
        <w:t>Engineered and supported highly available production infrastructure across AWS GovCloud, commercial AWS, GCP, Windows, and Linux environments, supporting regulated cloud workloads with strong availability, security, performance, and operational-reliability requirements.</w:t>
      </w:r>
    </w:p>
    <w:p w14:paraId="15D1BE60">
      <w:pPr>
        <w:pStyle w:val="17"/>
        <w:numPr>
          <w:ilvl w:val="0"/>
          <w:numId w:val="1"/>
        </w:numPr>
        <w:spacing w:after="60"/>
        <w:rPr>
          <w:rFonts w:hint="default" w:eastAsia="Calibri" w:cs="Times New Roman"/>
          <w:color w:val="333333"/>
          <w:sz w:val="21"/>
          <w:szCs w:val="21"/>
          <w:lang w:val="en-CA"/>
        </w:rPr>
      </w:pPr>
      <w:r>
        <w:rPr>
          <w:rFonts w:hint="default" w:eastAsia="Calibri" w:cs="Times New Roman"/>
          <w:color w:val="333333"/>
          <w:sz w:val="21"/>
          <w:szCs w:val="21"/>
          <w:lang w:val="en-CA"/>
        </w:rPr>
        <w:t>Designed, deployed, and operated AWS GovCloud infrastructure and Kubernetes-based platforms, supporting compute, networking, IAM, storage, load balancing, security controls, monitoring, and highly available containerized workloads.</w:t>
      </w:r>
    </w:p>
    <w:p w14:paraId="55E6AEA3">
      <w:pPr>
        <w:pStyle w:val="17"/>
        <w:numPr>
          <w:ilvl w:val="0"/>
          <w:numId w:val="1"/>
        </w:numPr>
        <w:spacing w:after="60"/>
        <w:rPr>
          <w:rFonts w:hint="default" w:eastAsia="Calibri" w:cs="Times New Roman"/>
          <w:color w:val="333333"/>
          <w:sz w:val="21"/>
          <w:szCs w:val="21"/>
          <w:lang w:val="en-CA"/>
        </w:rPr>
      </w:pPr>
      <w:r>
        <w:rPr>
          <w:rFonts w:hint="default" w:eastAsia="Calibri" w:cs="Times New Roman"/>
          <w:color w:val="333333"/>
          <w:sz w:val="21"/>
          <w:szCs w:val="21"/>
          <w:lang w:val="en-CA"/>
        </w:rPr>
        <w:t>Built and supported production Kubernetes/EKS and GKE environments, managing cluster resources, autoscaling, IAM/RBAC, networking, secrets, persistent storage, health probes, resource utilization, upgrades, and highly available microservices.</w:t>
      </w:r>
    </w:p>
    <w:p w14:paraId="34E37A62">
      <w:pPr>
        <w:pStyle w:val="17"/>
        <w:numPr>
          <w:ilvl w:val="0"/>
          <w:numId w:val="1"/>
        </w:numPr>
        <w:spacing w:after="60"/>
        <w:rPr>
          <w:rFonts w:hint="default" w:eastAsia="Calibri" w:cs="Times New Roman"/>
          <w:color w:val="333333"/>
          <w:sz w:val="21"/>
          <w:szCs w:val="21"/>
          <w:lang w:val="en-CA"/>
        </w:rPr>
      </w:pPr>
      <w:r>
        <w:rPr>
          <w:rFonts w:hint="default" w:eastAsia="Calibri" w:cs="Times New Roman"/>
          <w:color w:val="333333"/>
          <w:sz w:val="21"/>
          <w:szCs w:val="21"/>
          <w:lang w:val="en-CA"/>
        </w:rPr>
        <w:t>Supported AWS GovCloud infrastructure within FedRAMP-regulated environments, implementing NIST 800-53 security controls, infrastructure hardening, continuous monitoring, vulnerability remediation, audit evidence collection, and remediation activities supporting ongoing compliance.</w:t>
      </w:r>
    </w:p>
    <w:p w14:paraId="5BCAB3AF">
      <w:pPr>
        <w:pStyle w:val="17"/>
        <w:numPr>
          <w:ilvl w:val="0"/>
          <w:numId w:val="1"/>
        </w:numPr>
        <w:spacing w:after="60"/>
        <w:rPr>
          <w:rFonts w:hint="default" w:eastAsia="Calibri" w:cs="Times New Roman"/>
          <w:color w:val="333333"/>
          <w:sz w:val="21"/>
          <w:szCs w:val="21"/>
          <w:lang w:val="en-CA"/>
        </w:rPr>
      </w:pPr>
      <w:r>
        <w:rPr>
          <w:rFonts w:hint="default" w:eastAsia="Calibri" w:cs="Times New Roman"/>
          <w:color w:val="333333"/>
          <w:sz w:val="21"/>
          <w:szCs w:val="21"/>
          <w:lang w:val="en-CA"/>
        </w:rPr>
        <w:t>Supported FedRAMP continuous monitoring across AWS GovCloud infrastructure, partnering with security and compliance teams on NIST 800-53 controls, vulnerability remediation, POA&amp;M closure, technical evidence collection, configuration validation, and recurring audit readiness.</w:t>
      </w:r>
    </w:p>
    <w:p w14:paraId="3BDFF8FE">
      <w:pPr>
        <w:pStyle w:val="17"/>
        <w:numPr>
          <w:ilvl w:val="0"/>
          <w:numId w:val="1"/>
        </w:numPr>
        <w:spacing w:after="60"/>
        <w:rPr>
          <w:rFonts w:hint="default" w:eastAsia="Calibri" w:cs="Times New Roman"/>
          <w:color w:val="333333"/>
          <w:sz w:val="21"/>
          <w:szCs w:val="21"/>
          <w:lang w:val="en-CA"/>
        </w:rPr>
      </w:pPr>
      <w:r>
        <w:rPr>
          <w:rFonts w:hint="default" w:eastAsia="Calibri" w:cs="Times New Roman"/>
          <w:color w:val="333333"/>
          <w:sz w:val="21"/>
          <w:szCs w:val="21"/>
          <w:lang w:val="en-CA"/>
        </w:rPr>
        <w:t>Automated AWS GovCloud and enterprise cloud infrastructure using Terraform, CloudFormation, Ansible, Python, PowerShell, and Bash, creating reusable IaC patterns for compute, VPC networking, IAM, Kubernetes, security controls, and environment provisioning.</w:t>
      </w:r>
    </w:p>
    <w:p w14:paraId="39745B9F">
      <w:pPr>
        <w:pStyle w:val="17"/>
        <w:numPr>
          <w:ilvl w:val="0"/>
          <w:numId w:val="1"/>
        </w:numPr>
        <w:spacing w:after="60"/>
        <w:rPr>
          <w:rFonts w:hint="default" w:eastAsia="Calibri" w:cs="Times New Roman"/>
          <w:color w:val="333333"/>
          <w:sz w:val="21"/>
          <w:szCs w:val="21"/>
          <w:lang w:val="en-CA"/>
        </w:rPr>
      </w:pPr>
      <w:r>
        <w:rPr>
          <w:rFonts w:hint="default" w:eastAsia="Calibri" w:cs="Times New Roman"/>
          <w:color w:val="333333"/>
          <w:sz w:val="21"/>
          <w:szCs w:val="21"/>
          <w:lang w:val="en-CA"/>
        </w:rPr>
        <w:t>Implemented secure AWS networking across VPCs, public/private subnets, route tables, security groups, load balancers, DNS, NAT, and private connectivity, troubleshooting complex network and application connectivity issues in production environments.</w:t>
      </w:r>
    </w:p>
    <w:p w14:paraId="3F5B565C">
      <w:pPr>
        <w:pStyle w:val="17"/>
        <w:numPr>
          <w:ilvl w:val="0"/>
          <w:numId w:val="1"/>
        </w:numPr>
        <w:spacing w:after="60"/>
        <w:rPr>
          <w:rFonts w:hint="default" w:eastAsia="Calibri" w:cs="Times New Roman"/>
          <w:color w:val="333333"/>
          <w:sz w:val="21"/>
          <w:szCs w:val="21"/>
          <w:lang w:val="en-CA"/>
        </w:rPr>
      </w:pPr>
      <w:r>
        <w:rPr>
          <w:rFonts w:hint="default" w:eastAsia="Calibri" w:cs="Times New Roman"/>
          <w:color w:val="333333"/>
          <w:sz w:val="21"/>
          <w:szCs w:val="21"/>
          <w:lang w:val="en-CA"/>
        </w:rPr>
        <w:t>Implemented and maintained FedRAMP-aligned AWS GovCloud security controls, including FIPS-compliant encryption, IAM/least privilege, centralized logging, vulnerability management, hardened configurations, and continuous monitoring across production infrastructure.</w:t>
      </w:r>
    </w:p>
    <w:p w14:paraId="32643BDD">
      <w:pPr>
        <w:pStyle w:val="17"/>
        <w:numPr>
          <w:ilvl w:val="0"/>
          <w:numId w:val="1"/>
        </w:numPr>
        <w:spacing w:after="60"/>
        <w:rPr>
          <w:rFonts w:hint="default" w:eastAsia="Calibri" w:cs="Times New Roman"/>
          <w:color w:val="333333"/>
          <w:sz w:val="21"/>
          <w:szCs w:val="21"/>
          <w:lang w:val="en-CA"/>
        </w:rPr>
      </w:pPr>
      <w:r>
        <w:rPr>
          <w:rFonts w:hint="default" w:eastAsia="Calibri" w:cs="Times New Roman"/>
          <w:color w:val="333333"/>
          <w:sz w:val="21"/>
          <w:szCs w:val="21"/>
          <w:lang w:val="en-CA"/>
        </w:rPr>
        <w:t>Implemented observability across AWS GovCloud, Kubernetes, Linux, and application platforms using CloudWatch, CloudTrail, Prometheus, Grafana, Splunk, and GCP Operations Suite, building dashboards, alerts, telemetry, and service-health monitoring aligned with SLIs/SLOs.</w:t>
      </w:r>
    </w:p>
    <w:p w14:paraId="742AD1EA">
      <w:pPr>
        <w:pStyle w:val="17"/>
        <w:numPr>
          <w:ilvl w:val="0"/>
          <w:numId w:val="1"/>
        </w:numPr>
        <w:spacing w:after="60"/>
        <w:rPr>
          <w:rFonts w:hint="default" w:eastAsia="Calibri" w:cs="Times New Roman"/>
          <w:color w:val="333333"/>
          <w:sz w:val="21"/>
          <w:szCs w:val="21"/>
          <w:lang w:val="en-CA"/>
        </w:rPr>
      </w:pPr>
      <w:r>
        <w:rPr>
          <w:rFonts w:hint="default" w:eastAsia="Calibri" w:cs="Times New Roman"/>
          <w:color w:val="333333"/>
          <w:sz w:val="21"/>
          <w:szCs w:val="21"/>
          <w:lang w:val="en-CA"/>
        </w:rPr>
        <w:t>Developed Python, PowerShell, and Bash automation for infrastructure validation, health checks, incident diagnostics, deployment operations, IAM administration, compliance checks, and automated remediation, reducing operational toil and MTTR.</w:t>
      </w:r>
    </w:p>
    <w:p w14:paraId="14276E67">
      <w:pPr>
        <w:pStyle w:val="17"/>
        <w:numPr>
          <w:ilvl w:val="0"/>
          <w:numId w:val="1"/>
        </w:numPr>
        <w:spacing w:after="60"/>
        <w:rPr>
          <w:rFonts w:hint="default" w:eastAsia="Calibri" w:cs="Times New Roman"/>
          <w:color w:val="333333"/>
          <w:sz w:val="21"/>
          <w:szCs w:val="21"/>
          <w:lang w:val="en-CA"/>
        </w:rPr>
      </w:pPr>
      <w:r>
        <w:rPr>
          <w:rFonts w:hint="default" w:eastAsia="Calibri" w:cs="Times New Roman"/>
          <w:color w:val="333333"/>
          <w:sz w:val="21"/>
          <w:szCs w:val="21"/>
          <w:lang w:val="en-CA"/>
        </w:rPr>
        <w:t>Built automated remediation and self-healing workflows using Python, monitoring alerts, and cloud-native services to detect and recover from recurring infrastructure and application failures.</w:t>
      </w:r>
    </w:p>
    <w:p w14:paraId="6516D821">
      <w:pPr>
        <w:pStyle w:val="17"/>
        <w:numPr>
          <w:ilvl w:val="0"/>
          <w:numId w:val="1"/>
        </w:numPr>
        <w:spacing w:after="60"/>
        <w:rPr>
          <w:rFonts w:hint="default" w:eastAsia="Calibri" w:cs="Times New Roman"/>
          <w:color w:val="333333"/>
          <w:sz w:val="21"/>
          <w:szCs w:val="21"/>
          <w:lang w:val="en-CA"/>
        </w:rPr>
      </w:pPr>
      <w:r>
        <w:rPr>
          <w:rFonts w:hint="default" w:eastAsia="Calibri" w:cs="Times New Roman"/>
          <w:color w:val="333333"/>
          <w:sz w:val="21"/>
          <w:szCs w:val="21"/>
          <w:lang w:val="en-CA"/>
        </w:rPr>
        <w:t>Owned and enhanced enterprise CI/CD and DevSecOps pipelines using GitHub, GitLab CI, Jenkins, Artifactory, and SonarQube, integrating automated builds, testing, security scanning, artifact management, approvals, deployments, and post-deployment validation.</w:t>
      </w:r>
    </w:p>
    <w:p w14:paraId="02D1D7DA">
      <w:pPr>
        <w:pStyle w:val="17"/>
        <w:numPr>
          <w:ilvl w:val="0"/>
          <w:numId w:val="1"/>
        </w:numPr>
        <w:spacing w:after="60"/>
        <w:rPr>
          <w:rFonts w:hint="default" w:eastAsia="Calibri" w:cs="Times New Roman"/>
          <w:color w:val="333333"/>
          <w:sz w:val="21"/>
          <w:szCs w:val="21"/>
          <w:lang w:val="en-CA"/>
        </w:rPr>
      </w:pPr>
      <w:r>
        <w:rPr>
          <w:rFonts w:hint="default" w:eastAsia="Calibri" w:cs="Times New Roman"/>
          <w:color w:val="333333"/>
          <w:sz w:val="21"/>
          <w:szCs w:val="21"/>
          <w:lang w:val="en-CA"/>
        </w:rPr>
        <w:t>Implemented security controls across AWS and Kubernetes using IAM, RBAC, encryption, secrets management, MFA, vulnerability scanning, policy enforcement, credential rotation, permission boundaries, and least privilege, supporting regulated production environments.</w:t>
      </w:r>
    </w:p>
    <w:p w14:paraId="03F16B50">
      <w:pPr>
        <w:pStyle w:val="17"/>
        <w:numPr>
          <w:ilvl w:val="0"/>
          <w:numId w:val="1"/>
        </w:numPr>
        <w:spacing w:after="60"/>
        <w:rPr>
          <w:rFonts w:hint="default" w:eastAsia="Calibri" w:cs="Times New Roman"/>
          <w:color w:val="333333"/>
          <w:sz w:val="21"/>
          <w:szCs w:val="21"/>
          <w:lang w:val="en-CA"/>
        </w:rPr>
      </w:pPr>
      <w:r>
        <w:rPr>
          <w:rFonts w:hint="default" w:eastAsia="Calibri" w:cs="Times New Roman"/>
          <w:color w:val="333333"/>
          <w:sz w:val="21"/>
          <w:szCs w:val="21"/>
          <w:lang w:val="en-CA"/>
        </w:rPr>
        <w:t>Managed cloud IAM and privileged access through roles, policies, federation, temporary elevated access, secrets management, credential rotation, and least-privilege controls while troubleshooting complex authentication and authorization issues.</w:t>
      </w:r>
    </w:p>
    <w:p w14:paraId="5082E7E5">
      <w:pPr>
        <w:pStyle w:val="17"/>
        <w:numPr>
          <w:ilvl w:val="0"/>
          <w:numId w:val="1"/>
        </w:numPr>
        <w:spacing w:after="60"/>
        <w:rPr>
          <w:rFonts w:hint="default" w:eastAsia="Calibri" w:cs="Times New Roman"/>
          <w:color w:val="333333"/>
          <w:sz w:val="21"/>
          <w:szCs w:val="21"/>
          <w:lang w:val="en-CA"/>
        </w:rPr>
      </w:pPr>
      <w:r>
        <w:rPr>
          <w:rFonts w:hint="default" w:eastAsia="Calibri" w:cs="Times New Roman"/>
          <w:color w:val="333333"/>
          <w:sz w:val="21"/>
          <w:szCs w:val="21"/>
          <w:lang w:val="en-CA"/>
        </w:rPr>
        <w:t>Led troubleshooting and root-cause analysis across AWS, Kubernetes, Linux, Windows, networking, IAM, compute, storage, certificates, DNS, and application layers, resolving P1/P2 production incidents and implementing permanent corrective actions.</w:t>
      </w:r>
    </w:p>
    <w:p w14:paraId="2491E0B7">
      <w:pPr>
        <w:pStyle w:val="17"/>
        <w:numPr>
          <w:ilvl w:val="0"/>
          <w:numId w:val="1"/>
        </w:numPr>
        <w:spacing w:after="60"/>
        <w:rPr>
          <w:rFonts w:hint="default" w:eastAsia="Calibri" w:cs="Times New Roman"/>
          <w:color w:val="333333"/>
          <w:sz w:val="21"/>
          <w:szCs w:val="21"/>
          <w:lang w:val="en-CA"/>
        </w:rPr>
      </w:pPr>
      <w:r>
        <w:rPr>
          <w:rFonts w:hint="default" w:eastAsia="Calibri" w:cs="Times New Roman"/>
          <w:color w:val="333333"/>
          <w:sz w:val="21"/>
          <w:szCs w:val="21"/>
          <w:lang w:val="en-CA"/>
        </w:rPr>
        <w:t>Supported 24/7 production operations and on-call, responding to alerts, coordinating incident recovery, conducting post-incident reviews, and developing automation and preventive controls to eliminate recurring failures.</w:t>
      </w:r>
    </w:p>
    <w:p w14:paraId="6616652E">
      <w:pPr>
        <w:pStyle w:val="17"/>
        <w:numPr>
          <w:ilvl w:val="0"/>
          <w:numId w:val="1"/>
        </w:numPr>
        <w:spacing w:after="60"/>
        <w:rPr>
          <w:rFonts w:hint="default" w:eastAsia="Calibri" w:cs="Times New Roman"/>
          <w:color w:val="333333"/>
          <w:sz w:val="21"/>
          <w:szCs w:val="21"/>
          <w:lang w:val="en-CA"/>
        </w:rPr>
      </w:pPr>
      <w:r>
        <w:rPr>
          <w:rFonts w:hint="default" w:eastAsia="Calibri" w:cs="Times New Roman"/>
          <w:color w:val="333333"/>
          <w:sz w:val="21"/>
          <w:szCs w:val="21"/>
          <w:lang w:val="en-CA"/>
        </w:rPr>
        <w:t>Used CloudTrail, CloudWatch, Splunk, and cloud security telemetry to investigate infrastructure, authentication, access, and application events and support operational and security investigations.</w:t>
      </w:r>
    </w:p>
    <w:p w14:paraId="408833EE">
      <w:pPr>
        <w:pStyle w:val="17"/>
        <w:numPr>
          <w:ilvl w:val="0"/>
          <w:numId w:val="1"/>
        </w:numPr>
        <w:spacing w:after="60"/>
        <w:rPr>
          <w:rFonts w:hint="default" w:eastAsia="Calibri" w:cs="Times New Roman"/>
          <w:color w:val="333333"/>
          <w:sz w:val="21"/>
          <w:szCs w:val="21"/>
          <w:lang w:val="en-CA"/>
        </w:rPr>
      </w:pPr>
      <w:r>
        <w:rPr>
          <w:rFonts w:hint="default" w:eastAsia="Calibri" w:cs="Times New Roman"/>
          <w:color w:val="333333"/>
          <w:sz w:val="21"/>
          <w:szCs w:val="21"/>
          <w:lang w:val="en-CA"/>
        </w:rPr>
        <w:t>Designed and validated backup, disaster recovery, failover, and recovery procedures for regulated cloud workloads, documenting recovery dependencies and improving operational resilience.</w:t>
      </w:r>
    </w:p>
    <w:p w14:paraId="7F4D6378">
      <w:pPr>
        <w:pStyle w:val="17"/>
        <w:numPr>
          <w:ilvl w:val="0"/>
          <w:numId w:val="1"/>
        </w:numPr>
        <w:spacing w:after="60"/>
        <w:rPr>
          <w:rFonts w:hint="default" w:eastAsia="Calibri" w:cs="Times New Roman"/>
          <w:color w:val="333333"/>
          <w:sz w:val="21"/>
          <w:szCs w:val="21"/>
          <w:lang w:val="en-CA"/>
        </w:rPr>
      </w:pPr>
      <w:r>
        <w:rPr>
          <w:rFonts w:hint="default" w:eastAsia="Calibri" w:cs="Times New Roman"/>
          <w:color w:val="333333"/>
          <w:sz w:val="21"/>
          <w:szCs w:val="21"/>
          <w:lang w:val="en-CA"/>
        </w:rPr>
        <w:t>Created and maintained runbooks, architecture documentation, deployment procedures, troubleshooting guides, change records, postmortems, and disaster-recovery procedures supporting repeatable production operations.</w:t>
      </w:r>
    </w:p>
    <w:p w14:paraId="747193D0">
      <w:pPr>
        <w:pStyle w:val="17"/>
        <w:numPr>
          <w:ilvl w:val="0"/>
          <w:numId w:val="1"/>
        </w:numPr>
        <w:spacing w:after="60"/>
        <w:rPr>
          <w:rFonts w:hint="default" w:eastAsia="Calibri" w:cs="Times New Roman"/>
          <w:color w:val="333333"/>
          <w:sz w:val="21"/>
          <w:szCs w:val="21"/>
          <w:lang w:val="en-CA"/>
        </w:rPr>
      </w:pPr>
      <w:r>
        <w:rPr>
          <w:rFonts w:hint="default" w:eastAsia="Calibri" w:cs="Times New Roman"/>
          <w:color w:val="333333"/>
          <w:sz w:val="21"/>
          <w:szCs w:val="21"/>
          <w:lang w:val="en-CA"/>
        </w:rPr>
        <w:t>Partnered with application, infrastructure, networking, InfoSec, architecture, and operations teams to deliver cloud migrations, platform modernization, production deployments, security remediation, and reliability improvements.</w:t>
      </w:r>
    </w:p>
    <w:p w14:paraId="61A86E5D">
      <w:pPr>
        <w:pStyle w:val="17"/>
        <w:numPr>
          <w:ilvl w:val="0"/>
          <w:numId w:val="1"/>
        </w:numPr>
        <w:spacing w:after="60"/>
        <w:rPr>
          <w:rFonts w:hint="default" w:eastAsia="Calibri" w:cs="Times New Roman"/>
          <w:color w:val="333333"/>
          <w:sz w:val="21"/>
          <w:szCs w:val="21"/>
          <w:lang w:val="en-CA"/>
        </w:rPr>
      </w:pPr>
      <w:r>
        <w:rPr>
          <w:rFonts w:hint="default" w:eastAsia="Calibri" w:cs="Times New Roman"/>
          <w:color w:val="333333"/>
          <w:sz w:val="21"/>
          <w:szCs w:val="21"/>
          <w:lang w:val="en-CA"/>
        </w:rPr>
        <w:t>Supported regulated environments through infrastructure hardening, IAM, encryption, centralized logging, vulnerability management, change controls, and evidence collection aligned with NIST, CIS, and enterprise security requirements.</w:t>
      </w:r>
    </w:p>
    <w:p w14:paraId="0E13C026">
      <w:pPr>
        <w:tabs>
          <w:tab w:val="right" w:pos="9360"/>
        </w:tabs>
        <w:spacing w:before="160" w:after="40"/>
        <w:rPr>
          <w:rFonts w:hint="default" w:ascii="Times New Roman" w:hAnsi="Times New Roman" w:eastAsia="Calibri" w:cs="Times New Roman"/>
          <w:i/>
          <w:iCs/>
          <w:color w:val="555555"/>
          <w:sz w:val="21"/>
          <w:szCs w:val="21"/>
          <w:lang w:val="en-CA"/>
        </w:rPr>
      </w:pPr>
      <w:r>
        <w:rPr>
          <w:rFonts w:hint="default" w:ascii="Times New Roman" w:hAnsi="Times New Roman" w:eastAsia="Calibri" w:cs="Times New Roman"/>
          <w:b/>
          <w:bCs/>
          <w:color w:val="1F3864"/>
          <w:sz w:val="24"/>
          <w:szCs w:val="24"/>
        </w:rPr>
        <w:t>Cloud Engineer / DevSecOps</w:t>
      </w:r>
      <w:r>
        <w:rPr>
          <w:rFonts w:hint="default" w:ascii="Times New Roman" w:hAnsi="Times New Roman" w:eastAsia="Calibri" w:cs="Times New Roman"/>
          <w:b/>
          <w:bCs/>
          <w:color w:val="333333"/>
          <w:sz w:val="24"/>
          <w:szCs w:val="24"/>
        </w:rPr>
        <w:t xml:space="preserve">  |  </w:t>
      </w:r>
      <w:r>
        <w:rPr>
          <w:rFonts w:hint="default" w:eastAsia="Calibri" w:cs="Times New Roman"/>
          <w:b/>
          <w:bCs/>
          <w:color w:val="333333"/>
          <w:sz w:val="24"/>
          <w:szCs w:val="24"/>
          <w:lang w:val="en-CA"/>
        </w:rPr>
        <w:t>BMC Software</w:t>
      </w:r>
      <w:r>
        <w:rPr>
          <w:rFonts w:hint="default" w:ascii="Times New Roman" w:hAnsi="Times New Roman" w:eastAsia="Calibri" w:cs="Times New Roman"/>
          <w:i/>
          <w:iCs/>
          <w:color w:val="555555"/>
          <w:sz w:val="21"/>
          <w:szCs w:val="21"/>
        </w:rPr>
        <w:tab/>
      </w:r>
      <w:r>
        <w:rPr>
          <w:rFonts w:hint="default" w:ascii="Times New Roman" w:hAnsi="Times New Roman" w:eastAsia="Calibri" w:cs="Times New Roman"/>
          <w:i/>
          <w:iCs/>
          <w:color w:val="555555"/>
          <w:sz w:val="21"/>
          <w:szCs w:val="21"/>
          <w:lang w:val="en-CA"/>
        </w:rPr>
        <w:t>Apr</w:t>
      </w:r>
      <w:r>
        <w:rPr>
          <w:rFonts w:hint="default" w:ascii="Times New Roman" w:hAnsi="Times New Roman" w:eastAsia="Calibri" w:cs="Times New Roman"/>
          <w:i/>
          <w:iCs/>
          <w:color w:val="555555"/>
          <w:sz w:val="21"/>
          <w:szCs w:val="21"/>
        </w:rPr>
        <w:t xml:space="preserve"> 201</w:t>
      </w:r>
      <w:r>
        <w:rPr>
          <w:rFonts w:hint="default" w:ascii="Times New Roman" w:hAnsi="Times New Roman" w:eastAsia="Calibri" w:cs="Times New Roman"/>
          <w:i/>
          <w:iCs/>
          <w:color w:val="555555"/>
          <w:sz w:val="21"/>
          <w:szCs w:val="21"/>
          <w:lang w:val="en-CA"/>
        </w:rPr>
        <w:t>9</w:t>
      </w:r>
      <w:r>
        <w:rPr>
          <w:rFonts w:hint="default" w:ascii="Times New Roman" w:hAnsi="Times New Roman" w:eastAsia="Calibri" w:cs="Times New Roman"/>
          <w:i/>
          <w:iCs/>
          <w:color w:val="555555"/>
          <w:sz w:val="21"/>
          <w:szCs w:val="21"/>
        </w:rPr>
        <w:t xml:space="preserve"> - </w:t>
      </w:r>
      <w:r>
        <w:rPr>
          <w:rFonts w:hint="default" w:eastAsia="Calibri" w:cs="Times New Roman"/>
          <w:i/>
          <w:iCs/>
          <w:color w:val="555555"/>
          <w:sz w:val="21"/>
          <w:szCs w:val="21"/>
          <w:lang w:val="en-CA"/>
        </w:rPr>
        <w:t>May</w:t>
      </w:r>
      <w:r>
        <w:rPr>
          <w:rFonts w:hint="default" w:ascii="Times New Roman" w:hAnsi="Times New Roman" w:eastAsia="Calibri" w:cs="Times New Roman"/>
          <w:i/>
          <w:iCs/>
          <w:color w:val="555555"/>
          <w:sz w:val="21"/>
          <w:szCs w:val="21"/>
        </w:rPr>
        <w:t xml:space="preserve"> 202</w:t>
      </w:r>
      <w:r>
        <w:rPr>
          <w:rFonts w:hint="default" w:ascii="Times New Roman" w:hAnsi="Times New Roman" w:eastAsia="Calibri" w:cs="Times New Roman"/>
          <w:i/>
          <w:iCs/>
          <w:color w:val="555555"/>
          <w:sz w:val="21"/>
          <w:szCs w:val="21"/>
          <w:lang w:val="en-CA"/>
        </w:rPr>
        <w:t>3</w:t>
      </w:r>
    </w:p>
    <w:p w14:paraId="46D946F4">
      <w:pPr>
        <w:pStyle w:val="17"/>
        <w:numPr>
          <w:numId w:val="0"/>
        </w:numPr>
        <w:spacing w:after="60"/>
        <w:ind w:left="144" w:leftChars="0"/>
        <w:rPr>
          <w:rFonts w:hint="default" w:ascii="Times New Roman" w:hAnsi="Times New Roman" w:cs="Times New Roman"/>
          <w:sz w:val="21"/>
          <w:szCs w:val="22"/>
        </w:rPr>
      </w:pPr>
    </w:p>
    <w:p w14:paraId="51CD4E49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1"/>
          <w:szCs w:val="22"/>
        </w:rPr>
      </w:pPr>
      <w:r>
        <w:rPr>
          <w:rFonts w:hint="default" w:ascii="Times New Roman" w:hAnsi="Times New Roman" w:cs="Times New Roman"/>
          <w:sz w:val="21"/>
          <w:szCs w:val="22"/>
        </w:rPr>
        <w:t>Designed and operated production GCP/GKE environments, managing cluster provisioning, autoscaling, IAM, VPC networking, workload configuration, monitoring, resource utilization, and highly available containerized applications.</w:t>
      </w:r>
    </w:p>
    <w:p w14:paraId="5653CB2E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1"/>
          <w:szCs w:val="22"/>
        </w:rPr>
      </w:pPr>
      <w:r>
        <w:rPr>
          <w:rFonts w:hint="default" w:ascii="Times New Roman" w:hAnsi="Times New Roman" w:cs="Times New Roman"/>
          <w:sz w:val="21"/>
          <w:szCs w:val="22"/>
        </w:rPr>
        <w:t>Supported production infrastructure across GCP, Linux, Kubernetes, and hybrid cloud environments, maintaining availability, performance, security, and reliability for business-critical applications.</w:t>
      </w:r>
    </w:p>
    <w:p w14:paraId="0CD90DE5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1"/>
          <w:szCs w:val="22"/>
        </w:rPr>
      </w:pPr>
      <w:r>
        <w:rPr>
          <w:rFonts w:hint="default" w:ascii="Times New Roman" w:hAnsi="Times New Roman" w:cs="Times New Roman"/>
          <w:sz w:val="21"/>
          <w:szCs w:val="22"/>
        </w:rPr>
        <w:t>Engineered reusable Terraform modules for AWS GovCloud infrastructure, implementing remote state management, environment separation, version-controlled code reviews, standardized modules, and CI/CD-driven infrastructure deployment across production and non-production environments.</w:t>
      </w:r>
    </w:p>
    <w:p w14:paraId="25937FF1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1"/>
          <w:szCs w:val="22"/>
        </w:rPr>
      </w:pPr>
      <w:r>
        <w:rPr>
          <w:rFonts w:hint="default" w:ascii="Times New Roman" w:hAnsi="Times New Roman" w:cs="Times New Roman"/>
          <w:sz w:val="21"/>
          <w:szCs w:val="22"/>
        </w:rPr>
        <w:t>Provisioned and managed cloud infrastructure using Terraform and Infrastructure as Code, implementing repeatable, version-controlled patterns for compute, networking, IAM, Kubernetes, monitoring, load balancing, and security controls.</w:t>
      </w:r>
    </w:p>
    <w:p w14:paraId="040142EE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1"/>
          <w:szCs w:val="22"/>
        </w:rPr>
      </w:pPr>
      <w:r>
        <w:rPr>
          <w:rFonts w:hint="default" w:ascii="Times New Roman" w:hAnsi="Times New Roman" w:cs="Times New Roman"/>
          <w:sz w:val="21"/>
          <w:szCs w:val="22"/>
        </w:rPr>
        <w:t>Developed Python automation, REST APIs, Terraform workflows, and GCP Cloud Functions to automate infrastructure operations, configuration validation, IAM processes, remediation, and cloud-platform operational workflows.</w:t>
      </w:r>
    </w:p>
    <w:p w14:paraId="4359AA41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1"/>
          <w:szCs w:val="22"/>
        </w:rPr>
      </w:pPr>
      <w:r>
        <w:rPr>
          <w:rFonts w:hint="default" w:ascii="Times New Roman" w:hAnsi="Times New Roman" w:cs="Times New Roman"/>
          <w:sz w:val="21"/>
          <w:szCs w:val="22"/>
        </w:rPr>
        <w:t>Implemented GCP/Kubernetes observability using Cloud Monitoring, Cloud Logging, Prometheus, Grafana, and centralized telemetry, developing dashboards, alerts, and service-health monitoring for production workloads.</w:t>
      </w:r>
    </w:p>
    <w:p w14:paraId="3ACCFA6B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1"/>
          <w:szCs w:val="22"/>
        </w:rPr>
      </w:pPr>
      <w:r>
        <w:rPr>
          <w:rFonts w:hint="default" w:ascii="Times New Roman" w:hAnsi="Times New Roman" w:cs="Times New Roman"/>
          <w:sz w:val="21"/>
          <w:szCs w:val="22"/>
        </w:rPr>
        <w:t>Defined and monitored SLIs/SLOs, availability, latency, resource utilization, and platform-health indicators, using telemetry to proactively identify performance degradation, capacity constraints, and reliability risks.</w:t>
      </w:r>
    </w:p>
    <w:p w14:paraId="554B0B81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1"/>
          <w:szCs w:val="22"/>
        </w:rPr>
      </w:pPr>
      <w:r>
        <w:rPr>
          <w:rFonts w:hint="default" w:ascii="Times New Roman" w:hAnsi="Times New Roman" w:cs="Times New Roman"/>
          <w:sz w:val="21"/>
          <w:szCs w:val="22"/>
        </w:rPr>
        <w:t>Engineered Kubernetes/GKE and Docker environments, managing RBAC, secrets, container images, vulnerability controls, workload scaling, networking, health checks, and secure deployment practices.</w:t>
      </w:r>
    </w:p>
    <w:p w14:paraId="6537A504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1"/>
          <w:szCs w:val="22"/>
        </w:rPr>
      </w:pPr>
      <w:r>
        <w:rPr>
          <w:rFonts w:hint="default" w:ascii="Times New Roman" w:hAnsi="Times New Roman" w:cs="Times New Roman"/>
          <w:sz w:val="21"/>
          <w:szCs w:val="22"/>
        </w:rPr>
        <w:t>Troubleshot complex production issues across GKE, GCE, Cloud Storage, Cloud SQL, SDN/VPC networking, IAM, containers, and application services, performing root-cause analysis and implementing corrective actions to prevent recurrence.</w:t>
      </w:r>
    </w:p>
    <w:p w14:paraId="1CE6323A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1"/>
          <w:szCs w:val="22"/>
        </w:rPr>
      </w:pPr>
      <w:r>
        <w:rPr>
          <w:rFonts w:hint="default" w:ascii="Times New Roman" w:hAnsi="Times New Roman" w:cs="Times New Roman"/>
          <w:sz w:val="21"/>
          <w:szCs w:val="22"/>
        </w:rPr>
        <w:t>Built automated remediation workflows using Python, Cloud Functions, monitoring events, and cloud-native services, reducing repetitive operational tasks and accelerating detection and recovery from common platform failures.</w:t>
      </w:r>
    </w:p>
    <w:p w14:paraId="1DD88F45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1"/>
          <w:szCs w:val="22"/>
        </w:rPr>
      </w:pPr>
      <w:r>
        <w:rPr>
          <w:rFonts w:hint="default" w:ascii="Times New Roman" w:hAnsi="Times New Roman" w:cs="Times New Roman"/>
          <w:sz w:val="21"/>
          <w:szCs w:val="22"/>
        </w:rPr>
        <w:t>Supported production incident response, problem management, RCA, post-incident reviews, and change management, applying ITIL practices and implementing reliability improvements based on recurring failure patterns.</w:t>
      </w:r>
    </w:p>
    <w:p w14:paraId="61529FF6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1"/>
          <w:szCs w:val="22"/>
        </w:rPr>
      </w:pPr>
      <w:r>
        <w:rPr>
          <w:rFonts w:hint="default" w:ascii="Times New Roman" w:hAnsi="Times New Roman" w:cs="Times New Roman"/>
          <w:sz w:val="21"/>
          <w:szCs w:val="22"/>
        </w:rPr>
        <w:t>Integrated security and compliance controls into CI/CD and infrastructure workflows, including SAST/DAST, dependency scanning, vulnerability management, IAM/RBAC, encryption, secrets management, and policy enforcement.</w:t>
      </w:r>
    </w:p>
    <w:p w14:paraId="7B897F26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1"/>
          <w:szCs w:val="22"/>
        </w:rPr>
      </w:pPr>
      <w:r>
        <w:rPr>
          <w:rFonts w:hint="default" w:ascii="Times New Roman" w:hAnsi="Times New Roman" w:cs="Times New Roman"/>
          <w:sz w:val="21"/>
          <w:szCs w:val="22"/>
        </w:rPr>
        <w:t>Supported production CI/CD and automated delivery processes, partnering with development and platform teams to improve deployment reliability, validation, rollback, troubleshooting, and operational readiness.</w:t>
      </w:r>
    </w:p>
    <w:p w14:paraId="38C8C2A2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1"/>
          <w:szCs w:val="22"/>
        </w:rPr>
      </w:pPr>
      <w:r>
        <w:rPr>
          <w:rFonts w:hint="default" w:ascii="Times New Roman" w:hAnsi="Times New Roman" w:cs="Times New Roman"/>
          <w:sz w:val="21"/>
          <w:szCs w:val="22"/>
        </w:rPr>
        <w:t>Implemented centralized monitoring and security telemetry across AWS, Azure, GCP, and endpoint environments, developing automated workflows for alert enrichment, triage, remediation, and evidence collection.</w:t>
      </w:r>
    </w:p>
    <w:p w14:paraId="13356F00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1"/>
          <w:szCs w:val="22"/>
        </w:rPr>
      </w:pPr>
      <w:r>
        <w:rPr>
          <w:rFonts w:hint="default" w:ascii="Times New Roman" w:hAnsi="Times New Roman" w:cs="Times New Roman"/>
          <w:sz w:val="21"/>
          <w:szCs w:val="22"/>
        </w:rPr>
        <w:t>Partnered with application, infrastructure, networking, security, and engineering teams to resolve production issues, improve GCP/GKE platform reliability, and deliver scalable cloud-native services.</w:t>
      </w:r>
    </w:p>
    <w:p w14:paraId="7B9A768C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1"/>
          <w:szCs w:val="22"/>
        </w:rPr>
      </w:pPr>
      <w:r>
        <w:rPr>
          <w:rFonts w:hint="default" w:ascii="Times New Roman" w:hAnsi="Times New Roman" w:cs="Times New Roman"/>
          <w:sz w:val="21"/>
          <w:szCs w:val="22"/>
        </w:rPr>
        <w:t>Created and maintained runbooks, operational procedures, troubleshooting documentation, postmortems, and change records to improve production support and cross-team knowledge transfer.</w:t>
      </w:r>
    </w:p>
    <w:p w14:paraId="16977394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1"/>
          <w:szCs w:val="22"/>
        </w:rPr>
      </w:pPr>
      <w:r>
        <w:rPr>
          <w:rFonts w:hint="default" w:ascii="Times New Roman" w:hAnsi="Times New Roman" w:cs="Times New Roman"/>
          <w:sz w:val="21"/>
          <w:szCs w:val="22"/>
        </w:rPr>
        <w:t>Supported regulated financial-services environments through infrastructure hardening, vulnerability remediation, logging, IAM, encryption, change controls, and compliance requirements.</w:t>
      </w:r>
    </w:p>
    <w:p w14:paraId="43C47D0C">
      <w:pPr>
        <w:pStyle w:val="17"/>
        <w:numPr>
          <w:ilvl w:val="0"/>
          <w:numId w:val="0"/>
        </w:numPr>
        <w:spacing w:after="60"/>
        <w:ind w:left="144" w:leftChars="0"/>
        <w:rPr>
          <w:rFonts w:hint="default" w:ascii="Times New Roman" w:hAnsi="Times New Roman" w:cs="Times New Roman"/>
          <w:sz w:val="22"/>
          <w:szCs w:val="24"/>
        </w:rPr>
      </w:pPr>
    </w:p>
    <w:p w14:paraId="1D396FE7">
      <w:pPr>
        <w:tabs>
          <w:tab w:val="right" w:pos="9360"/>
        </w:tabs>
        <w:spacing w:before="160" w:after="40"/>
        <w:rPr>
          <w:rFonts w:hint="default" w:ascii="Times New Roman" w:hAnsi="Times New Roman" w:eastAsia="Calibri" w:cs="Times New Roman"/>
          <w:i/>
          <w:iCs/>
          <w:color w:val="555555"/>
          <w:sz w:val="21"/>
          <w:szCs w:val="21"/>
          <w:lang w:val="en-CA"/>
        </w:rPr>
      </w:pPr>
      <w:r>
        <w:rPr>
          <w:rFonts w:hint="default" w:ascii="Times New Roman" w:hAnsi="Times New Roman" w:eastAsia="Calibri" w:cs="Times New Roman"/>
          <w:b/>
          <w:bCs/>
          <w:color w:val="1F3864"/>
          <w:sz w:val="24"/>
          <w:szCs w:val="24"/>
        </w:rPr>
        <w:t>Cloud Engineer</w:t>
      </w:r>
      <w:r>
        <w:rPr>
          <w:rFonts w:hint="default" w:ascii="Times New Roman" w:hAnsi="Times New Roman" w:eastAsia="Calibri" w:cs="Times New Roman"/>
          <w:b/>
          <w:bCs/>
          <w:color w:val="333333"/>
          <w:sz w:val="24"/>
          <w:szCs w:val="24"/>
        </w:rPr>
        <w:t xml:space="preserve">  |  </w:t>
      </w:r>
      <w:r>
        <w:rPr>
          <w:rFonts w:hint="default" w:ascii="Times New Roman" w:hAnsi="Times New Roman" w:eastAsia="Calibri" w:cs="Times New Roman"/>
          <w:b/>
          <w:bCs/>
          <w:color w:val="333333"/>
          <w:sz w:val="24"/>
          <w:szCs w:val="24"/>
          <w:lang w:val="en-CA"/>
        </w:rPr>
        <w:t>Adobe Inc</w:t>
      </w:r>
      <w:r>
        <w:rPr>
          <w:rFonts w:hint="default" w:ascii="Times New Roman" w:hAnsi="Times New Roman" w:eastAsia="Calibri" w:cs="Times New Roman"/>
          <w:i/>
          <w:iCs/>
          <w:color w:val="555555"/>
          <w:sz w:val="21"/>
          <w:szCs w:val="21"/>
        </w:rPr>
        <w:tab/>
      </w:r>
      <w:r>
        <w:rPr>
          <w:rFonts w:hint="default" w:eastAsia="Calibri" w:cs="Times New Roman"/>
          <w:i/>
          <w:iCs/>
          <w:color w:val="555555"/>
          <w:sz w:val="21"/>
          <w:szCs w:val="21"/>
          <w:lang w:val="en-CA"/>
        </w:rPr>
        <w:t>Feb</w:t>
      </w:r>
      <w:r>
        <w:rPr>
          <w:rFonts w:hint="default" w:ascii="Times New Roman" w:hAnsi="Times New Roman" w:eastAsia="Calibri" w:cs="Times New Roman"/>
          <w:i/>
          <w:iCs/>
          <w:color w:val="555555"/>
          <w:sz w:val="21"/>
          <w:szCs w:val="21"/>
        </w:rPr>
        <w:t xml:space="preserve"> 201</w:t>
      </w:r>
      <w:r>
        <w:rPr>
          <w:rFonts w:hint="default" w:ascii="Times New Roman" w:hAnsi="Times New Roman" w:eastAsia="Calibri" w:cs="Times New Roman"/>
          <w:i/>
          <w:iCs/>
          <w:color w:val="555555"/>
          <w:sz w:val="21"/>
          <w:szCs w:val="21"/>
          <w:lang w:val="en-CA"/>
        </w:rPr>
        <w:t>6</w:t>
      </w:r>
      <w:r>
        <w:rPr>
          <w:rFonts w:hint="default" w:ascii="Times New Roman" w:hAnsi="Times New Roman" w:eastAsia="Calibri" w:cs="Times New Roman"/>
          <w:i/>
          <w:iCs/>
          <w:color w:val="555555"/>
          <w:sz w:val="21"/>
          <w:szCs w:val="21"/>
        </w:rPr>
        <w:t xml:space="preserve"> - Jan 201</w:t>
      </w:r>
      <w:r>
        <w:rPr>
          <w:rFonts w:hint="default" w:ascii="Times New Roman" w:hAnsi="Times New Roman" w:eastAsia="Calibri" w:cs="Times New Roman"/>
          <w:i/>
          <w:iCs/>
          <w:color w:val="555555"/>
          <w:sz w:val="21"/>
          <w:szCs w:val="21"/>
          <w:lang w:val="en-CA"/>
        </w:rPr>
        <w:t>9</w:t>
      </w:r>
    </w:p>
    <w:p w14:paraId="655FF979">
      <w:pPr>
        <w:pStyle w:val="17"/>
        <w:numPr>
          <w:numId w:val="0"/>
        </w:numPr>
        <w:spacing w:after="60"/>
        <w:ind w:left="144" w:leftChars="0"/>
        <w:rPr>
          <w:rFonts w:hint="default" w:ascii="Times New Roman" w:hAnsi="Times New Roman" w:cs="Times New Roman"/>
          <w:sz w:val="24"/>
          <w:szCs w:val="28"/>
        </w:rPr>
      </w:pPr>
    </w:p>
    <w:p w14:paraId="0D585FD9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Administered Windows Server and Linux (RHEL) environments across hybrid infrastructure, providing production administration, troubleshooting, patching, performance tuning, access management, and operational support for business-critical systems.</w:t>
      </w:r>
    </w:p>
    <w:p w14:paraId="3160386B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Administered hybrid infrastructure across Windows Server, RHEL Linux, VMware ESXi, and AWS, maintaining high availability, security, performance, and operational stability across production environments.</w:t>
      </w:r>
    </w:p>
    <w:p w14:paraId="01BB1A15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Managed Active Directory, Group Policy (GPO), DNS, DHCP, IIS, Apache, NFS, and SSH, supporting authentication, name resolution, network services, application hosting, and least-privilege security controls.</w:t>
      </w:r>
    </w:p>
    <w:p w14:paraId="29C7745D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Automated Windows and Linux server provisioning, configuration management, patching, health checks, and operational tasks using PowerShell, Bash, and Python, reducing manual administration and improving infrastructure consistency.</w:t>
      </w:r>
    </w:p>
    <w:p w14:paraId="6AF51D05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Managed AWS infrastructure including EC2, VPC, IAM, S3, EBS, CloudWatch, Route 53, Security Groups, and Load Balancers supporting enterprise applications and hybrid-cloud workloads.</w:t>
      </w:r>
    </w:p>
    <w:p w14:paraId="426F1613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Supported cloud migration initiatives by provisioning AWS infrastructure, validating application dependencies and connectivity, and assisting with workload deployments and post-migration stabilization.</w:t>
      </w:r>
    </w:p>
    <w:p w14:paraId="5EA505C5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Implemented infrastructure monitoring and alerting using CloudWatch, Nagios, and system-performance tools, proactively identifying availability, capacity, resource, and performance issues.</w:t>
      </w:r>
    </w:p>
    <w:p w14:paraId="68EDEFE4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Provided Tier 2/Tier 3 production support, leading incident troubleshooting and root-cause analysis across Windows, Linux, VMware, networking, and application infrastructure and implementing corrective actions to prevent recurrence.</w:t>
      </w:r>
    </w:p>
    <w:p w14:paraId="31573A3C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Supported enterprise networking across TCP/IP, DNS, HTTP/HTTPS, VPNs, load balancers, firewalls, and routing, troubleshooting connectivity, name-resolution, latency, and application-access issues.</w:t>
      </w:r>
    </w:p>
    <w:p w14:paraId="53107185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Performed infrastructure hardening, vulnerability remediation, OS patching, backup validation, recovery procedures, and disaster-recovery testing in accordance with enterprise security and operational standards.</w:t>
      </w:r>
    </w:p>
    <w:p w14:paraId="0C71A6CD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Administered VMware virtualization environments, provisioning virtual machines and managing storage, snapshots, compute resources, capacity, availability, backup, and recovery operations.</w:t>
      </w:r>
    </w:p>
    <w:p w14:paraId="110130CE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Collaborated with application, database, networking, security, and infrastructure teams to deploy enterprise applications, resolve production incidents, and improve platform reliability.</w:t>
      </w:r>
    </w:p>
    <w:p w14:paraId="766D5A9E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Created and maintained operational runbooks, infrastructure documentation, architecture diagrams, troubleshooting procedures, and standard operating procedures, improving repeatability and knowledge transfer.</w:t>
      </w:r>
    </w:p>
    <w:p w14:paraId="39A57845">
      <w:pPr>
        <w:pStyle w:val="17"/>
        <w:numPr>
          <w:ilvl w:val="0"/>
          <w:numId w:val="0"/>
        </w:numPr>
        <w:spacing w:after="60"/>
        <w:ind w:left="144" w:leftChars="0"/>
        <w:rPr>
          <w:rFonts w:hint="default" w:ascii="Times New Roman" w:hAnsi="Times New Roman" w:cs="Times New Roman"/>
          <w:sz w:val="22"/>
          <w:szCs w:val="24"/>
        </w:rPr>
      </w:pPr>
    </w:p>
    <w:p w14:paraId="7018B847">
      <w:pPr>
        <w:pBdr>
          <w:bottom w:val="single" w:color="1F3864" w:sz="4" w:space="3"/>
        </w:pBdr>
        <w:spacing w:before="260" w:after="80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eastAsia="Calibri" w:cs="Times New Roman"/>
          <w:b/>
          <w:bCs/>
          <w:color w:val="1F3864"/>
          <w:sz w:val="22"/>
          <w:szCs w:val="22"/>
        </w:rPr>
        <w:t>EDUCATION</w:t>
      </w:r>
    </w:p>
    <w:p w14:paraId="63B59004">
      <w:pPr>
        <w:spacing w:after="40"/>
        <w:rPr>
          <w:rFonts w:hint="default" w:ascii="Times New Roman" w:hAnsi="Times New Roman" w:eastAsia="Calibri" w:cs="Times New Roman"/>
          <w:b/>
          <w:bCs/>
          <w:color w:val="333333"/>
          <w:sz w:val="22"/>
          <w:szCs w:val="22"/>
        </w:rPr>
      </w:pPr>
      <w:r>
        <w:rPr>
          <w:rFonts w:hint="default" w:ascii="Times New Roman" w:hAnsi="Times New Roman" w:eastAsia="Calibri" w:cs="Times New Roman"/>
          <w:b/>
          <w:bCs/>
          <w:color w:val="333333"/>
          <w:sz w:val="22"/>
          <w:szCs w:val="22"/>
        </w:rPr>
        <w:t>Bachelor of Science</w:t>
      </w:r>
      <w:r>
        <w:rPr>
          <w:rFonts w:hint="default" w:ascii="Times New Roman" w:hAnsi="Times New Roman" w:eastAsia="Calibri" w:cs="Times New Roman"/>
          <w:b/>
          <w:bCs/>
          <w:color w:val="333333"/>
          <w:sz w:val="22"/>
          <w:szCs w:val="22"/>
          <w:lang w:val="en-CA"/>
        </w:rPr>
        <w:t>:</w:t>
      </w:r>
      <w:r>
        <w:rPr>
          <w:rFonts w:hint="default" w:ascii="Times New Roman" w:hAnsi="Times New Roman" w:eastAsia="Calibri" w:cs="Times New Roman"/>
          <w:b/>
          <w:bCs/>
          <w:color w:val="333333"/>
          <w:sz w:val="22"/>
          <w:szCs w:val="22"/>
        </w:rPr>
        <w:t xml:space="preserve"> Computer Science</w:t>
      </w:r>
    </w:p>
    <w:p w14:paraId="21180B77">
      <w:pPr>
        <w:spacing w:after="40"/>
        <w:rPr>
          <w:rFonts w:hint="default" w:ascii="Times New Roman" w:hAnsi="Times New Roman" w:eastAsia="Calibri" w:cs="Times New Roman"/>
          <w:b/>
          <w:bCs/>
          <w:color w:val="333333"/>
          <w:sz w:val="22"/>
          <w:szCs w:val="22"/>
          <w:lang w:val="en-CA"/>
        </w:rPr>
      </w:pPr>
      <w:r>
        <w:rPr>
          <w:rFonts w:hint="default" w:ascii="Times New Roman" w:hAnsi="Times New Roman" w:eastAsia="Calibri" w:cs="Times New Roman"/>
          <w:b/>
          <w:bCs/>
          <w:color w:val="333333"/>
          <w:sz w:val="22"/>
          <w:szCs w:val="22"/>
          <w:lang w:val="en-CA"/>
        </w:rPr>
        <w:t>Master of Science in Cybersecurity (In Progress)</w:t>
      </w:r>
      <w:r>
        <w:rPr>
          <w:rFonts w:hint="default" w:eastAsia="Calibri" w:cs="Times New Roman"/>
          <w:b/>
          <w:bCs/>
          <w:color w:val="333333"/>
          <w:sz w:val="22"/>
          <w:szCs w:val="22"/>
          <w:lang w:val="en-CA"/>
        </w:rPr>
        <w:t xml:space="preserve"> - </w:t>
      </w:r>
      <w:r>
        <w:rPr>
          <w:rFonts w:hint="default" w:ascii="Times New Roman" w:hAnsi="Times New Roman" w:eastAsia="Calibri" w:cs="Times New Roman"/>
          <w:b/>
          <w:bCs/>
          <w:color w:val="333333"/>
          <w:sz w:val="22"/>
          <w:szCs w:val="22"/>
          <w:lang w:val="en-CA"/>
        </w:rPr>
        <w:t>Grand Canyon University, Arizona</w:t>
      </w:r>
    </w:p>
    <w:p w14:paraId="0F8B2B4D">
      <w:pPr>
        <w:pBdr>
          <w:bottom w:val="single" w:color="1F3864" w:sz="4" w:space="3"/>
        </w:pBdr>
        <w:spacing w:before="260" w:after="80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eastAsia="Calibri" w:cs="Times New Roman"/>
          <w:b/>
          <w:bCs/>
          <w:color w:val="1F3864"/>
          <w:sz w:val="22"/>
          <w:szCs w:val="22"/>
        </w:rPr>
        <w:t>SKILLS</w:t>
      </w:r>
    </w:p>
    <w:p w14:paraId="6B949CC2">
      <w:pPr>
        <w:spacing w:after="120"/>
        <w:rPr>
          <w:rFonts w:hint="default" w:ascii="Times New Roman" w:hAnsi="Times New Roman" w:eastAsia="Calibri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333333"/>
          <w:sz w:val="21"/>
          <w:szCs w:val="21"/>
        </w:rPr>
        <w:t>Cloud Platforms: AWS</w:t>
      </w:r>
      <w:r>
        <w:rPr>
          <w:rFonts w:hint="default" w:eastAsia="Calibri" w:cs="Times New Roman"/>
          <w:color w:val="333333"/>
          <w:sz w:val="21"/>
          <w:szCs w:val="21"/>
          <w:lang w:val="en-CA"/>
        </w:rPr>
        <w:t>(GovCloud)</w:t>
      </w:r>
      <w:r>
        <w:rPr>
          <w:rFonts w:hint="default" w:ascii="Times New Roman" w:hAnsi="Times New Roman" w:eastAsia="Calibri" w:cs="Times New Roman"/>
          <w:color w:val="333333"/>
          <w:sz w:val="21"/>
          <w:szCs w:val="21"/>
        </w:rPr>
        <w:t>, Microsoft Azure, Google Cloud Platform (GCP)</w:t>
      </w:r>
    </w:p>
    <w:p w14:paraId="194A3AF8">
      <w:pPr>
        <w:spacing w:after="120"/>
        <w:rPr>
          <w:rFonts w:hint="default" w:ascii="Times New Roman" w:hAnsi="Times New Roman" w:eastAsia="Calibri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333333"/>
          <w:sz w:val="21"/>
          <w:szCs w:val="21"/>
        </w:rPr>
        <w:t>Infrastructure as Code: Terraform, CloudFormation, AWS CDK, ARM Templates, Ansible, Policy as Code</w:t>
      </w:r>
    </w:p>
    <w:p w14:paraId="3B73C245">
      <w:pPr>
        <w:spacing w:after="120"/>
        <w:rPr>
          <w:rFonts w:hint="default" w:ascii="Times New Roman" w:hAnsi="Times New Roman" w:eastAsia="Calibri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333333"/>
          <w:sz w:val="21"/>
          <w:szCs w:val="21"/>
        </w:rPr>
        <w:t>Containers &amp; Orchestration: Docker, Kubernetes (EKS, AKS, GKE), OpenShift, Helm, AWS Fargate</w:t>
      </w:r>
    </w:p>
    <w:p w14:paraId="0B2F204D">
      <w:pPr>
        <w:spacing w:after="120"/>
        <w:rPr>
          <w:rFonts w:hint="default" w:ascii="Times New Roman" w:hAnsi="Times New Roman" w:eastAsia="Calibri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333333"/>
          <w:sz w:val="21"/>
          <w:szCs w:val="21"/>
        </w:rPr>
        <w:t>CI/CD &amp; DevSecOps: Jenkins, GitHub Actions, GitLab CI, Azure DevOps, Harness, IBM UrbanCode Deploy (UCD), ArgoCD</w:t>
      </w:r>
    </w:p>
    <w:p w14:paraId="25FDD176">
      <w:pPr>
        <w:spacing w:after="120"/>
        <w:rPr>
          <w:rFonts w:hint="default" w:ascii="Times New Roman" w:hAnsi="Times New Roman" w:eastAsia="Calibri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333333"/>
          <w:sz w:val="21"/>
          <w:szCs w:val="21"/>
        </w:rPr>
        <w:t>Programming &amp; Automation: Python, PowerShell, Bash, YAML, REST APIs</w:t>
      </w:r>
    </w:p>
    <w:p w14:paraId="38D542CF">
      <w:pPr>
        <w:spacing w:after="120"/>
        <w:rPr>
          <w:rFonts w:hint="default" w:ascii="Times New Roman" w:hAnsi="Times New Roman" w:eastAsia="Calibri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333333"/>
          <w:sz w:val="21"/>
          <w:szCs w:val="21"/>
        </w:rPr>
        <w:t>Version Control &amp; Artifact Management: Git, GitHub, GitLab, Bitbucket, Nexus, Artifactory, AWS CodeArtifact</w:t>
      </w:r>
    </w:p>
    <w:p w14:paraId="08AA7724">
      <w:pPr>
        <w:spacing w:after="120"/>
        <w:rPr>
          <w:rFonts w:hint="default" w:ascii="Times New Roman" w:hAnsi="Times New Roman" w:eastAsia="Calibri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333333"/>
          <w:sz w:val="21"/>
          <w:szCs w:val="21"/>
        </w:rPr>
        <w:t>Cloud &amp; Application Security: IAM, RBAC, OAuth2, OIDC, SAML, JWT, MFA, Prisma Cloud, Wiz, Microsoft Sentinel, Splunk, CrowdStrike, Carbon Black, AWS Security Hub, GuardDuty, Macie, Inspector, CloudTrail, AWS WAF, API Gateway</w:t>
      </w:r>
    </w:p>
    <w:p w14:paraId="6B7F0E05">
      <w:pPr>
        <w:spacing w:after="120"/>
        <w:rPr>
          <w:rFonts w:hint="default" w:ascii="Times New Roman" w:hAnsi="Times New Roman" w:eastAsia="Calibri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333333"/>
          <w:sz w:val="21"/>
          <w:szCs w:val="21"/>
        </w:rPr>
        <w:t>Security &amp; Compliance: Secure SDLC, Threat Modeling, SAST, DAST, Dependency Scanning, tfsec, Checkov, OPA Gatekeeper, Admission Controllers, Nexpose, NIST 800-53, FedRAMP, ISO 27001, HIPAA, PCI DSS, FISMA</w:t>
      </w:r>
    </w:p>
    <w:p w14:paraId="1F2892D3">
      <w:pPr>
        <w:spacing w:after="120"/>
        <w:rPr>
          <w:rFonts w:hint="default" w:ascii="Times New Roman" w:hAnsi="Times New Roman" w:eastAsia="Calibri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333333"/>
          <w:sz w:val="21"/>
          <w:szCs w:val="21"/>
        </w:rPr>
        <w:t>Monitoring &amp; Observability: CloudWatch, Prometheus, Grafana, Datadog, ELK Stack, Sentry, Nagios, OpenTelemetry</w:t>
      </w:r>
    </w:p>
    <w:p w14:paraId="5FC13FE5">
      <w:pPr>
        <w:spacing w:after="120"/>
        <w:rPr>
          <w:rFonts w:hint="default" w:ascii="Times New Roman" w:hAnsi="Times New Roman" w:eastAsia="Calibri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333333"/>
          <w:sz w:val="21"/>
          <w:szCs w:val="21"/>
        </w:rPr>
        <w:t>Networking: VPC/VNet, TCP/IP, DNS, HTTP/HTTPS, VPN, Load Balancers, Routing, BGP, OSPF, NAT, VPC Flow Logs, Packet Analysis (PCAP)</w:t>
      </w:r>
    </w:p>
    <w:p w14:paraId="074C2349">
      <w:pPr>
        <w:spacing w:after="120"/>
        <w:rPr>
          <w:rFonts w:hint="default" w:ascii="Times New Roman" w:hAnsi="Times New Roman" w:eastAsia="Calibri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333333"/>
          <w:sz w:val="21"/>
          <w:szCs w:val="21"/>
        </w:rPr>
        <w:t>Operating Systems &amp; Databases: Linux (RHEL/Ubuntu), Windows Server, Unix, PostgreSQL, MySQL, SQL Server, Amazon RDS</w:t>
      </w:r>
    </w:p>
    <w:p w14:paraId="6C4B8582">
      <w:pPr>
        <w:spacing w:after="120"/>
        <w:rPr>
          <w:rFonts w:hint="default" w:ascii="Times New Roman" w:hAnsi="Times New Roman" w:eastAsia="Calibri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333333"/>
          <w:sz w:val="21"/>
          <w:szCs w:val="21"/>
        </w:rPr>
        <w:t>Site Reliability Engineering: SLIs, SLOs, Error Budgets, High Availability, Disaster Recovery, Incident Response, Root Cause Analysis (RCA), Chaos Engineering, Automated Recovery, MTTR Reduction</w:t>
      </w:r>
    </w:p>
    <w:p w14:paraId="1AA648D8">
      <w:pPr>
        <w:spacing w:after="120"/>
        <w:rPr>
          <w:rFonts w:hint="default" w:ascii="Times New Roman" w:hAnsi="Times New Roman" w:eastAsia="Calibri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333333"/>
          <w:sz w:val="21"/>
          <w:szCs w:val="21"/>
        </w:rPr>
        <w:t>AI-Assisted Engineering: GitHub Copilot, Cursor AI, ChatGPT, Claude AI, LLM-assisted Automation</w:t>
      </w:r>
    </w:p>
    <w:p w14:paraId="14CEB8EF">
      <w:pPr>
        <w:pBdr>
          <w:bottom w:val="single" w:color="1F3864" w:sz="4" w:space="3"/>
        </w:pBdr>
        <w:spacing w:before="260" w:after="80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eastAsia="Calibri" w:cs="Times New Roman"/>
          <w:b/>
          <w:bCs/>
          <w:color w:val="1F3864"/>
          <w:sz w:val="22"/>
          <w:szCs w:val="22"/>
        </w:rPr>
        <w:t>CERTIFICATIONS</w:t>
      </w:r>
    </w:p>
    <w:p w14:paraId="6D5FF269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eastAsia="Calibri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333333"/>
          <w:sz w:val="21"/>
          <w:szCs w:val="21"/>
        </w:rPr>
        <w:t>Certified Kubernetes Administrator</w:t>
      </w:r>
    </w:p>
    <w:p w14:paraId="7B217F0B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eastAsia="Calibri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333333"/>
          <w:sz w:val="21"/>
          <w:szCs w:val="21"/>
        </w:rPr>
        <w:t>HashiCorp Cloud Engineer – Terraform Associate</w:t>
      </w:r>
    </w:p>
    <w:p w14:paraId="2599BA7E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eastAsia="Calibri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333333"/>
          <w:sz w:val="21"/>
          <w:szCs w:val="21"/>
        </w:rPr>
        <w:t>AWS Certified Solutions Architect – Professional</w:t>
      </w:r>
    </w:p>
    <w:p w14:paraId="4D5855FE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eastAsia="Calibri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333333"/>
          <w:sz w:val="21"/>
          <w:szCs w:val="21"/>
        </w:rPr>
        <w:t>AWS Certified Solutions Architect – Associate</w:t>
      </w:r>
    </w:p>
    <w:p w14:paraId="1FAC9257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eastAsia="Calibri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333333"/>
          <w:sz w:val="21"/>
          <w:szCs w:val="21"/>
        </w:rPr>
        <w:t>AWS Certified Developer – Associate</w:t>
      </w:r>
    </w:p>
    <w:p w14:paraId="5AC6F4B7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eastAsia="Calibri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333333"/>
          <w:sz w:val="21"/>
          <w:szCs w:val="21"/>
        </w:rPr>
        <w:t>Google IT Support – Professional</w:t>
      </w:r>
    </w:p>
    <w:p w14:paraId="472932A4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eastAsia="Calibri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333333"/>
          <w:sz w:val="21"/>
          <w:szCs w:val="21"/>
        </w:rPr>
        <w:t>CompTIA Security+ IT Support – Professional</w:t>
      </w:r>
    </w:p>
    <w:p w14:paraId="1570143C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eastAsia="Calibri" w:cs="Times New Roman"/>
          <w:color w:val="333333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333333"/>
          <w:sz w:val="21"/>
          <w:szCs w:val="21"/>
        </w:rPr>
        <w:t>CompTia Security+</w:t>
      </w:r>
    </w:p>
    <w:p w14:paraId="08BB371C">
      <w:pPr>
        <w:pStyle w:val="17"/>
        <w:numPr>
          <w:ilvl w:val="0"/>
          <w:numId w:val="0"/>
        </w:numPr>
        <w:spacing w:after="60"/>
        <w:ind w:left="144" w:leftChars="0"/>
        <w:rPr>
          <w:rFonts w:hint="default" w:ascii="Times New Roman" w:hAnsi="Times New Roman" w:cs="Times New Roman"/>
          <w:sz w:val="22"/>
          <w:szCs w:val="24"/>
        </w:rPr>
      </w:pPr>
      <w:bookmarkStart w:id="0" w:name="_GoBack"/>
      <w:bookmarkEnd w:id="0"/>
    </w:p>
    <w:sectPr>
      <w:pgSz w:w="12240" w:h="15840"/>
      <w:pgMar w:top="720" w:right="900" w:bottom="72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7A5437"/>
    <w:rsid w:val="010939E5"/>
    <w:rsid w:val="03D40D58"/>
    <w:rsid w:val="075E59E3"/>
    <w:rsid w:val="0CCC648D"/>
    <w:rsid w:val="0F267565"/>
    <w:rsid w:val="0FDA300B"/>
    <w:rsid w:val="103E6D56"/>
    <w:rsid w:val="12274D34"/>
    <w:rsid w:val="133F0349"/>
    <w:rsid w:val="13762527"/>
    <w:rsid w:val="156D26B8"/>
    <w:rsid w:val="16600322"/>
    <w:rsid w:val="16C47298"/>
    <w:rsid w:val="1965658B"/>
    <w:rsid w:val="1AA524C6"/>
    <w:rsid w:val="1AA7421F"/>
    <w:rsid w:val="1B23779E"/>
    <w:rsid w:val="202006A0"/>
    <w:rsid w:val="20307F5E"/>
    <w:rsid w:val="231A25F8"/>
    <w:rsid w:val="23F60A3C"/>
    <w:rsid w:val="244612A4"/>
    <w:rsid w:val="28026C2C"/>
    <w:rsid w:val="28757E8C"/>
    <w:rsid w:val="2A055081"/>
    <w:rsid w:val="2B9B39F4"/>
    <w:rsid w:val="30627722"/>
    <w:rsid w:val="30785C7A"/>
    <w:rsid w:val="33714083"/>
    <w:rsid w:val="3523213B"/>
    <w:rsid w:val="35754A3A"/>
    <w:rsid w:val="38781DF8"/>
    <w:rsid w:val="39C1344E"/>
    <w:rsid w:val="4236287E"/>
    <w:rsid w:val="46676190"/>
    <w:rsid w:val="4B8E6103"/>
    <w:rsid w:val="4BB96CF4"/>
    <w:rsid w:val="51AD6124"/>
    <w:rsid w:val="534D2836"/>
    <w:rsid w:val="54015018"/>
    <w:rsid w:val="5A223A21"/>
    <w:rsid w:val="5D39652A"/>
    <w:rsid w:val="5EC94EBA"/>
    <w:rsid w:val="5ECD7994"/>
    <w:rsid w:val="61F749C9"/>
    <w:rsid w:val="6253185F"/>
    <w:rsid w:val="66FE7150"/>
    <w:rsid w:val="679A4285"/>
    <w:rsid w:val="67CF0870"/>
    <w:rsid w:val="6E5E65A2"/>
    <w:rsid w:val="6F281738"/>
    <w:rsid w:val="72F21524"/>
    <w:rsid w:val="7764686F"/>
    <w:rsid w:val="790405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semiHidden/>
    <w:qFormat/>
    <w:uiPriority w:val="0"/>
    <w:rPr>
      <w:rFonts w:ascii="DejaVu Sans" w:hAnsi="DejaVu Sans" w:eastAsia="DejaVu Sans" w:cs="DejaVu Sans"/>
      <w:sz w:val="16"/>
      <w:szCs w:val="16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link w:val="19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7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18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2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1475</Words>
  <Characters>11758</Characters>
  <TotalTime>0</TotalTime>
  <ScaleCrop>false</ScaleCrop>
  <LinksUpToDate>false</LinksUpToDate>
  <CharactersWithSpaces>13503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2026-07-08T16:18:00Z</dcterms:created>
  <dc:creator>Un-named</dc:creator>
  <cp:lastModifiedBy>Calvin</cp:lastModifiedBy>
  <dcterms:modified xsi:type="dcterms:W3CDTF">2026-09-02T22:36:09Z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eyJoZGlkIjoiYTMzMDBkZDg5N2Q5YzY2OTUxZTc1Mjg0YmIwMzA2ZDUiLCJ1c2VySWQiOiIxNTY4NTc2ODUyMTc4MiJ9</vt:lpwstr>
  </property>
  <property fmtid="{D5CDD505-2E9C-101B-9397-08002B2CF9AE}" pid="3" name="KSOProductBuildVer">
    <vt:lpwstr>1033-12.1.0.28032</vt:lpwstr>
  </property>
  <property fmtid="{D5CDD505-2E9C-101B-9397-08002B2CF9AE}" pid="4" name="ICV">
    <vt:lpwstr>1A1DDFFF6D194FCEA167AD8064DCF2CF_13</vt:lpwstr>
  </property>
</Properties>
</file>