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69220">
      <w:pPr>
        <w:spacing w:after="40"/>
        <w:jc w:val="center"/>
        <w:rPr>
          <w:rFonts w:hint="default" w:ascii="Times New Roman" w:hAnsi="Times New Roman" w:cs="Times New Roman"/>
          <w:lang w:val="en-CA"/>
        </w:rPr>
      </w:pPr>
      <w:r>
        <w:rPr>
          <w:rFonts w:hint="default" w:cs="Times New Roman"/>
          <w:b/>
          <w:bCs/>
          <w:color w:val="1F3864"/>
          <w:sz w:val="36"/>
          <w:szCs w:val="36"/>
          <w:lang w:val="en-CA"/>
        </w:rPr>
        <w:t>Mark Kanjo</w:t>
      </w:r>
    </w:p>
    <w:p w14:paraId="7E79ADB2">
      <w:pPr>
        <w:spacing w:after="40"/>
        <w:rPr>
          <w:rFonts w:hint="default" w:ascii="Times New Roman" w:hAnsi="Times New Roman" w:eastAsia="Calibri" w:cs="Times New Roman"/>
          <w:color w:val="0000FF"/>
          <w:sz w:val="21"/>
          <w:szCs w:val="21"/>
        </w:rPr>
      </w:pPr>
      <w:r>
        <w:rPr>
          <w:rFonts w:hint="default" w:ascii="Times New Roman" w:hAnsi="Times New Roman" w:eastAsia="Calibri" w:cs="Times New Roman"/>
          <w:color w:val="555555"/>
          <w:sz w:val="21"/>
          <w:szCs w:val="21"/>
        </w:rPr>
        <w:t>United States  |  (</w:t>
      </w:r>
      <w:r>
        <w:rPr>
          <w:rFonts w:hint="default" w:ascii="Times New Roman" w:hAnsi="Times New Roman" w:eastAsia="Calibri" w:cs="Times New Roman"/>
          <w:color w:val="555555"/>
          <w:sz w:val="21"/>
          <w:szCs w:val="21"/>
          <w:lang w:val="en-CA"/>
        </w:rPr>
        <w:t>803</w:t>
      </w:r>
      <w:r>
        <w:rPr>
          <w:rFonts w:hint="default" w:ascii="Times New Roman" w:hAnsi="Times New Roman" w:eastAsia="Calibri" w:cs="Times New Roman"/>
          <w:color w:val="555555"/>
          <w:sz w:val="21"/>
          <w:szCs w:val="21"/>
        </w:rPr>
        <w:t xml:space="preserve">) </w:t>
      </w:r>
      <w:r>
        <w:rPr>
          <w:rFonts w:hint="default" w:ascii="Times New Roman" w:hAnsi="Times New Roman" w:eastAsia="Calibri" w:cs="Times New Roman"/>
          <w:color w:val="555555"/>
          <w:sz w:val="21"/>
          <w:szCs w:val="21"/>
          <w:lang w:val="en-CA"/>
        </w:rPr>
        <w:t>6</w:t>
      </w:r>
      <w:r>
        <w:rPr>
          <w:rFonts w:hint="default" w:eastAsia="Calibri" w:cs="Times New Roman"/>
          <w:color w:val="555555"/>
          <w:sz w:val="21"/>
          <w:szCs w:val="21"/>
          <w:lang w:val="en-CA"/>
        </w:rPr>
        <w:t>58</w:t>
      </w:r>
      <w:r>
        <w:rPr>
          <w:rFonts w:hint="default" w:ascii="Times New Roman" w:hAnsi="Times New Roman" w:eastAsia="Calibri" w:cs="Times New Roman"/>
          <w:color w:val="555555"/>
          <w:sz w:val="21"/>
          <w:szCs w:val="21"/>
        </w:rPr>
        <w:t>-</w:t>
      </w:r>
      <w:r>
        <w:rPr>
          <w:rFonts w:hint="default" w:eastAsia="Calibri" w:cs="Times New Roman"/>
          <w:color w:val="555555"/>
          <w:sz w:val="21"/>
          <w:szCs w:val="21"/>
          <w:lang w:val="en-CA"/>
        </w:rPr>
        <w:t>8330</w:t>
      </w:r>
      <w:r>
        <w:rPr>
          <w:rFonts w:hint="default" w:ascii="Times New Roman" w:hAnsi="Times New Roman" w:eastAsia="Calibri" w:cs="Times New Roman"/>
          <w:color w:val="555555"/>
          <w:sz w:val="21"/>
          <w:szCs w:val="21"/>
        </w:rPr>
        <w:t xml:space="preserve">  |  </w:t>
      </w:r>
      <w:r>
        <w:rPr>
          <w:rFonts w:hint="default" w:eastAsia="Calibri" w:cs="Times New Roman"/>
          <w:color w:val="555555"/>
          <w:sz w:val="21"/>
          <w:szCs w:val="21"/>
          <w:lang w:val="en-CA"/>
        </w:rPr>
        <w:t>kanjomk007</w:t>
      </w:r>
      <w:r>
        <w:rPr>
          <w:rFonts w:hint="default" w:ascii="Times New Roman" w:hAnsi="Times New Roman" w:eastAsia="Calibri" w:cs="Times New Roman"/>
          <w:color w:val="555555"/>
          <w:sz w:val="21"/>
          <w:szCs w:val="21"/>
        </w:rPr>
        <w:t xml:space="preserve">@gmail.com  | </w:t>
      </w:r>
      <w:r>
        <w:rPr>
          <w:rFonts w:hint="default" w:ascii="Times New Roman" w:hAnsi="Times New Roman" w:eastAsia="Calibri" w:cs="Times New Roman"/>
          <w:color w:val="0000FF"/>
          <w:sz w:val="21"/>
          <w:szCs w:val="21"/>
        </w:rPr>
        <w:fldChar w:fldCharType="begin"/>
      </w:r>
      <w:r>
        <w:rPr>
          <w:rFonts w:hint="default" w:ascii="Times New Roman" w:hAnsi="Times New Roman" w:eastAsia="Calibri" w:cs="Times New Roman"/>
          <w:color w:val="0000FF"/>
          <w:sz w:val="21"/>
          <w:szCs w:val="21"/>
        </w:rPr>
        <w:instrText xml:space="preserve"> HYPERLINK "http://www.linkedin.com/in/security-engineer-77b712432" </w:instrText>
      </w:r>
      <w:r>
        <w:rPr>
          <w:rFonts w:hint="default" w:ascii="Times New Roman" w:hAnsi="Times New Roman" w:eastAsia="Calibri" w:cs="Times New Roman"/>
          <w:color w:val="0000FF"/>
          <w:sz w:val="21"/>
          <w:szCs w:val="21"/>
        </w:rPr>
        <w:fldChar w:fldCharType="separate"/>
      </w:r>
      <w:r>
        <w:rPr>
          <w:rStyle w:val="15"/>
          <w:rFonts w:hint="default" w:ascii="Times New Roman" w:hAnsi="Times New Roman" w:eastAsia="Calibri" w:cs="Times New Roman"/>
          <w:sz w:val="21"/>
          <w:szCs w:val="21"/>
        </w:rPr>
        <w:t>www.linkedin.com/in/security-engineer-77b712432</w:t>
      </w:r>
      <w:r>
        <w:rPr>
          <w:rFonts w:hint="default" w:ascii="Times New Roman" w:hAnsi="Times New Roman" w:eastAsia="Calibri" w:cs="Times New Roman"/>
          <w:color w:val="0000FF"/>
          <w:sz w:val="21"/>
          <w:szCs w:val="21"/>
        </w:rPr>
        <w:fldChar w:fldCharType="end"/>
      </w:r>
    </w:p>
    <w:p w14:paraId="11F7FE01">
      <w:pPr>
        <w:spacing w:after="40"/>
        <w:ind w:left="4000" w:leftChars="0" w:firstLine="500" w:firstLineChars="0"/>
        <w:rPr>
          <w:rFonts w:hint="default" w:ascii="Times New Roman" w:hAnsi="Times New Roman" w:eastAsia="Calibri" w:cs="Times New Roman"/>
          <w:color w:val="000000" w:themeColor="text1"/>
          <w:sz w:val="21"/>
          <w:szCs w:val="21"/>
          <w14:textFill>
            <w14:solidFill>
              <w14:schemeClr w14:val="tx1"/>
            </w14:solidFill>
          </w14:textFill>
        </w:rPr>
      </w:pPr>
      <w:r>
        <w:rPr>
          <w:rFonts w:hint="default" w:ascii="Times New Roman" w:hAnsi="Times New Roman" w:eastAsia="Calibri" w:cs="Times New Roman"/>
          <w:color w:val="000000" w:themeColor="text1"/>
          <w:sz w:val="21"/>
          <w:szCs w:val="21"/>
          <w14:textFill>
            <w14:solidFill>
              <w14:schemeClr w14:val="tx1"/>
            </w14:solidFill>
          </w14:textFill>
        </w:rPr>
        <w:t>US. Citizen</w:t>
      </w:r>
    </w:p>
    <w:p w14:paraId="509FABDA">
      <w:pPr>
        <w:pBdr>
          <w:bottom w:val="single" w:color="1F3864" w:sz="6" w:space="1"/>
        </w:pBdr>
        <w:spacing w:after="120"/>
        <w:rPr>
          <w:rFonts w:hint="default" w:ascii="Times New Roman" w:hAnsi="Times New Roman" w:cs="Times New Roman"/>
          <w:sz w:val="22"/>
          <w:szCs w:val="24"/>
        </w:rPr>
      </w:pPr>
    </w:p>
    <w:p w14:paraId="3C75C385">
      <w:pPr>
        <w:pBdr>
          <w:bottom w:val="single" w:color="1F3864" w:sz="4" w:space="3"/>
        </w:pBdr>
        <w:spacing w:before="260" w:after="8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Senior Platform/DevSecOps and Cloud Security Engineer with 10+ years of IT experience designing, automating, securing, and operating enterprise cloud platforms across AWS, Azure, Kubernetes, and hybrid environments. Strong expertise in CI/CD, Infrastructure as Code, cloud-native security, vulnerability management, Python automation, observability, and production reliability.</w:t>
      </w:r>
    </w:p>
    <w:p w14:paraId="31943842">
      <w:pPr>
        <w:pBdr>
          <w:bottom w:val="single" w:color="1F3864" w:sz="4" w:space="3"/>
        </w:pBdr>
        <w:spacing w:before="260" w:after="8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Hands-on experience identifying, assessing, prioritizing, and driving remediation of vulnerabilities across cloud infrastructure, containers, Kubernetes, APIs, and applications using Wiz, Prisma Cloud, CrowdStrike, Nexpose, GuardDuty, Splunk, and Microsoft Sentinel. Experienced embedding SAST, DAST, SCA, secrets, container, and IaC security into DevSecOps pipelines and partnering with Cloud, DevOps, Infrastructure, Application, and Security teams to implement risk-based remediation aligned with NIST, FedRAMP, ISO 27001, HIPAA, and PCI DSS</w:t>
      </w:r>
    </w:p>
    <w:p w14:paraId="4ED6A6F4">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EXPERIENCE</w:t>
      </w:r>
    </w:p>
    <w:p w14:paraId="24CCE4CA">
      <w:pPr>
        <w:tabs>
          <w:tab w:val="right" w:pos="9360"/>
        </w:tabs>
        <w:spacing w:before="160" w:after="40"/>
        <w:rPr>
          <w:rFonts w:hint="default" w:ascii="Times New Roman" w:hAnsi="Times New Roman" w:eastAsia="Calibri" w:cs="Times New Roman"/>
          <w:i/>
          <w:iCs/>
          <w:color w:val="555555"/>
          <w:sz w:val="21"/>
          <w:szCs w:val="21"/>
        </w:rPr>
      </w:pPr>
      <w:r>
        <w:rPr>
          <w:rFonts w:hint="default" w:ascii="Times New Roman" w:hAnsi="Times New Roman" w:eastAsia="Calibri" w:cs="Times New Roman"/>
          <w:b/>
          <w:bCs/>
          <w:color w:val="1F3864"/>
          <w:sz w:val="24"/>
          <w:szCs w:val="24"/>
        </w:rPr>
        <w:t>Cloud Security Engineer</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Saic</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rPr>
        <w:t>Jul 202</w:t>
      </w:r>
      <w:r>
        <w:rPr>
          <w:rFonts w:hint="default" w:ascii="Times New Roman" w:hAnsi="Times New Roman" w:eastAsia="Calibri" w:cs="Times New Roman"/>
          <w:i/>
          <w:iCs/>
          <w:color w:val="555555"/>
          <w:sz w:val="21"/>
          <w:szCs w:val="21"/>
          <w:lang w:val="en-CA"/>
        </w:rPr>
        <w:t>3</w:t>
      </w:r>
      <w:r>
        <w:rPr>
          <w:rFonts w:hint="default" w:ascii="Times New Roman" w:hAnsi="Times New Roman" w:eastAsia="Calibri" w:cs="Times New Roman"/>
          <w:i/>
          <w:iCs/>
          <w:color w:val="555555"/>
          <w:sz w:val="21"/>
          <w:szCs w:val="21"/>
        </w:rPr>
        <w:t xml:space="preserve"> - Present</w:t>
      </w:r>
    </w:p>
    <w:p w14:paraId="2C3AAB37">
      <w:pPr>
        <w:pStyle w:val="10"/>
        <w:spacing w:before="106" w:line="217" w:lineRule="auto"/>
        <w:ind w:left="397"/>
        <w:rPr>
          <w:rFonts w:hint="default" w:ascii="Calibri" w:hAnsi="Calibri" w:cs="Calibri"/>
          <w:color w:val="8B97AF"/>
          <w:sz w:val="20"/>
          <w:szCs w:val="20"/>
        </w:rPr>
      </w:pPr>
    </w:p>
    <w:p w14:paraId="21896A4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Engineered and operated secure AWS/Azure cloud and platform environments, supporting production infrastructure, Kubernetes/EKS workloads, networking, IAM, observability, automation, and highly available cloud-native services.</w:t>
      </w:r>
    </w:p>
    <w:p w14:paraId="557F5D2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Designed and maintained enterprise CI/CD and GitOps pipelines using Jenkins, GitHub Actions, Harness, Git, and Helm, automating build, testing, security validation, artifact promotion, and Kubernetes/cloud deployments.</w:t>
      </w:r>
    </w:p>
    <w:p w14:paraId="28017BFE">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Built reusable Terraform Infrastructure-as-Code modules for cloud and platform provisioning, embedding security guardrails, configuration standards, policy controls, and automated drift/compliance validation across environments.</w:t>
      </w:r>
    </w:p>
    <w:p w14:paraId="788867BC">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Led technical vulnerability management across AWS, Azure, Kubernetes/EKS, containers, APIs, and cloud-native services, identifying vulnerabilities and misconfigurations, assessing exposure, prioritizing risk, and driving remediation with engineering teams.</w:t>
      </w:r>
    </w:p>
    <w:p w14:paraId="5B4E0177">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and maintained lightweight automation utilities and internal platform tooling using Python and Go (Golang), supporting API integrations, Kubernetes operations, configuration validation, health checks, security workflows, and recurring DevSecOps tasks.</w:t>
      </w:r>
    </w:p>
    <w:p w14:paraId="05DAC4C4">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Used Go (Golang) alongside Python to develop Kubernetes and cloud automation utilities for workload validation, operational diagnostics, API-driven integrations, and platform security workflows.</w:t>
      </w:r>
      <w:bookmarkStart w:id="0" w:name="_GoBack"/>
      <w:bookmarkEnd w:id="0"/>
    </w:p>
    <w:p w14:paraId="6554E547">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Leveraged Wiz, Prisma Cloud, AWS security telemetry, Splunk, and Microsoft Sentinel to assess cloud vulnerabilities, configuration weaknesses, identity risks, workload exposure, and security findings across enterprise environments.</w:t>
      </w:r>
    </w:p>
    <w:p w14:paraId="00B82F1F">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Applied risk-based vulnerability prioritization using severity, exploitability, internet exposure, asset criticality, workload context, and compensating controls to prioritize remediation of high-risk findings.</w:t>
      </w:r>
    </w:p>
    <w:p w14:paraId="3CAE46A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Python-based platform and security automation, including API/SOAR workflows for vulnerability enrichment, findings correlation, compliance validation, remediation, reporting, and repetitive cloud operational tasks.</w:t>
      </w:r>
    </w:p>
    <w:p w14:paraId="3C4D8E2E">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Engineered and secured Kubernetes/EKS and container platforms, managing RBAC, secrets, networking, hardened images, vulnerability scanning, runtime controls, workload isolation, Helm deployments, scaling, and production troubleshooting.</w:t>
      </w:r>
    </w:p>
    <w:p w14:paraId="6B74BD54">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Embedded Shift-Left security and vulnerability management into CI/CD, integrating SAST, DAST, SCA/dependency scanning, secrets scanning, container scanning, and Terraform/IaC scanning with Checkov and tfsec and automated security gates.</w:t>
      </w:r>
    </w:p>
    <w:p w14:paraId="0F825F35">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Architected secure AWS multi-account environments using Control Tower, SCPs, IAM guardrails, VPC segmentation, encryption, and least-privilege controls while supporting Azure governance through Management Groups and Azure Policy.</w:t>
      </w:r>
    </w:p>
    <w:p w14:paraId="56631DC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centralized monitoring, logging, and security observability using CloudWatch, CloudTrail, VPC Flow Logs, Kinesis Firehose, Splunk, and Sentinel, supporting platform health, vulnerability investigation, incident response, troubleshooting, and RCA.</w:t>
      </w:r>
    </w:p>
    <w:p w14:paraId="1EA60735">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Supported production reliability and operational excellence through deployment validation, incident response, root-cause analysis, capacity/performance monitoring, automated remediation, change management, and platform troubleshooting.</w:t>
      </w:r>
    </w:p>
    <w:p w14:paraId="40477EF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Partnered with Cloud Engineering, DevOps, Infrastructure, Application, and Security teams to improve platform architecture, CI/CD automation, cloud deployments, vulnerability remediation, security controls, and production reliability.</w:t>
      </w:r>
    </w:p>
    <w:p w14:paraId="0ED75332">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technical documentation, platform runbooks, security findings, remediation guidance, automation procedures, dashboards, and operational standards to improve platform support and vulnerability remediation efficiency.</w:t>
      </w:r>
    </w:p>
    <w:p w14:paraId="66E86C45">
      <w:pPr>
        <w:pStyle w:val="17"/>
        <w:numPr>
          <w:ilvl w:val="0"/>
          <w:numId w:val="0"/>
        </w:numPr>
        <w:spacing w:after="60"/>
        <w:ind w:left="144" w:leftChars="0"/>
        <w:rPr>
          <w:rFonts w:hint="default" w:ascii="Times New Roman" w:hAnsi="Times New Roman" w:cs="Times New Roman"/>
          <w:sz w:val="22"/>
          <w:szCs w:val="24"/>
        </w:rPr>
      </w:pPr>
    </w:p>
    <w:p w14:paraId="0E13C026">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 / DevSecOps</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BMC Software</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lang w:val="en-CA"/>
        </w:rPr>
        <w:t>Apr</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9</w:t>
      </w:r>
      <w:r>
        <w:rPr>
          <w:rFonts w:hint="default" w:ascii="Times New Roman" w:hAnsi="Times New Roman" w:eastAsia="Calibri" w:cs="Times New Roman"/>
          <w:i/>
          <w:iCs/>
          <w:color w:val="555555"/>
          <w:sz w:val="21"/>
          <w:szCs w:val="21"/>
        </w:rPr>
        <w:t xml:space="preserve"> - </w:t>
      </w:r>
      <w:r>
        <w:rPr>
          <w:rFonts w:hint="default" w:eastAsia="Calibri" w:cs="Times New Roman"/>
          <w:i/>
          <w:iCs/>
          <w:color w:val="555555"/>
          <w:sz w:val="21"/>
          <w:szCs w:val="21"/>
          <w:lang w:val="en-CA"/>
        </w:rPr>
        <w:t>May</w:t>
      </w:r>
      <w:r>
        <w:rPr>
          <w:rFonts w:hint="default" w:ascii="Times New Roman" w:hAnsi="Times New Roman" w:eastAsia="Calibri" w:cs="Times New Roman"/>
          <w:i/>
          <w:iCs/>
          <w:color w:val="555555"/>
          <w:sz w:val="21"/>
          <w:szCs w:val="21"/>
        </w:rPr>
        <w:t xml:space="preserve"> 202</w:t>
      </w:r>
      <w:r>
        <w:rPr>
          <w:rFonts w:hint="default" w:ascii="Times New Roman" w:hAnsi="Times New Roman" w:eastAsia="Calibri" w:cs="Times New Roman"/>
          <w:i/>
          <w:iCs/>
          <w:color w:val="555555"/>
          <w:sz w:val="21"/>
          <w:szCs w:val="21"/>
          <w:lang w:val="en-CA"/>
        </w:rPr>
        <w:t>3</w:t>
      </w:r>
    </w:p>
    <w:p w14:paraId="2C58AA2B">
      <w:pPr>
        <w:pStyle w:val="17"/>
        <w:numPr>
          <w:ilvl w:val="0"/>
          <w:numId w:val="0"/>
        </w:numPr>
        <w:spacing w:after="60"/>
        <w:ind w:left="144" w:leftChars="0"/>
        <w:rPr>
          <w:rFonts w:hint="default" w:ascii="Times New Roman" w:hAnsi="Times New Roman" w:cs="Times New Roman"/>
          <w:sz w:val="22"/>
          <w:szCs w:val="24"/>
        </w:rPr>
      </w:pPr>
    </w:p>
    <w:p w14:paraId="4638736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Engineered and maintained secure CI/CD pipelines using Jenkins and GitHub Actions, automating application builds, testing, security validation, artifact promotion, and cloud deployments across AWS and Azure environments.</w:t>
      </w:r>
    </w:p>
    <w:p w14:paraId="09BDE03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infrastructure provisioning and configuration using Terraform, Python, AWS Config, and Infrastructure as Code, embedding reusable security controls and standardized deployment practices across cloud environments.</w:t>
      </w:r>
    </w:p>
    <w:p w14:paraId="568F0E8A">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Integrated SAST, DAST, SCA/dependency scanning, secrets scanning, and vulnerability management into CI/CD pipelines, enabling Shift-Left security and preventing high-risk vulnerabilities from progressing into production.</w:t>
      </w:r>
    </w:p>
    <w:p w14:paraId="79187527">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Led vulnerability assessment and remediation across AWS, Azure, Kubernetes, Docker, applications, APIs, and cloud infrastructure, using Nexpose, Prisma Cloud, GuardDuty, CrowdStrike, Splunk, and Microsoft Sentinel to identify, investigate, prioritize, and track security findings.</w:t>
      </w:r>
    </w:p>
    <w:p w14:paraId="3C2466C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Applied risk-based vulnerability management, evaluating severity, exploitability, workload exposure, asset criticality, and business impact to prioritize remediation and partner with engineering teams through validation and closure.</w:t>
      </w:r>
    </w:p>
    <w:p w14:paraId="35195675">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Engineered secure Kubernetes and Docker environments using RBAC, secrets management, hardened images, vulnerability scanning, pre-deployment validation, and secure container deployment practices.</w:t>
      </w:r>
    </w:p>
    <w:p w14:paraId="5791E3C8">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Designed and supported AWS/Azure cloud infrastructure including VPC/VNet, AWS Organizations, Control Tower, IAM, load balancing, WAF, API Gateway, networking, and cloud governance, implementing security and availability controls across production environments.</w:t>
      </w:r>
    </w:p>
    <w:p w14:paraId="3BB0F6A6">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IAM governance, vulnerability checks, security-control validation, and remediation workflows using Python and Terraform, enforcing least privilege and improving operational efficiency across DevSecOps processes.</w:t>
      </w:r>
    </w:p>
    <w:p w14:paraId="674B517A">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Monitored cloud and application environments using CloudTrail, VPC Flow Logs, GuardDuty, Prisma Cloud, CrowdStrike, Splunk, and Sentinel, troubleshooting security and production issues and supporting incident investigation and root-cause analysis.</w:t>
      </w:r>
    </w:p>
    <w:p w14:paraId="1B00DD5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Performed OWASP-aligned application and API security reviews for Python, JavaScript, and TypeScript applications while partnering with developers to remediate vulnerabilities and establish secure-by-default development practices.</w:t>
      </w:r>
    </w:p>
    <w:p w14:paraId="6FC7B9D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high availability, backup, disaster recovery, and production reliability using Azure Site Recovery and Azure Backup while participating in change, release, troubleshooting, and operational support activities.</w:t>
      </w:r>
    </w:p>
    <w:p w14:paraId="546AD67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Partnered with DevOps, Cloud Engineering, Application, Infrastructure, and Security teams to improve CI/CD automation, cloud deployments, vulnerability remediation, security controls, and engineering practices aligned with NIST and FedRAMP requirements.</w:t>
      </w:r>
    </w:p>
    <w:p w14:paraId="772DB9DE">
      <w:pPr>
        <w:pStyle w:val="17"/>
        <w:numPr>
          <w:ilvl w:val="0"/>
          <w:numId w:val="0"/>
        </w:numPr>
        <w:spacing w:after="60"/>
        <w:ind w:left="144" w:leftChars="0"/>
        <w:rPr>
          <w:rFonts w:hint="default" w:ascii="Times New Roman" w:hAnsi="Times New Roman" w:cs="Times New Roman"/>
          <w:sz w:val="22"/>
          <w:szCs w:val="24"/>
        </w:rPr>
      </w:pPr>
    </w:p>
    <w:p w14:paraId="340824AE">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w:t>
      </w:r>
      <w:r>
        <w:rPr>
          <w:rFonts w:hint="default" w:ascii="Times New Roman" w:hAnsi="Times New Roman" w:eastAsia="Calibri" w:cs="Times New Roman"/>
          <w:b/>
          <w:bCs/>
          <w:color w:val="333333"/>
          <w:sz w:val="24"/>
          <w:szCs w:val="24"/>
        </w:rPr>
        <w:t xml:space="preserve">  |  </w:t>
      </w:r>
      <w:r>
        <w:rPr>
          <w:rFonts w:hint="default" w:ascii="Times New Roman" w:hAnsi="Times New Roman" w:eastAsia="Calibri" w:cs="Times New Roman"/>
          <w:b/>
          <w:bCs/>
          <w:color w:val="333333"/>
          <w:sz w:val="24"/>
          <w:szCs w:val="24"/>
          <w:lang w:val="en-CA"/>
        </w:rPr>
        <w:t>Adobe Inc</w:t>
      </w:r>
      <w:r>
        <w:rPr>
          <w:rFonts w:hint="default" w:ascii="Times New Roman" w:hAnsi="Times New Roman" w:eastAsia="Calibri" w:cs="Times New Roman"/>
          <w:i/>
          <w:iCs/>
          <w:color w:val="555555"/>
          <w:sz w:val="21"/>
          <w:szCs w:val="21"/>
        </w:rPr>
        <w:tab/>
      </w:r>
      <w:r>
        <w:rPr>
          <w:rFonts w:hint="default" w:eastAsia="Calibri" w:cs="Times New Roman"/>
          <w:i/>
          <w:iCs/>
          <w:color w:val="555555"/>
          <w:sz w:val="21"/>
          <w:szCs w:val="21"/>
          <w:lang w:val="en-CA"/>
        </w:rPr>
        <w:t>Feb</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6</w:t>
      </w:r>
      <w:r>
        <w:rPr>
          <w:rFonts w:hint="default" w:ascii="Times New Roman" w:hAnsi="Times New Roman" w:eastAsia="Calibri" w:cs="Times New Roman"/>
          <w:i/>
          <w:iCs/>
          <w:color w:val="555555"/>
          <w:sz w:val="21"/>
          <w:szCs w:val="21"/>
        </w:rPr>
        <w:t xml:space="preserve"> - Jan 201</w:t>
      </w:r>
      <w:r>
        <w:rPr>
          <w:rFonts w:hint="default" w:ascii="Times New Roman" w:hAnsi="Times New Roman" w:eastAsia="Calibri" w:cs="Times New Roman"/>
          <w:i/>
          <w:iCs/>
          <w:color w:val="555555"/>
          <w:sz w:val="21"/>
          <w:szCs w:val="21"/>
          <w:lang w:val="en-CA"/>
        </w:rPr>
        <w:t>9</w:t>
      </w:r>
    </w:p>
    <w:p w14:paraId="6C16039D">
      <w:pPr>
        <w:pStyle w:val="17"/>
        <w:numPr>
          <w:ilvl w:val="0"/>
          <w:numId w:val="1"/>
        </w:numPr>
        <w:spacing w:after="60"/>
        <w:rPr>
          <w:rFonts w:hint="default" w:ascii="Times New Roman" w:hAnsi="Times New Roman" w:cs="Times New Roman"/>
          <w:sz w:val="24"/>
          <w:szCs w:val="28"/>
        </w:rPr>
      </w:pPr>
      <w:r>
        <w:rPr>
          <w:rFonts w:hint="default" w:ascii="Times New Roman" w:hAnsi="Times New Roman" w:eastAsia="Calibri" w:cs="Times New Roman"/>
          <w:color w:val="333333"/>
          <w:sz w:val="22"/>
          <w:szCs w:val="22"/>
        </w:rPr>
        <w:t>Assisted with AWS infrastructure deployment and configuration, including EC2, VPC networking, security groups, and load balancers</w:t>
      </w:r>
      <w:r>
        <w:rPr>
          <w:rFonts w:hint="default" w:eastAsia="Calibri" w:cs="Times New Roman"/>
          <w:color w:val="333333"/>
          <w:sz w:val="22"/>
          <w:szCs w:val="22"/>
          <w:lang w:val="en-CA"/>
        </w:rPr>
        <w:t>.</w:t>
      </w:r>
    </w:p>
    <w:p w14:paraId="4288CB3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hybrid infrastructure across Windows Server, Linux (RHEL), VMware ESXi, and AWS environments, ensuring high availability, security, and operational stability.</w:t>
      </w:r>
    </w:p>
    <w:p w14:paraId="0AC9747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AWS resources including EC2, VPC, IAM, S3, EBS, CloudWatch, Route 53, Security Groups, and Load Balancers to support enterprise applications.</w:t>
      </w:r>
    </w:p>
    <w:p w14:paraId="6C95219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server provisioning, configuration management, patching, and operational tasks using PowerShell, Bash, and Python, reducing manual administration.</w:t>
      </w:r>
    </w:p>
    <w:p w14:paraId="199E30AC">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Active Directory, Group Policy, DNS, DHCP, IIS, Apache, NFS, and SSH while enforcing security baselines and least-privilege access controls.</w:t>
      </w:r>
    </w:p>
    <w:p w14:paraId="5FD9EBEB">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cloud migration initiatives by provisioning AWS infrastructure, validating workloads, and assisting with application deployments into cloud environments.</w:t>
      </w:r>
    </w:p>
    <w:p w14:paraId="29BE62C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Implemented infrastructure monitoring and alerting using CloudWatch, Nagios, and system performance tools, proactively resolving availability and performance issues.</w:t>
      </w:r>
    </w:p>
    <w:p w14:paraId="0E8D63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Performed infrastructure hardening, vulnerability remediation, OS patching, backup verification, disaster recovery testing, and compliance with enterprise security standards.</w:t>
      </w:r>
    </w:p>
    <w:p w14:paraId="66E06549">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VMware virtualization environments, provisioning virtual machines, managing storage, snapshots, resource allocation, and disaster recovery operations.</w:t>
      </w:r>
    </w:p>
    <w:p w14:paraId="0B41C99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enterprise networking including TCP/IP, DNS, HTTP, SMTP, VPNs, load balancers, firewalls, and routing while troubleshooting connectivity and latency issues.</w:t>
      </w:r>
    </w:p>
    <w:p w14:paraId="14DA3BA5">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Collaborated with application, database, networking, and security teams to deploy enterprise applications, resolve production incidents, and improve platform reliability.</w:t>
      </w:r>
    </w:p>
    <w:p w14:paraId="0D7925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Developed infrastructure documentation, operational runbooks, architecture diagrams, and standard operating procedures to support engineering and operations teams.</w:t>
      </w:r>
    </w:p>
    <w:p w14:paraId="4146BB9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Provided Tier 2/Tier 3 production support, performing root cause analysis, capacity planning, and continuous infrastructure improvements.</w:t>
      </w:r>
    </w:p>
    <w:p w14:paraId="25B3C066">
      <w:pPr>
        <w:pStyle w:val="17"/>
        <w:numPr>
          <w:ilvl w:val="0"/>
          <w:numId w:val="0"/>
        </w:numPr>
        <w:spacing w:after="60"/>
        <w:ind w:left="144" w:leftChars="0"/>
        <w:rPr>
          <w:rFonts w:hint="default" w:ascii="Times New Roman" w:hAnsi="Times New Roman" w:cs="Times New Roman"/>
          <w:sz w:val="22"/>
          <w:szCs w:val="24"/>
        </w:rPr>
      </w:pPr>
    </w:p>
    <w:p w14:paraId="7ED3ABD7">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EDUCATION</w:t>
      </w:r>
    </w:p>
    <w:p w14:paraId="63B59004">
      <w:pPr>
        <w:spacing w:after="40"/>
        <w:rPr>
          <w:rFonts w:hint="default" w:ascii="Times New Roman" w:hAnsi="Times New Roman" w:eastAsia="Calibri" w:cs="Times New Roman"/>
          <w:b/>
          <w:bCs/>
          <w:color w:val="333333"/>
          <w:sz w:val="22"/>
          <w:szCs w:val="22"/>
        </w:rPr>
      </w:pPr>
      <w:r>
        <w:rPr>
          <w:rFonts w:hint="default" w:ascii="Times New Roman" w:hAnsi="Times New Roman" w:eastAsia="Calibri" w:cs="Times New Roman"/>
          <w:b/>
          <w:bCs/>
          <w:color w:val="333333"/>
          <w:sz w:val="22"/>
          <w:szCs w:val="22"/>
        </w:rPr>
        <w:t>Bachelor of Science</w:t>
      </w:r>
      <w:r>
        <w:rPr>
          <w:rFonts w:hint="default" w:ascii="Times New Roman" w:hAnsi="Times New Roman" w:eastAsia="Calibri" w:cs="Times New Roman"/>
          <w:b/>
          <w:bCs/>
          <w:color w:val="333333"/>
          <w:sz w:val="22"/>
          <w:szCs w:val="22"/>
          <w:lang w:val="en-CA"/>
        </w:rPr>
        <w:t>:</w:t>
      </w:r>
      <w:r>
        <w:rPr>
          <w:rFonts w:hint="default" w:ascii="Times New Roman" w:hAnsi="Times New Roman" w:eastAsia="Calibri" w:cs="Times New Roman"/>
          <w:b/>
          <w:bCs/>
          <w:color w:val="333333"/>
          <w:sz w:val="22"/>
          <w:szCs w:val="22"/>
        </w:rPr>
        <w:t xml:space="preserve"> Computer Science</w:t>
      </w:r>
    </w:p>
    <w:p w14:paraId="21180B77">
      <w:pPr>
        <w:spacing w:after="40"/>
        <w:rPr>
          <w:rFonts w:hint="default" w:ascii="Times New Roman" w:hAnsi="Times New Roman" w:eastAsia="Calibri" w:cs="Times New Roman"/>
          <w:b/>
          <w:bCs/>
          <w:color w:val="333333"/>
          <w:sz w:val="22"/>
          <w:szCs w:val="22"/>
          <w:lang w:val="en-CA"/>
        </w:rPr>
      </w:pPr>
      <w:r>
        <w:rPr>
          <w:rFonts w:hint="default" w:ascii="Times New Roman" w:hAnsi="Times New Roman" w:eastAsia="Calibri" w:cs="Times New Roman"/>
          <w:b/>
          <w:bCs/>
          <w:color w:val="333333"/>
          <w:sz w:val="22"/>
          <w:szCs w:val="22"/>
          <w:lang w:val="en-CA"/>
        </w:rPr>
        <w:t>Master of Science in Cybersecurity (In Progress)</w:t>
      </w:r>
      <w:r>
        <w:rPr>
          <w:rFonts w:hint="default" w:eastAsia="Calibri" w:cs="Times New Roman"/>
          <w:b/>
          <w:bCs/>
          <w:color w:val="333333"/>
          <w:sz w:val="22"/>
          <w:szCs w:val="22"/>
          <w:lang w:val="en-CA"/>
        </w:rPr>
        <w:t xml:space="preserve"> - </w:t>
      </w:r>
      <w:r>
        <w:rPr>
          <w:rFonts w:hint="default" w:ascii="Times New Roman" w:hAnsi="Times New Roman" w:eastAsia="Calibri" w:cs="Times New Roman"/>
          <w:b/>
          <w:bCs/>
          <w:color w:val="333333"/>
          <w:sz w:val="22"/>
          <w:szCs w:val="22"/>
          <w:lang w:val="en-CA"/>
        </w:rPr>
        <w:t>Grand Canyon University, Arizona</w:t>
      </w:r>
    </w:p>
    <w:p w14:paraId="4A6DACB6">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SKILLS</w:t>
      </w:r>
    </w:p>
    <w:p w14:paraId="6B2A759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Platforms: AWS</w:t>
      </w:r>
      <w:r>
        <w:rPr>
          <w:rFonts w:hint="default" w:eastAsia="Calibri" w:cs="Times New Roman"/>
          <w:color w:val="333333"/>
          <w:sz w:val="21"/>
          <w:szCs w:val="21"/>
          <w:lang w:val="en-CA"/>
        </w:rPr>
        <w:t>(GovCloud)</w:t>
      </w:r>
      <w:r>
        <w:rPr>
          <w:rFonts w:hint="default" w:ascii="Times New Roman" w:hAnsi="Times New Roman" w:eastAsia="Calibri" w:cs="Times New Roman"/>
          <w:color w:val="333333"/>
          <w:sz w:val="21"/>
          <w:szCs w:val="21"/>
        </w:rPr>
        <w:t>, Microsoft Azure, Google Cloud Platform (GCP)</w:t>
      </w:r>
    </w:p>
    <w:p w14:paraId="6D0A5D43">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Infrastructure as Code: Terraform, CloudFormation, AWS CDK, ARM Templates, Ansible, Policy as Code</w:t>
      </w:r>
    </w:p>
    <w:p w14:paraId="217A0C12">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Containers &amp; Orchestration: Docker, Kubernetes (EKS, AKS, GKE), OpenShift, Helm, AWS Fargate</w:t>
      </w:r>
    </w:p>
    <w:p w14:paraId="67B9B73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CI/CD &amp; DevSecOps: Jenkins, GitHub Actions, GitLab CI, Azure DevOps, Harness, IBM UrbanCode Deploy (UCD), ArgoCD</w:t>
      </w:r>
    </w:p>
    <w:p w14:paraId="449C16C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Programming &amp; Automation: Python, PowerShell, Bash, YAML, REST APIs</w:t>
      </w:r>
    </w:p>
    <w:p w14:paraId="7935829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Version Control &amp; Artifact Management: Git, GitHub, GitLab, Bitbucket, Nexus, Artifactory, AWS CodeArtifact</w:t>
      </w:r>
    </w:p>
    <w:p w14:paraId="52F3FFAE">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&amp; Application Security: IAM, RBAC, OAuth2, OIDC, SAML, JWT, MFA, Prisma Cloud, Wiz, Microsoft Sentinel, Splunk, CrowdStrike, Carbon Black, AWS Security Hub, GuardDuty, Macie, Inspector, CloudTrail, AWS WAF, API Gateway</w:t>
      </w:r>
    </w:p>
    <w:p w14:paraId="33C6FB8B">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Security &amp; Compliance: Secure SDLC, Threat Modeling, SAST, DAST, Dependency Scanning, tfsec, Checkov, OPA Gatekeeper, Admission Controllers, Nexpose, NIST 800-53, FedRAMP, ISO 27001, HIPAA, PCI DSS, FISMA</w:t>
      </w:r>
    </w:p>
    <w:p w14:paraId="4585D98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Monitoring &amp; Observability: CloudWatch, Prometheus, Grafana, Datadog, ELK Stack, Sentry, Nagios, OpenTelemetry</w:t>
      </w:r>
    </w:p>
    <w:p w14:paraId="6F6C717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Networking: VPC/VNet, TCP/IP, DNS, HTTP/HTTPS, VPN, Load Balancers, Routing, BGP, OSPF, NAT, VPC Flow Logs, Packet Analysis (PCAP)</w:t>
      </w:r>
    </w:p>
    <w:p w14:paraId="410E6D25">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Operating Systems &amp; Databases: Linux (RHEL/Ubuntu), Windows Server, Unix, PostgreSQL, MySQL, SQL Server, Amazon RDS</w:t>
      </w:r>
    </w:p>
    <w:p w14:paraId="384FF3B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Site Reliability Engineering: SLIs, SLOs, Error Budgets, High Availability, Disaster Recovery, Incident Response, Root Cause Analysis (RCA), Chaos Engineering, Automated Recovery, MTTR Reduction</w:t>
      </w:r>
    </w:p>
    <w:p w14:paraId="71DBD6CC">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AI-Assisted Engineering: GitHub Copilot, Cursor AI, ChatGPT, Claude AI, LLM-assisted Automation</w:t>
      </w:r>
    </w:p>
    <w:p w14:paraId="6FB265EC">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CERTIFICATIONS</w:t>
      </w:r>
    </w:p>
    <w:p w14:paraId="6D5FF269">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Certified Kubernetes Administrator</w:t>
      </w:r>
    </w:p>
    <w:p w14:paraId="7B217F0B">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HashiCorp Cloud Engineer – Terraform Associate</w:t>
      </w:r>
    </w:p>
    <w:p w14:paraId="2599BA7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Professional</w:t>
      </w:r>
    </w:p>
    <w:p w14:paraId="4D5855F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Associate</w:t>
      </w:r>
    </w:p>
    <w:p w14:paraId="1FAC925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Developer – Associate</w:t>
      </w:r>
    </w:p>
    <w:p w14:paraId="5AC6F4B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Google IT Support – Professional</w:t>
      </w:r>
    </w:p>
    <w:p w14:paraId="472932A4">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 IT Support – Professional</w:t>
      </w:r>
    </w:p>
    <w:p w14:paraId="5FF00529">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w:t>
      </w: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AD7762"/>
    <w:rsid w:val="075E59E3"/>
    <w:rsid w:val="0F267565"/>
    <w:rsid w:val="0FDA300B"/>
    <w:rsid w:val="103E6D56"/>
    <w:rsid w:val="133F0349"/>
    <w:rsid w:val="13762527"/>
    <w:rsid w:val="16C47298"/>
    <w:rsid w:val="1965658B"/>
    <w:rsid w:val="202006A0"/>
    <w:rsid w:val="23F60A3C"/>
    <w:rsid w:val="33714083"/>
    <w:rsid w:val="39C1344E"/>
    <w:rsid w:val="4236287E"/>
    <w:rsid w:val="4B8E6103"/>
    <w:rsid w:val="53D225DD"/>
    <w:rsid w:val="54E44ED6"/>
    <w:rsid w:val="5A223A21"/>
    <w:rsid w:val="5D39652A"/>
    <w:rsid w:val="5DF56078"/>
    <w:rsid w:val="61C45474"/>
    <w:rsid w:val="624B6916"/>
    <w:rsid w:val="627211CF"/>
    <w:rsid w:val="62D74037"/>
    <w:rsid w:val="679A4285"/>
    <w:rsid w:val="6F281738"/>
    <w:rsid w:val="725B5B2D"/>
    <w:rsid w:val="7ABE07DF"/>
    <w:rsid w:val="7C663F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semiHidden/>
    <w:qFormat/>
    <w:uiPriority w:val="0"/>
    <w:rPr>
      <w:rFonts w:ascii="DejaVu Sans" w:hAnsi="DejaVu Sans" w:eastAsia="DejaVu Sans" w:cs="DejaVu Sans"/>
      <w:sz w:val="16"/>
      <w:szCs w:val="16"/>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527</Words>
  <Characters>4208</Characters>
  <TotalTime>5</TotalTime>
  <ScaleCrop>false</ScaleCrop>
  <LinksUpToDate>false</LinksUpToDate>
  <CharactersWithSpaces>4907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2026-07-08T16:18:00Z</dcterms:created>
  <dc:creator>Un-named</dc:creator>
  <cp:lastModifiedBy>Calvin</cp:lastModifiedBy>
  <dcterms:modified xsi:type="dcterms:W3CDTF">2026-09-08T02:07:03Z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eyJoZGlkIjoiYTMzMDBkZDg5N2Q5YzY2OTUxZTc1Mjg0YmIwMzA2ZDUiLCJ1c2VySWQiOiIxNTY4NTc2ODUyMTc4MiJ9</vt:lpwstr>
  </property>
  <property fmtid="{D5CDD505-2E9C-101B-9397-08002B2CF9AE}" pid="3" name="KSOProductBuildVer">
    <vt:lpwstr>1033-12.1.0.28485</vt:lpwstr>
  </property>
  <property fmtid="{D5CDD505-2E9C-101B-9397-08002B2CF9AE}" pid="4" name="ICV">
    <vt:lpwstr>EE9A2DD7DF6E43B7B631F6AC8FD96DFD_13</vt:lpwstr>
  </property>
</Properties>
</file>