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2E50"/>
          <w:sz w:val="44"/>
          <w:szCs w:val="44"/>
        </w:rPr>
        <w:t xml:space="preserve">PETECHPARTNERS.COM</w:t>
      </w:r>
    </w:p>
    <w:p>
      <w:pPr>
        <w:spacing w:after="40"/>
      </w:pPr>
      <w:r>
        <w:rPr>
          <w:rFonts w:ascii="Arial" w:cs="Arial" w:eastAsia="Arial" w:hAnsi="Arial"/>
          <w:color w:val="BF0A30"/>
          <w:sz w:val="32"/>
          <w:szCs w:val="32"/>
        </w:rPr>
        <w:t xml:space="preserve">Website Improvement Punchlist</w:t>
      </w:r>
    </w:p>
    <w:p>
      <w:pPr>
        <w:pBdr>
          <w:bottom w:val="single" w:color="87CEEB" w:sz="4" w:space="8"/>
        </w:pBd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March 20, 2026  |  For: Carl de Prado  |  By: Claude (World-Class Web Dev Review)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site has a strong foundation: clear PE/M&amp;A niche positioning, compelling copy that speaks directly to fund operators, and a logical StoryBrand-style page flow (Problem → Guide → Plan → Success → CTA). The visual design is clean with a professional navy/red/sky-blue palette.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However, there are meaningful opportunities across SEO, performance, conversion optimization, trust signals, accessibility, and mobile UX that would elevate this from a good site to an elite one. Below are 30+ specific, prioritized recommendations you can hand directly to a developer.</w:t>
      </w:r>
    </w:p>
    <w:p>
      <w:r>
        <w:br w:type="page"/>
      </w:r>
    </w:p>
    <w:p>
      <w:pPr>
        <w:pBdr>
          <w:bottom w:val="single" w:color="0A2E50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0A2E50"/>
          <w:sz w:val="28"/>
          <w:szCs w:val="28"/>
        </w:rPr>
        <w:t xml:space="preserve">1. CRITICAL — Fix Immediately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items are actively hurting conversions or could cause real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 &lt;meta description&gt;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unique meta description (150–160 chars) targeting “PE tech consulting” and “M&amp;A technology alignment.” Without it, Google pulls random text and your CTR tanks.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SEO / CTR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image dependency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1550: You’re loading an image from cdn.gamma.app. If Gamma goes down or changes URLs, your section breaks. Download, host locally in /attached_assets/.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Open Graph / social meta tags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og:title, og:description, og:image, og:url, and twitter:card tags. When someone shares your link on LinkedIn, it’ll show a blank preview otherwise.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Social / Brand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favicon for most browsers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set a JPEG as favicon (line 160). Use a proper .ico or .png favicon with multiple sizes (16x16, 32x32, 180x180 apple-touch-icon). JPEG favicons fail in many browsers.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Brand / Trust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structured data (Schema.org)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LocalBusiness or ProfessionalService JSON-LD schema with your name, address, phone, and service area. This powers Google’s Knowledge Panel and rich results.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CSS is inline (∼1,300 lines)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to a separate .css file. This bloats every page load, prevents browser caching, and makes maintenance painful. One change = editing 1,300+ lines of inline style.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Performance</w:t>
            </w:r>
          </w:p>
        </w:tc>
      </w:tr>
    </w:tbl>
    <w:p>
      <w:r>
        <w:br w:type="page"/>
      </w:r>
    </w:p>
    <w:p>
      <w:pPr>
        <w:pBdr>
          <w:bottom w:val="single" w:color="0A2E50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0A2E50"/>
          <w:sz w:val="28"/>
          <w:szCs w:val="28"/>
        </w:rPr>
        <w:t xml:space="preserve">2. HIGH PRIORITY — Significant Impact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will materially improve conversions, trust, and search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testimonials on homepage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testimonials.php page but zero social proof on the homepage. Add at least 2–3 short quotes with names/titles above the final CTA. Trust closes deals.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client logos or trust badges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“Trusted By” logo bar (even anonymized as “$2B+ AUM fund”). Also consider SOC 2, partner badges (Salesforce, DealCloud). You mention SOC 2 in FAQ but don’t show 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has 7 items + no visible CTA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nav items = decision fatigue. Consolidate to 4–5 max. The nav CTA class exists but no nav item uses is_cta=true. Add a “Book a Call” button in the nav bar.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has only 1 CTA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secondary CTA like “See How It Works” (linking to #solutions). Not everyone is ready to book a call immediately. Give the curious a softer next step.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analytics or tracking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Google Analytics, GA4, GTM, Meta Pixel, or LinkedIn Insight tag in the code. You’re flying blind on traffic, conversions, and retargeting.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Data / ROI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 is not interactive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FAQs show all answers at once. Convert to accordion (click to expand). This improves scannability and can earn FAQ rich snippets in Google if you add FAQ schema.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UX / 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 lack optimization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lazy loading (loading="lazy"), no srcset for responsive images, no width/height attributes causing layout shift. Add all three for every &lt;img&gt;.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background-attachment: fixed on mobile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407: Fixed background doesn’t work on iOS Safari—it causes janky scrolling or is ignored. You disable it at 768px (good), but test on real devices.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Mobile UX</w:t>
            </w:r>
          </w:p>
        </w:tc>
      </w:tr>
    </w:tbl>
    <w:p>
      <w:r>
        <w:br w:type="page"/>
      </w:r>
    </w:p>
    <w:p>
      <w:pPr>
        <w:pBdr>
          <w:bottom w:val="single" w:color="0A2E50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0A2E50"/>
          <w:sz w:val="28"/>
          <w:szCs w:val="28"/>
        </w:rPr>
        <w:t xml:space="preserve">3. MEDIUM PRIORITY — Polish &amp; Refinement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improvements add professional polish and boost authority.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tone inconsistency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is polished (“Close More Deals…”) but FAQ sounds casual (“You gonna push new software?”). Pick a tone: authoritative-approachable or street-smart. Mixing both feels off for institutional buyers.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Brand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specific metrics or results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hard numbers: “40% faster NDA-to-close,” “3x pipeline visibility,” “12 hours/week saved per analyst.” Even ballpark figures dramatically increase credibility.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 steps are listed twice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3-step process (Assess/Align/Amplify) is defined in $steps AND repeated in the image-section list (lines 1562–1564). Pick one presentation. Redundancy dilutes impact.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canonical URL tag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&lt;link rel="canonical" href="https://petechpartners.com/"&gt; to prevent duplicate content issues if your site is accessible via www and non-www.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 is too sparse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email address, LinkedIn link, a brief tagline, and links to Blog/Tools/Calculator. Footer is the last thing visitors see—make it useful.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UX / SEO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Excessive hover animations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Nearly every card has transform: scale(1.02–1.05) + translateY on hover. The step-number does a 360° rotation. This feels fidgety for a B2B financial audience. Tone it down to subtle lifts.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UX / Brand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preconnect/preload hints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&lt;link rel="preconnect"&gt; for external domains and &lt;link rel="preload"&gt; for your hero background image to improve perceived load time.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Inline styles in HTML (lines 1610–1623)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final CTA section uses heavy inline styles instead of CSS classes. This makes it harder to maintain and breaks the pattern of the rest of the file.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Maintainability</w:t>
            </w:r>
          </w:p>
        </w:tc>
      </w:tr>
    </w:tbl>
    <w:p>
      <w:r>
        <w:br w:type="page"/>
      </w:r>
    </w:p>
    <w:p>
      <w:pPr>
        <w:pBdr>
          <w:bottom w:val="single" w:color="0A2E50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0A2E50"/>
          <w:sz w:val="28"/>
          <w:szCs w:val="28"/>
        </w:rPr>
        <w:t xml:space="preserve">4. NICE TO HAVE — Competitive Edge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separate a good site from an elite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sticky CTA bar on scroll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user scrolls past the hero, show a slim top bar with “Book Your Free Assessment”. Keeps the conversion path always one click away.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exit-intent popup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cursor moves toward closing the tab, offer a lead magnet: “Download our PE Tech Stack Checklist” in exchange for email. Captures leads that would otherwise bounce.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Lead Gen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chatbot / live chat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simple Intercom, Drift, or Tidio widget. PE professionals often browse after hours. Let them start a conversation even when you’re not available.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Blog preview on homepage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blogs.php with 15+ articles. Feature the 3 most recent on the homepage. This signals expertise and helps SEO through internal linking.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SEO / Authority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page speed optimizations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images to WebP format, minify CSS/JS, add Gzip/Brotli compression server-side. Target a Lighthouse score of 90+.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improvements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aria-labels to icon buttons, ensure color contrast ratios hit WCAG AA (4.5:1), add skip-to-content link, and ensure FAQ keyboard navigation.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a video testimonial or walkthrough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60–90 second founder video builds massive trust with PE buyers. “Here’s how we helped [anonymized fund] cut diligence time by 40%.”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Trust / Conv.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dark mode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finance professionals work late. A dark mode toggle (stored in localStorage) is a subtle signal that you understand their world.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UX</w:t>
            </w:r>
          </w:p>
        </w:tc>
      </w:tr>
    </w:tbl>
    <w:p>
      <w:r>
        <w:br w:type="page"/>
      </w:r>
    </w:p>
    <w:p>
      <w:pPr>
        <w:pBdr>
          <w:bottom w:val="single" w:color="0A2E50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0A2E50"/>
          <w:sz w:val="28"/>
          <w:szCs w:val="28"/>
        </w:rPr>
        <w:t xml:space="preserve">5. QUICK WINS — Under 30 Minutes Each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copy-paste-level fixes your dev can knock out fast.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meta description: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&lt;meta name="description" content="PE Tech Partners aligns your deal technology—DealCloud, Affinity, VDRs—so your team closes faster. Free assessment for PE and M&amp;A firms."&gt;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nav CTA: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Set is_cta =&gt; true on the last nav item, or add a new item: ['href' =&gt; 'schedule.php', 'text' =&gt; 'Book a Call', 'is_cta' =&gt; true]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lazy loading: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Add loading="lazy" to every &lt;img&gt; tag except the hero background.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favicon: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Convert your PNG logo to .ico (use realfavicongenerator.net), add apple-touch-icon.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the Gamma image: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Save the cdn.gamma.app image locally to attached_assets/ and update the src on line 1550.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width/height to images: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Prevents Cumulative Layout Shift (CLS). Check dimensions and add explicit width/height attributes.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Google Analytics: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 a GA4 property, drop the gtag.js snippet in &lt;head&gt;. Takes 5 minutes.</w:t>
      </w:r>
    </w:p>
    <w:p>
      <w:pPr>
        <w:pBdr>
          <w:top w:val="single" w:color="0A2E50" w:sz="4" w:space="8"/>
        </w:pBdr>
        <w:spacing w:before="400"/>
      </w:pPr>
      <w:r>
        <w:rPr>
          <w:rFonts w:ascii="Arial" w:cs="Arial" w:eastAsia="Arial" w:hAnsi="Arial"/>
          <w:b/>
          <w:bCs/>
          <w:color w:val="0A2E50"/>
          <w:sz w:val="22"/>
          <w:szCs w:val="22"/>
        </w:rPr>
        <w:t xml:space="preserve">Total items: 30  |  Critical: 6  |  High: 8  |  Medium: 8  |  Nice-to-have: 8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Start with the Critical and Quick Wins sections—these will have the biggest impact for the least effort. The rest can be tackled in sprints.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</w:t>
    </w:r>
    <w:r>
      <w:rPr>
        <w:rFonts w:ascii="Arial" w:cs="Arial" w:eastAsia="Arial" w:hAnsi="Arial"/>
        <w:color w:val="666666"/>
        <w:sz w:val="16"/>
        <w:szCs w:val="16"/>
      </w:rPr>
      <w:t xml:space="preserve">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E50" w:sz="2" w:space="4"/>
      </w:pBdr>
      <w:jc w:val="right"/>
    </w:pPr>
    <w:r>
      <w:rPr>
        <w:rFonts w:ascii="Arial" w:cs="Arial" w:eastAsia="Arial" w:hAnsi="Arial"/>
        <w:b/>
        <w:bCs/>
        <w:color w:val="BF0A30"/>
        <w:sz w:val="18"/>
        <w:szCs w:val="18"/>
      </w:rPr>
      <w:t xml:space="preserve">PE Tech Partners </w:t>
    </w:r>
    <w:r>
      <w:rPr>
        <w:rFonts w:ascii="Arial" w:cs="Arial" w:eastAsia="Arial" w:hAnsi="Arial"/>
        <w:color w:val="0A2E50"/>
        <w:sz w:val="18"/>
        <w:szCs w:val="18"/>
      </w:rPr>
      <w:t xml:space="preserve">| Website Improvement Punchlist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A2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0A2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2026-03-20T17:28:44.484Z</dcterms:created>
  <dcterms:modified xsi:type="dcterms:W3CDTF">2026-03-20T17:28:44.484Z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