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E1E0D" w14:textId="79B01973" w:rsidR="0005223E" w:rsidRDefault="0005223E" w:rsidP="007F6442">
      <w:pPr>
        <w:pStyle w:val="AuthorInfo"/>
        <w:tabs>
          <w:tab w:val="clear" w:pos="8640"/>
        </w:tabs>
        <w:spacing w:line="240" w:lineRule="auto"/>
      </w:pPr>
      <w:r w:rsidRPr="00186638">
        <w:t xml:space="preserve">Mid Term </w:t>
      </w:r>
      <w:r w:rsidR="00A20CCD" w:rsidRPr="00186638">
        <w:t>Project Steps and Challenges</w:t>
      </w:r>
    </w:p>
    <w:p w14:paraId="73CD4477" w14:textId="77777777" w:rsidR="00A20CCD" w:rsidRPr="00186638" w:rsidRDefault="00A20CCD" w:rsidP="007F6442">
      <w:pPr>
        <w:pStyle w:val="AuthorInfo"/>
        <w:tabs>
          <w:tab w:val="clear" w:pos="8640"/>
        </w:tabs>
        <w:spacing w:line="240" w:lineRule="auto"/>
      </w:pPr>
    </w:p>
    <w:p w14:paraId="67E3CAC3" w14:textId="4F06FFF1" w:rsidR="0005223E" w:rsidRPr="00186638" w:rsidRDefault="0005223E" w:rsidP="007F6442">
      <w:pPr>
        <w:pStyle w:val="AuthorInfo"/>
        <w:tabs>
          <w:tab w:val="clear" w:pos="8640"/>
        </w:tabs>
        <w:spacing w:line="240" w:lineRule="auto"/>
      </w:pPr>
      <w:r w:rsidRPr="00186638">
        <w:t>Carla Harrell</w:t>
      </w:r>
    </w:p>
    <w:p w14:paraId="28E6865D" w14:textId="77777777" w:rsidR="0005223E" w:rsidRPr="00186638" w:rsidRDefault="0005223E" w:rsidP="007F6442">
      <w:pPr>
        <w:pStyle w:val="AuthorInfo"/>
        <w:tabs>
          <w:tab w:val="clear" w:pos="8640"/>
        </w:tabs>
        <w:spacing w:line="240" w:lineRule="auto"/>
      </w:pPr>
      <w:r w:rsidRPr="00186638">
        <w:t>Bellevue University</w:t>
      </w:r>
    </w:p>
    <w:p w14:paraId="324CA36A" w14:textId="77777777" w:rsidR="0005223E" w:rsidRPr="00186638" w:rsidRDefault="0005223E" w:rsidP="007F6442">
      <w:pPr>
        <w:pStyle w:val="StyleRight05"/>
        <w:tabs>
          <w:tab w:val="clear" w:pos="8640"/>
        </w:tabs>
        <w:spacing w:line="240" w:lineRule="auto"/>
        <w:rPr>
          <w:rFonts w:ascii="Times New Roman" w:hAnsi="Times New Roman"/>
        </w:rPr>
      </w:pPr>
    </w:p>
    <w:p w14:paraId="3FA26C01" w14:textId="15F47B5B" w:rsidR="007647FB" w:rsidRPr="00186638" w:rsidRDefault="0005223E" w:rsidP="007F6442">
      <w:pPr>
        <w:rPr>
          <w:shd w:val="clear" w:color="auto" w:fill="FFFFFF"/>
        </w:rPr>
      </w:pPr>
      <w:r w:rsidRPr="00186638">
        <w:t xml:space="preserve">The topic detail has been selected on personal interest and the data has been collected from online resources mentioned in the reference section.  It was chosen because I work in clinical laboratory </w:t>
      </w:r>
      <w:r w:rsidR="00232110" w:rsidRPr="00186638">
        <w:t>and have always been curious on the mandates reporting disease outbreaks</w:t>
      </w:r>
      <w:r w:rsidR="00D63226" w:rsidRPr="00186638">
        <w:t xml:space="preserve">.  </w:t>
      </w:r>
      <w:r w:rsidR="006529A5" w:rsidRPr="00186638">
        <w:t xml:space="preserve">I just selected one of the tables from the disease </w:t>
      </w:r>
      <w:r w:rsidR="00A56CBE" w:rsidRPr="00186638">
        <w:t>outbreaks</w:t>
      </w:r>
      <w:r w:rsidR="006529A5" w:rsidRPr="00186638">
        <w:t xml:space="preserve"> which consisted of gonorrhea, </w:t>
      </w:r>
      <w:r w:rsidR="006529A5" w:rsidRPr="00186638">
        <w:rPr>
          <w:shd w:val="clear" w:color="auto" w:fill="FFFFFF"/>
        </w:rPr>
        <w:t>Haemophilus Influenza Invasive Disease</w:t>
      </w:r>
      <w:r w:rsidR="00C44259" w:rsidRPr="00186638">
        <w:rPr>
          <w:shd w:val="clear" w:color="auto" w:fill="FFFFFF"/>
        </w:rPr>
        <w:t>.</w:t>
      </w:r>
      <w:r w:rsidR="006529A5" w:rsidRPr="00186638">
        <w:rPr>
          <w:shd w:val="clear" w:color="auto" w:fill="FFFFFF"/>
        </w:rPr>
        <w:t xml:space="preserve"> </w:t>
      </w:r>
      <w:r w:rsidR="00D63226" w:rsidRPr="00186638">
        <w:t xml:space="preserve">The law requires monitoring </w:t>
      </w:r>
      <w:r w:rsidR="00232110" w:rsidRPr="00186638">
        <w:t>of the</w:t>
      </w:r>
      <w:r w:rsidR="00D63226" w:rsidRPr="00186638">
        <w:t xml:space="preserve"> disease to prevent outbreaks</w:t>
      </w:r>
      <w:r w:rsidR="00232110" w:rsidRPr="00186638">
        <w:t>.  The dataset</w:t>
      </w:r>
      <w:r w:rsidR="007647FB" w:rsidRPr="00186638">
        <w:t xml:space="preserve"> </w:t>
      </w:r>
      <w:r w:rsidR="007647FB" w:rsidRPr="00186638">
        <w:rPr>
          <w:shd w:val="clear" w:color="auto" w:fill="FFFFFF"/>
        </w:rPr>
        <w:t>contains provisional cases of national notifiable diseases from the National Notifiable Diseases Surveillance System (NNDSS). NNDSS data from the 50 states, New York City, the District of Columbia and the U.S. territories are collated and published weekly on the NNDSS Data and Statistics web page (</w:t>
      </w:r>
      <w:hyperlink r:id="rId7" w:tgtFrame="_blank" w:history="1">
        <w:r w:rsidR="007647FB" w:rsidRPr="00186638">
          <w:rPr>
            <w:rStyle w:val="Hyperlink"/>
            <w:color w:val="auto"/>
          </w:rPr>
          <w:t>https://wwwn.cdc.gov/nndss/data-and-statistics.html</w:t>
        </w:r>
      </w:hyperlink>
      <w:r w:rsidR="007647FB" w:rsidRPr="00186638">
        <w:rPr>
          <w:shd w:val="clear" w:color="auto" w:fill="FFFFFF"/>
        </w:rPr>
        <w:t xml:space="preserve">). Cases reported by state health departments to CDC for weekly publication are provisional because of the time needed to complete case follow-up. Therefore, numbers presented in later weeks may reflect changes made to these counts as additional information becomes available. The national surveillance case definitions used to define a case are available on the NNDSS web site at </w:t>
      </w:r>
      <w:hyperlink r:id="rId8" w:tgtFrame="_blank" w:history="1">
        <w:r w:rsidR="007647FB" w:rsidRPr="00186638">
          <w:rPr>
            <w:rStyle w:val="Hyperlink"/>
            <w:color w:val="auto"/>
          </w:rPr>
          <w:t>https://wwwn.cdc.gov/nndss/</w:t>
        </w:r>
      </w:hyperlink>
      <w:r w:rsidR="007647FB" w:rsidRPr="00186638">
        <w:rPr>
          <w:shd w:val="clear" w:color="auto" w:fill="FFFFFF"/>
        </w:rPr>
        <w:t xml:space="preserve">. Information about the weekly provisional data and guides to interpreting data are available at: </w:t>
      </w:r>
      <w:hyperlink r:id="rId9" w:tgtFrame="_blank" w:history="1">
        <w:r w:rsidR="007647FB" w:rsidRPr="00186638">
          <w:rPr>
            <w:rStyle w:val="Hyperlink"/>
            <w:color w:val="auto"/>
          </w:rPr>
          <w:t>https://wwwn.cdc.gov/nndss/infectious-tables.html</w:t>
        </w:r>
      </w:hyperlink>
      <w:r w:rsidR="007647FB" w:rsidRPr="00186638">
        <w:rPr>
          <w:shd w:val="clear" w:color="auto" w:fill="FFFFFF"/>
        </w:rPr>
        <w:t>.</w:t>
      </w:r>
      <w:r w:rsidR="004E0834" w:rsidRPr="00186638">
        <w:rPr>
          <w:shd w:val="clear" w:color="auto" w:fill="FFFFFF"/>
        </w:rPr>
        <w:t xml:space="preserve"> Data are finalized 10 months after the end of the year.  </w:t>
      </w:r>
    </w:p>
    <w:p w14:paraId="4FEE15A0" w14:textId="77777777" w:rsidR="007647FB" w:rsidRPr="00186638" w:rsidRDefault="007647FB" w:rsidP="007F6442">
      <w:pPr>
        <w:ind w:firstLine="720"/>
        <w:rPr>
          <w:shd w:val="clear" w:color="auto" w:fill="FFFFFF"/>
        </w:rPr>
      </w:pPr>
    </w:p>
    <w:p w14:paraId="20656423" w14:textId="77777777" w:rsidR="007647FB" w:rsidRPr="00186638" w:rsidRDefault="007647FB" w:rsidP="007F6442">
      <w:pPr>
        <w:ind w:firstLine="720"/>
        <w:rPr>
          <w:shd w:val="clear" w:color="auto" w:fill="FFFFFF"/>
        </w:rPr>
      </w:pPr>
    </w:p>
    <w:p w14:paraId="631DEB9C" w14:textId="77777777" w:rsidR="00CC77A0" w:rsidRPr="00186638" w:rsidRDefault="007647FB" w:rsidP="007F6442">
      <w:pPr>
        <w:rPr>
          <w:shd w:val="clear" w:color="auto" w:fill="FFFFFF"/>
        </w:rPr>
      </w:pPr>
      <w:r w:rsidRPr="00186638">
        <w:rPr>
          <w:b/>
          <w:bCs/>
          <w:shd w:val="clear" w:color="auto" w:fill="FFFFFF"/>
        </w:rPr>
        <w:t>U: Unavailable</w:t>
      </w:r>
      <w:r w:rsidRPr="00186638">
        <w:rPr>
          <w:shd w:val="clear" w:color="auto" w:fill="FFFFFF"/>
        </w:rPr>
        <w:t xml:space="preserve"> — The reporting jurisdiction was unable to send the data to CDC or CDC was unable to process the data.</w:t>
      </w:r>
    </w:p>
    <w:p w14:paraId="16692230" w14:textId="77777777" w:rsidR="00CC77A0" w:rsidRPr="00186638" w:rsidRDefault="007647FB" w:rsidP="007F6442">
      <w:pPr>
        <w:rPr>
          <w:shd w:val="clear" w:color="auto" w:fill="FFFFFF"/>
        </w:rPr>
      </w:pPr>
      <w:r w:rsidRPr="00186638">
        <w:br/>
      </w:r>
      <w:r w:rsidRPr="00186638">
        <w:rPr>
          <w:b/>
          <w:bCs/>
          <w:shd w:val="clear" w:color="auto" w:fill="FFFFFF"/>
        </w:rPr>
        <w:t>-</w:t>
      </w:r>
      <w:r w:rsidRPr="00186638">
        <w:rPr>
          <w:shd w:val="clear" w:color="auto" w:fill="FFFFFF"/>
        </w:rPr>
        <w:t xml:space="preserve">: </w:t>
      </w:r>
      <w:r w:rsidRPr="00186638">
        <w:rPr>
          <w:b/>
          <w:bCs/>
          <w:shd w:val="clear" w:color="auto" w:fill="FFFFFF"/>
        </w:rPr>
        <w:t>No reported cases</w:t>
      </w:r>
      <w:r w:rsidRPr="00186638">
        <w:rPr>
          <w:shd w:val="clear" w:color="auto" w:fill="FFFFFF"/>
        </w:rPr>
        <w:t xml:space="preserve"> — The reporting jurisdiction did not submit any cases to CDC.</w:t>
      </w:r>
    </w:p>
    <w:p w14:paraId="798E4CB0" w14:textId="77777777" w:rsidR="00CC77A0" w:rsidRPr="00186638" w:rsidRDefault="007647FB" w:rsidP="007F6442">
      <w:pPr>
        <w:rPr>
          <w:shd w:val="clear" w:color="auto" w:fill="FFFFFF"/>
        </w:rPr>
      </w:pPr>
      <w:r w:rsidRPr="00186638">
        <w:br/>
      </w:r>
      <w:r w:rsidRPr="00186638">
        <w:rPr>
          <w:b/>
          <w:bCs/>
          <w:shd w:val="clear" w:color="auto" w:fill="FFFFFF"/>
        </w:rPr>
        <w:t>N</w:t>
      </w:r>
      <w:r w:rsidRPr="00186638">
        <w:rPr>
          <w:shd w:val="clear" w:color="auto" w:fill="FFFFFF"/>
        </w:rPr>
        <w:t xml:space="preserve">: </w:t>
      </w:r>
      <w:r w:rsidRPr="00186638">
        <w:rPr>
          <w:b/>
          <w:bCs/>
          <w:shd w:val="clear" w:color="auto" w:fill="FFFFFF"/>
        </w:rPr>
        <w:t>Not reportable</w:t>
      </w:r>
      <w:r w:rsidRPr="00186638">
        <w:rPr>
          <w:shd w:val="clear" w:color="auto" w:fill="FFFFFF"/>
        </w:rPr>
        <w:t xml:space="preserve"> — The disease or condition was not reportable by law, statute, or regulation in the reporting jurisdiction.</w:t>
      </w:r>
    </w:p>
    <w:p w14:paraId="7F8A9008" w14:textId="77777777" w:rsidR="00CC77A0" w:rsidRPr="00186638" w:rsidRDefault="007647FB" w:rsidP="007F6442">
      <w:pPr>
        <w:rPr>
          <w:shd w:val="clear" w:color="auto" w:fill="FFFFFF"/>
        </w:rPr>
      </w:pPr>
      <w:r w:rsidRPr="00186638">
        <w:br/>
      </w:r>
      <w:r w:rsidRPr="00186638">
        <w:rPr>
          <w:b/>
          <w:bCs/>
          <w:shd w:val="clear" w:color="auto" w:fill="FFFFFF"/>
        </w:rPr>
        <w:t>NN</w:t>
      </w:r>
      <w:r w:rsidRPr="00186638">
        <w:rPr>
          <w:shd w:val="clear" w:color="auto" w:fill="FFFFFF"/>
        </w:rPr>
        <w:t xml:space="preserve">: </w:t>
      </w:r>
      <w:r w:rsidRPr="00186638">
        <w:rPr>
          <w:b/>
          <w:bCs/>
          <w:shd w:val="clear" w:color="auto" w:fill="FFFFFF"/>
        </w:rPr>
        <w:t>Not nationally notifiable</w:t>
      </w:r>
      <w:r w:rsidRPr="00186638">
        <w:rPr>
          <w:shd w:val="clear" w:color="auto" w:fill="FFFFFF"/>
        </w:rPr>
        <w:t xml:space="preserve"> — This condition was not designated as being nationally notifiable.</w:t>
      </w:r>
    </w:p>
    <w:p w14:paraId="69FDC577" w14:textId="77777777" w:rsidR="00CC77A0" w:rsidRPr="00186638" w:rsidRDefault="007647FB" w:rsidP="007F6442">
      <w:pPr>
        <w:rPr>
          <w:shd w:val="clear" w:color="auto" w:fill="FFFFFF"/>
        </w:rPr>
      </w:pPr>
      <w:r w:rsidRPr="00186638">
        <w:br/>
      </w:r>
      <w:r w:rsidRPr="00186638">
        <w:rPr>
          <w:b/>
          <w:bCs/>
          <w:shd w:val="clear" w:color="auto" w:fill="FFFFFF"/>
        </w:rPr>
        <w:t>NP</w:t>
      </w:r>
      <w:r w:rsidRPr="00186638">
        <w:rPr>
          <w:shd w:val="clear" w:color="auto" w:fill="FFFFFF"/>
        </w:rPr>
        <w:t xml:space="preserve">: </w:t>
      </w:r>
      <w:r w:rsidRPr="00186638">
        <w:rPr>
          <w:b/>
          <w:bCs/>
          <w:shd w:val="clear" w:color="auto" w:fill="FFFFFF"/>
        </w:rPr>
        <w:t>Nationally notifiable but not published</w:t>
      </w:r>
      <w:r w:rsidRPr="00186638">
        <w:rPr>
          <w:shd w:val="clear" w:color="auto" w:fill="FFFFFF"/>
        </w:rPr>
        <w:t xml:space="preserve"> — CDC does not have data because of changes in how conditions are categorized.</w:t>
      </w:r>
    </w:p>
    <w:p w14:paraId="16ED3583" w14:textId="77777777" w:rsidR="00CC77A0" w:rsidRPr="00186638" w:rsidRDefault="007647FB" w:rsidP="007F6442">
      <w:pPr>
        <w:rPr>
          <w:shd w:val="clear" w:color="auto" w:fill="FFFFFF"/>
        </w:rPr>
      </w:pPr>
      <w:r w:rsidRPr="00186638">
        <w:br/>
      </w:r>
      <w:r w:rsidRPr="00186638">
        <w:rPr>
          <w:b/>
          <w:bCs/>
          <w:shd w:val="clear" w:color="auto" w:fill="FFFFFF"/>
        </w:rPr>
        <w:t>Cum</w:t>
      </w:r>
      <w:r w:rsidRPr="00186638">
        <w:rPr>
          <w:shd w:val="clear" w:color="auto" w:fill="FFFFFF"/>
        </w:rPr>
        <w:t xml:space="preserve">: </w:t>
      </w:r>
      <w:r w:rsidRPr="00186638">
        <w:rPr>
          <w:b/>
          <w:bCs/>
          <w:shd w:val="clear" w:color="auto" w:fill="FFFFFF"/>
        </w:rPr>
        <w:t xml:space="preserve">Cumulative </w:t>
      </w:r>
      <w:r w:rsidRPr="00186638">
        <w:rPr>
          <w:shd w:val="clear" w:color="auto" w:fill="FFFFFF"/>
        </w:rPr>
        <w:t>year-to-date counts.</w:t>
      </w:r>
    </w:p>
    <w:p w14:paraId="6CF165AD" w14:textId="77777777" w:rsidR="00CC77A0" w:rsidRPr="00186638" w:rsidRDefault="007647FB" w:rsidP="007F6442">
      <w:pPr>
        <w:rPr>
          <w:shd w:val="clear" w:color="auto" w:fill="FFFFFF"/>
        </w:rPr>
      </w:pPr>
      <w:r w:rsidRPr="00186638">
        <w:br/>
      </w:r>
      <w:r w:rsidRPr="00186638">
        <w:rPr>
          <w:b/>
          <w:bCs/>
          <w:shd w:val="clear" w:color="auto" w:fill="FFFFFF"/>
        </w:rPr>
        <w:t>Max</w:t>
      </w:r>
      <w:r w:rsidRPr="00186638">
        <w:rPr>
          <w:shd w:val="clear" w:color="auto" w:fill="FFFFFF"/>
        </w:rPr>
        <w:t xml:space="preserve">: </w:t>
      </w:r>
      <w:r w:rsidRPr="00186638">
        <w:rPr>
          <w:b/>
          <w:bCs/>
          <w:shd w:val="clear" w:color="auto" w:fill="FFFFFF"/>
        </w:rPr>
        <w:t xml:space="preserve">Maximum </w:t>
      </w:r>
      <w:r w:rsidRPr="00186638">
        <w:rPr>
          <w:shd w:val="clear" w:color="auto" w:fill="FFFFFF"/>
        </w:rPr>
        <w:t>— Maximum case count during the previous 52 weeks.</w:t>
      </w:r>
    </w:p>
    <w:p w14:paraId="4325539B" w14:textId="252A905F" w:rsidR="00CC77A0" w:rsidRPr="00186638" w:rsidRDefault="007647FB" w:rsidP="007F6442">
      <w:pPr>
        <w:rPr>
          <w:shd w:val="clear" w:color="auto" w:fill="FFFFFF"/>
        </w:rPr>
      </w:pPr>
      <w:r w:rsidRPr="00186638">
        <w:br/>
      </w:r>
      <w:r w:rsidRPr="00186638">
        <w:rPr>
          <w:b/>
          <w:bCs/>
          <w:shd w:val="clear" w:color="auto" w:fill="FFFFFF"/>
        </w:rPr>
        <w:t xml:space="preserve">* </w:t>
      </w:r>
      <w:r w:rsidRPr="00186638">
        <w:rPr>
          <w:shd w:val="clear" w:color="auto" w:fill="FFFFFF"/>
        </w:rPr>
        <w:t xml:space="preserve">Case counts for reporting years 2018 and 2019 are provisional and subject to change. Cases are assigned to the reporting jurisdiction submitting the case to NNDSS, if the case's country of usual residence is the US, a US territory, unknown, or null (i.e. country not reported); otherwise, the case is assigned to the 'Non-US Residents' category. For further information on interpretation of these data, see </w:t>
      </w:r>
    </w:p>
    <w:p w14:paraId="70D4FBA7" w14:textId="77777777" w:rsidR="007647FB" w:rsidRPr="00186638" w:rsidRDefault="007647FB" w:rsidP="007F6442">
      <w:pPr>
        <w:rPr>
          <w:shd w:val="clear" w:color="auto" w:fill="FFFFFF"/>
        </w:rPr>
      </w:pPr>
    </w:p>
    <w:p w14:paraId="2405C265" w14:textId="4736EEAB" w:rsidR="007F6442" w:rsidRDefault="00BC3FB4" w:rsidP="007F6442">
      <w:pPr>
        <w:rPr>
          <w:b/>
          <w:bCs/>
          <w:shd w:val="clear" w:color="auto" w:fill="FFFFFF"/>
        </w:rPr>
      </w:pPr>
      <w:r>
        <w:rPr>
          <w:b/>
          <w:bCs/>
          <w:shd w:val="clear" w:color="auto" w:fill="FFFFFF"/>
        </w:rPr>
        <w:t>Notes on Data:</w:t>
      </w:r>
    </w:p>
    <w:p w14:paraId="216EE0AD" w14:textId="77777777" w:rsidR="00BC3FB4" w:rsidRPr="00186638" w:rsidRDefault="00BC3FB4" w:rsidP="007F6442">
      <w:pPr>
        <w:rPr>
          <w:b/>
          <w:bCs/>
          <w:shd w:val="clear" w:color="auto" w:fill="FFFFFF"/>
        </w:rPr>
      </w:pPr>
    </w:p>
    <w:p w14:paraId="2126C47A" w14:textId="57BDB490" w:rsidR="007F6442" w:rsidRPr="00186638" w:rsidRDefault="007F6442" w:rsidP="007F6442">
      <w:r w:rsidRPr="00186638">
        <w:rPr>
          <w:b/>
          <w:bCs/>
        </w:rPr>
        <w:t>Reporting area</w:t>
      </w:r>
      <w:r w:rsidRPr="00186638">
        <w:t xml:space="preserve"> – This column represents the U.S. Department of Health and Human Services Regions (HHS) and the jurisdictions (50 U.S. states, five U.S. territories, New York City and Washington DC) that submit case notifications to NNDSS. The non-US residents’ data represents illness that occurred in the US in individuals whose country of usual residence is outside the US or US territories.</w:t>
      </w:r>
    </w:p>
    <w:p w14:paraId="31EDE7E9" w14:textId="0EE6AC1D" w:rsidR="007F6442" w:rsidRPr="00186638" w:rsidRDefault="007F6442" w:rsidP="007F6442"/>
    <w:p w14:paraId="42659F8A" w14:textId="1F3745E0" w:rsidR="007F6442" w:rsidRPr="00186638" w:rsidRDefault="007F6442" w:rsidP="007F6442">
      <w:r w:rsidRPr="00186638">
        <w:rPr>
          <w:b/>
          <w:bCs/>
        </w:rPr>
        <w:t>Week</w:t>
      </w:r>
      <w:r w:rsidRPr="00186638">
        <w:t xml:space="preserve"> – The week identified in this table refers to the variable “MMWR week” which represents the week of the epidemiologic year (MMWR year) for which the NNDSS disease report is assigned by the local, county, or state health department, for the purposes of disease incidence reporting or publishing..</w:t>
      </w:r>
    </w:p>
    <w:p w14:paraId="7499C267" w14:textId="0288C001" w:rsidR="007F6442" w:rsidRPr="00186638" w:rsidRDefault="007F6442" w:rsidP="007F6442"/>
    <w:p w14:paraId="533AA7C6" w14:textId="23C4D3F4" w:rsidR="007F6442" w:rsidRPr="00186638" w:rsidRDefault="007F6442" w:rsidP="007F6442">
      <w:r w:rsidRPr="00186638">
        <w:rPr>
          <w:b/>
          <w:bCs/>
        </w:rPr>
        <w:t>Current Week</w:t>
      </w:r>
      <w:r w:rsidRPr="00186638">
        <w:t xml:space="preserve"> – For a case to be published in the table under current week, it must have been reported to CDC during that week and assigned by the jurisdiction to that MMWR week. </w:t>
      </w:r>
    </w:p>
    <w:p w14:paraId="41E83DAB" w14:textId="0592A7C2" w:rsidR="007F6442" w:rsidRPr="00186638" w:rsidRDefault="007F6442" w:rsidP="007F6442"/>
    <w:p w14:paraId="663A80C3" w14:textId="5103F0BC" w:rsidR="007F6442" w:rsidRPr="00186638" w:rsidRDefault="007F6442" w:rsidP="007F6442">
      <w:r w:rsidRPr="00186638">
        <w:rPr>
          <w:b/>
          <w:bCs/>
        </w:rPr>
        <w:t>Previous 52 weeks Max</w:t>
      </w:r>
      <w:r w:rsidRPr="00186638">
        <w:t xml:space="preserve">– To calculate the national maximum, the data are first aggregated to the national level for each week, and the maximum number of cases for the year-to-date is identified. </w:t>
      </w:r>
    </w:p>
    <w:p w14:paraId="3EE743A0" w14:textId="77777777" w:rsidR="007F6442" w:rsidRPr="00186638" w:rsidRDefault="007F6442" w:rsidP="007F6442">
      <w:pPr>
        <w:rPr>
          <w:b/>
          <w:bCs/>
          <w:shd w:val="clear" w:color="auto" w:fill="FFFFFF"/>
        </w:rPr>
      </w:pPr>
    </w:p>
    <w:p w14:paraId="337C9C06" w14:textId="7FDB750F" w:rsidR="007647FB" w:rsidRPr="00186638" w:rsidRDefault="007647FB" w:rsidP="007F6442">
      <w:pPr>
        <w:rPr>
          <w:b/>
          <w:bCs/>
          <w:shd w:val="clear" w:color="auto" w:fill="FFFFFF"/>
        </w:rPr>
      </w:pPr>
      <w:r w:rsidRPr="00186638">
        <w:rPr>
          <w:b/>
          <w:bCs/>
          <w:shd w:val="clear" w:color="auto" w:fill="FFFFFF"/>
        </w:rPr>
        <w:t>Variables:</w:t>
      </w:r>
    </w:p>
    <w:p w14:paraId="1EE5EF8B" w14:textId="77777777" w:rsidR="007647FB" w:rsidRPr="00186638" w:rsidRDefault="007647FB" w:rsidP="007F6442">
      <w:pPr>
        <w:rPr>
          <w:shd w:val="clear" w:color="auto" w:fill="FFFFFF"/>
        </w:rPr>
      </w:pPr>
    </w:p>
    <w:p w14:paraId="27E0DAA4" w14:textId="0A111137" w:rsidR="004E0834" w:rsidRPr="00186638" w:rsidRDefault="007647FB" w:rsidP="00C31625">
      <w:pPr>
        <w:pStyle w:val="ListParagraph"/>
        <w:numPr>
          <w:ilvl w:val="0"/>
          <w:numId w:val="4"/>
        </w:numPr>
      </w:pPr>
      <w:r w:rsidRPr="00186638">
        <w:rPr>
          <w:b/>
          <w:bCs/>
          <w:shd w:val="clear" w:color="auto" w:fill="FFFFFF"/>
        </w:rPr>
        <w:t>MMWR Week</w:t>
      </w:r>
      <w:r w:rsidR="000202F4" w:rsidRPr="00186638">
        <w:rPr>
          <w:shd w:val="clear" w:color="auto" w:fill="FFFFFF"/>
        </w:rPr>
        <w:t xml:space="preserve">: </w:t>
      </w:r>
      <w:r w:rsidR="00EB2021" w:rsidRPr="00186638">
        <w:rPr>
          <w:shd w:val="clear" w:color="auto" w:fill="FFFFFF"/>
        </w:rPr>
        <w:t xml:space="preserve"> </w:t>
      </w:r>
      <w:r w:rsidR="004E0834" w:rsidRPr="00186638">
        <w:rPr>
          <w:shd w:val="clear" w:color="auto" w:fill="FFFFFF"/>
        </w:rPr>
        <w:t xml:space="preserve">Represents </w:t>
      </w:r>
      <w:r w:rsidR="004E0834" w:rsidRPr="00186638">
        <w:t>the week of the epidemiologic year for which disease report is assigned by local, county, or state health department for purposes of disease reporting.</w:t>
      </w:r>
    </w:p>
    <w:p w14:paraId="3108D34F" w14:textId="79C2ED7C" w:rsidR="004C01E5" w:rsidRPr="00186638" w:rsidRDefault="00C35DDF" w:rsidP="00C31625">
      <w:pPr>
        <w:pStyle w:val="AuthorInfo"/>
        <w:numPr>
          <w:ilvl w:val="0"/>
          <w:numId w:val="3"/>
        </w:numPr>
        <w:spacing w:line="240" w:lineRule="auto"/>
        <w:jc w:val="left"/>
        <w:rPr>
          <w:shd w:val="clear" w:color="auto" w:fill="FFFFFF"/>
        </w:rPr>
      </w:pPr>
      <w:r w:rsidRPr="00186638">
        <w:rPr>
          <w:b/>
          <w:bCs/>
          <w:shd w:val="clear" w:color="auto" w:fill="FFFFFF"/>
        </w:rPr>
        <w:t>Gonorrhea Current Week flag</w:t>
      </w:r>
      <w:r w:rsidRPr="00186638">
        <w:rPr>
          <w:shd w:val="clear" w:color="auto" w:fill="FFFFFF"/>
        </w:rPr>
        <w:t xml:space="preserve">: </w:t>
      </w:r>
    </w:p>
    <w:p w14:paraId="6A1D0389" w14:textId="03381D1B" w:rsidR="00C35DDF" w:rsidRPr="00186638" w:rsidRDefault="004C01E5" w:rsidP="00C31625">
      <w:pPr>
        <w:pStyle w:val="AuthorInfo"/>
        <w:numPr>
          <w:ilvl w:val="0"/>
          <w:numId w:val="3"/>
        </w:numPr>
        <w:spacing w:line="240" w:lineRule="auto"/>
        <w:jc w:val="left"/>
        <w:rPr>
          <w:shd w:val="clear" w:color="auto" w:fill="FFFFFF"/>
        </w:rPr>
      </w:pPr>
      <w:r w:rsidRPr="00186638">
        <w:rPr>
          <w:b/>
          <w:bCs/>
          <w:shd w:val="clear" w:color="auto" w:fill="FFFFFF"/>
        </w:rPr>
        <w:t xml:space="preserve">Gonorrhea </w:t>
      </w:r>
      <w:r w:rsidR="00EE33BB" w:rsidRPr="00186638">
        <w:rPr>
          <w:b/>
          <w:bCs/>
          <w:shd w:val="clear" w:color="auto" w:fill="FFFFFF"/>
        </w:rPr>
        <w:t>Cumulative</w:t>
      </w:r>
      <w:r w:rsidRPr="00186638">
        <w:rPr>
          <w:b/>
          <w:bCs/>
          <w:shd w:val="clear" w:color="auto" w:fill="FFFFFF"/>
        </w:rPr>
        <w:t xml:space="preserve"> </w:t>
      </w:r>
      <w:r w:rsidR="00EE33BB" w:rsidRPr="00186638">
        <w:rPr>
          <w:b/>
          <w:bCs/>
          <w:shd w:val="clear" w:color="auto" w:fill="FFFFFF"/>
        </w:rPr>
        <w:t>f</w:t>
      </w:r>
      <w:r w:rsidRPr="00186638">
        <w:rPr>
          <w:b/>
          <w:bCs/>
          <w:shd w:val="clear" w:color="auto" w:fill="FFFFFF"/>
        </w:rPr>
        <w:t>or 2019</w:t>
      </w:r>
      <w:r w:rsidRPr="00186638">
        <w:rPr>
          <w:shd w:val="clear" w:color="auto" w:fill="FFFFFF"/>
        </w:rPr>
        <w:t>: The year to date provisional counts for Gonorrhea in 201</w:t>
      </w:r>
      <w:r w:rsidR="00C35DDF" w:rsidRPr="00186638">
        <w:rPr>
          <w:shd w:val="clear" w:color="auto" w:fill="FFFFFF"/>
        </w:rPr>
        <w:t>9</w:t>
      </w:r>
    </w:p>
    <w:p w14:paraId="46457962" w14:textId="3D847F66" w:rsidR="00C35DDF" w:rsidRPr="00186638" w:rsidRDefault="00C35DDF" w:rsidP="00C31625">
      <w:pPr>
        <w:pStyle w:val="AuthorInfo"/>
        <w:numPr>
          <w:ilvl w:val="0"/>
          <w:numId w:val="2"/>
        </w:numPr>
        <w:spacing w:line="240" w:lineRule="auto"/>
        <w:jc w:val="left"/>
        <w:rPr>
          <w:shd w:val="clear" w:color="auto" w:fill="FFFFFF"/>
        </w:rPr>
      </w:pPr>
      <w:r w:rsidRPr="00186638">
        <w:rPr>
          <w:b/>
          <w:bCs/>
          <w:shd w:val="clear" w:color="auto" w:fill="FFFFFF"/>
        </w:rPr>
        <w:t xml:space="preserve">Gonorrhea </w:t>
      </w:r>
      <w:r w:rsidR="00EE33BB" w:rsidRPr="00186638">
        <w:rPr>
          <w:b/>
          <w:bCs/>
          <w:shd w:val="clear" w:color="auto" w:fill="FFFFFF"/>
        </w:rPr>
        <w:t>Cumulative</w:t>
      </w:r>
      <w:r w:rsidRPr="00186638">
        <w:rPr>
          <w:b/>
          <w:bCs/>
          <w:shd w:val="clear" w:color="auto" w:fill="FFFFFF"/>
        </w:rPr>
        <w:t xml:space="preserve"> </w:t>
      </w:r>
      <w:r w:rsidR="00EE33BB" w:rsidRPr="00186638">
        <w:rPr>
          <w:b/>
          <w:bCs/>
          <w:shd w:val="clear" w:color="auto" w:fill="FFFFFF"/>
        </w:rPr>
        <w:t>f</w:t>
      </w:r>
      <w:r w:rsidRPr="00186638">
        <w:rPr>
          <w:b/>
          <w:bCs/>
          <w:shd w:val="clear" w:color="auto" w:fill="FFFFFF"/>
        </w:rPr>
        <w:t>or 2019 flag</w:t>
      </w:r>
      <w:r w:rsidRPr="00186638">
        <w:rPr>
          <w:shd w:val="clear" w:color="auto" w:fill="FFFFFF"/>
        </w:rPr>
        <w:t xml:space="preserve">: </w:t>
      </w:r>
    </w:p>
    <w:p w14:paraId="5D7176F4" w14:textId="71166C8D" w:rsidR="00C35DDF" w:rsidRPr="00186638" w:rsidRDefault="00C35DDF" w:rsidP="00C31625">
      <w:pPr>
        <w:pStyle w:val="AuthorInfo"/>
        <w:numPr>
          <w:ilvl w:val="0"/>
          <w:numId w:val="2"/>
        </w:numPr>
        <w:spacing w:line="240" w:lineRule="auto"/>
        <w:jc w:val="left"/>
        <w:rPr>
          <w:shd w:val="clear" w:color="auto" w:fill="FFFFFF"/>
        </w:rPr>
      </w:pPr>
      <w:r w:rsidRPr="00186638">
        <w:rPr>
          <w:b/>
          <w:bCs/>
          <w:shd w:val="clear" w:color="auto" w:fill="FFFFFF"/>
        </w:rPr>
        <w:t xml:space="preserve">Gonorrhea Cumulative </w:t>
      </w:r>
      <w:r w:rsidR="00EE33BB" w:rsidRPr="00186638">
        <w:rPr>
          <w:b/>
          <w:bCs/>
          <w:shd w:val="clear" w:color="auto" w:fill="FFFFFF"/>
        </w:rPr>
        <w:t>f</w:t>
      </w:r>
      <w:r w:rsidRPr="00186638">
        <w:rPr>
          <w:b/>
          <w:bCs/>
          <w:shd w:val="clear" w:color="auto" w:fill="FFFFFF"/>
        </w:rPr>
        <w:t>or 2018:</w:t>
      </w:r>
      <w:r w:rsidRPr="00186638">
        <w:rPr>
          <w:shd w:val="clear" w:color="auto" w:fill="FFFFFF"/>
        </w:rPr>
        <w:t xml:space="preserve">  The year to date provisional counts for Gonorrhea in 2018</w:t>
      </w:r>
    </w:p>
    <w:p w14:paraId="31B08F2D" w14:textId="46E98613" w:rsidR="00C35DDF" w:rsidRPr="00186638" w:rsidRDefault="00C35DDF" w:rsidP="00C31625">
      <w:pPr>
        <w:pStyle w:val="AuthorInfo"/>
        <w:numPr>
          <w:ilvl w:val="0"/>
          <w:numId w:val="2"/>
        </w:numPr>
        <w:spacing w:line="240" w:lineRule="auto"/>
        <w:jc w:val="left"/>
        <w:rPr>
          <w:b/>
          <w:bCs/>
          <w:shd w:val="clear" w:color="auto" w:fill="FFFFFF"/>
        </w:rPr>
      </w:pPr>
      <w:r w:rsidRPr="00186638">
        <w:rPr>
          <w:b/>
          <w:bCs/>
          <w:shd w:val="clear" w:color="auto" w:fill="FFFFFF"/>
        </w:rPr>
        <w:t xml:space="preserve">Gonorrhea </w:t>
      </w:r>
      <w:r w:rsidR="00EE33BB" w:rsidRPr="00186638">
        <w:rPr>
          <w:b/>
          <w:bCs/>
          <w:shd w:val="clear" w:color="auto" w:fill="FFFFFF"/>
        </w:rPr>
        <w:t>Cumulative</w:t>
      </w:r>
      <w:r w:rsidRPr="00186638">
        <w:rPr>
          <w:b/>
          <w:bCs/>
          <w:shd w:val="clear" w:color="auto" w:fill="FFFFFF"/>
        </w:rPr>
        <w:t xml:space="preserve"> </w:t>
      </w:r>
      <w:r w:rsidR="00EE33BB" w:rsidRPr="00186638">
        <w:rPr>
          <w:b/>
          <w:bCs/>
          <w:shd w:val="clear" w:color="auto" w:fill="FFFFFF"/>
        </w:rPr>
        <w:t>f</w:t>
      </w:r>
      <w:r w:rsidRPr="00186638">
        <w:rPr>
          <w:b/>
          <w:bCs/>
          <w:shd w:val="clear" w:color="auto" w:fill="FFFFFF"/>
        </w:rPr>
        <w:t>or 2018 flag:</w:t>
      </w:r>
    </w:p>
    <w:p w14:paraId="01AA6132" w14:textId="25B7975A" w:rsidR="00C35DDF" w:rsidRPr="00186638" w:rsidRDefault="00C35DDF" w:rsidP="00C31625">
      <w:pPr>
        <w:pStyle w:val="AuthorInfo"/>
        <w:numPr>
          <w:ilvl w:val="0"/>
          <w:numId w:val="2"/>
        </w:numPr>
        <w:spacing w:line="240" w:lineRule="auto"/>
        <w:jc w:val="left"/>
        <w:rPr>
          <w:shd w:val="clear" w:color="auto" w:fill="FFFFFF"/>
        </w:rPr>
      </w:pPr>
      <w:r w:rsidRPr="00186638">
        <w:rPr>
          <w:b/>
          <w:bCs/>
          <w:shd w:val="clear" w:color="auto" w:fill="FFFFFF"/>
        </w:rPr>
        <w:t>Haemophilus Influenzae_Invasive Disease_All Ages_All Serotypes Current Week:</w:t>
      </w:r>
      <w:r w:rsidRPr="00186638">
        <w:rPr>
          <w:shd w:val="clear" w:color="auto" w:fill="FFFFFF"/>
        </w:rPr>
        <w:t xml:space="preserve"> The number of cases reported weekly</w:t>
      </w:r>
    </w:p>
    <w:p w14:paraId="690A50E7" w14:textId="1CC0ADF8" w:rsidR="00C35DDF" w:rsidRPr="00186638" w:rsidRDefault="00C35DDF" w:rsidP="00C31625">
      <w:pPr>
        <w:pStyle w:val="AuthorInfo"/>
        <w:numPr>
          <w:ilvl w:val="0"/>
          <w:numId w:val="2"/>
        </w:numPr>
        <w:spacing w:line="240" w:lineRule="auto"/>
        <w:jc w:val="left"/>
        <w:rPr>
          <w:b/>
          <w:bCs/>
          <w:shd w:val="clear" w:color="auto" w:fill="FFFFFF"/>
        </w:rPr>
      </w:pPr>
      <w:r w:rsidRPr="00186638">
        <w:rPr>
          <w:b/>
          <w:bCs/>
          <w:shd w:val="clear" w:color="auto" w:fill="FFFFFF"/>
        </w:rPr>
        <w:t xml:space="preserve">Haemophilus Influenzae_Invasive Disease_All Ages_All Serotypes Current Week Flag: </w:t>
      </w:r>
    </w:p>
    <w:p w14:paraId="52F1D6B3" w14:textId="11FD30E8" w:rsidR="00C35DDF" w:rsidRPr="00186638" w:rsidRDefault="00C35DDF" w:rsidP="00C31625">
      <w:pPr>
        <w:pStyle w:val="AuthorInfo"/>
        <w:numPr>
          <w:ilvl w:val="0"/>
          <w:numId w:val="2"/>
        </w:numPr>
        <w:spacing w:line="240" w:lineRule="auto"/>
        <w:jc w:val="left"/>
        <w:rPr>
          <w:shd w:val="clear" w:color="auto" w:fill="FFFFFF"/>
        </w:rPr>
      </w:pPr>
      <w:r w:rsidRPr="00186638">
        <w:rPr>
          <w:b/>
          <w:bCs/>
          <w:shd w:val="clear" w:color="auto" w:fill="FFFFFF"/>
        </w:rPr>
        <w:t>Haemophilus Influenzae_Invasive Disease_All Ages_All Serotypes Previous 52 Weeks Max:</w:t>
      </w:r>
      <w:r w:rsidRPr="00186638">
        <w:rPr>
          <w:shd w:val="clear" w:color="auto" w:fill="FFFFFF"/>
        </w:rPr>
        <w:t xml:space="preserve"> The Maximum of cases reported at 52 weeks</w:t>
      </w:r>
    </w:p>
    <w:p w14:paraId="30635F4E" w14:textId="41D22B68" w:rsidR="00C35DDF" w:rsidRPr="00186638" w:rsidRDefault="00C35DDF" w:rsidP="00C31625">
      <w:pPr>
        <w:pStyle w:val="AuthorInfo"/>
        <w:numPr>
          <w:ilvl w:val="0"/>
          <w:numId w:val="2"/>
        </w:numPr>
        <w:spacing w:line="240" w:lineRule="auto"/>
        <w:jc w:val="left"/>
        <w:rPr>
          <w:b/>
          <w:bCs/>
          <w:shd w:val="clear" w:color="auto" w:fill="FFFFFF"/>
        </w:rPr>
      </w:pPr>
      <w:r w:rsidRPr="00186638">
        <w:rPr>
          <w:b/>
          <w:bCs/>
          <w:shd w:val="clear" w:color="auto" w:fill="FFFFFF"/>
        </w:rPr>
        <w:t>Haemophilus Influenzae_Invasive Disease_All Ages_All Serotypes Previous 52 Weeks Max flag:</w:t>
      </w:r>
    </w:p>
    <w:p w14:paraId="526BD6FC" w14:textId="78AAB48D" w:rsidR="00C35DDF" w:rsidRPr="00186638" w:rsidRDefault="00C35DDF" w:rsidP="00C31625">
      <w:pPr>
        <w:pStyle w:val="AuthorInfo"/>
        <w:numPr>
          <w:ilvl w:val="0"/>
          <w:numId w:val="2"/>
        </w:numPr>
        <w:spacing w:line="240" w:lineRule="auto"/>
        <w:jc w:val="left"/>
        <w:rPr>
          <w:shd w:val="clear" w:color="auto" w:fill="FFFFFF"/>
        </w:rPr>
      </w:pPr>
      <w:r w:rsidRPr="00186638">
        <w:rPr>
          <w:b/>
          <w:bCs/>
          <w:shd w:val="clear" w:color="auto" w:fill="FFFFFF"/>
        </w:rPr>
        <w:t>Haemophilus Influenzae_Invasive Disease_All Ages_All Serotypes Previous 52 Weeks Maximum</w:t>
      </w:r>
      <w:r w:rsidRPr="00186638">
        <w:rPr>
          <w:shd w:val="clear" w:color="auto" w:fill="FFFFFF"/>
        </w:rPr>
        <w:t>: The Maximum of cases reported at 52 weeks</w:t>
      </w:r>
    </w:p>
    <w:p w14:paraId="00DF8F53" w14:textId="70356DA5" w:rsidR="00C35DDF" w:rsidRPr="00186638" w:rsidRDefault="00C35DDF" w:rsidP="00C31625">
      <w:pPr>
        <w:pStyle w:val="AuthorInfo"/>
        <w:numPr>
          <w:ilvl w:val="0"/>
          <w:numId w:val="2"/>
        </w:numPr>
        <w:spacing w:line="240" w:lineRule="auto"/>
        <w:jc w:val="left"/>
        <w:rPr>
          <w:b/>
          <w:bCs/>
          <w:shd w:val="clear" w:color="auto" w:fill="FFFFFF"/>
        </w:rPr>
      </w:pPr>
      <w:r w:rsidRPr="00186638">
        <w:rPr>
          <w:b/>
          <w:bCs/>
          <w:shd w:val="clear" w:color="auto" w:fill="FFFFFF"/>
        </w:rPr>
        <w:t xml:space="preserve">Haemophilus Influenzae_Invasive Disease_All Ages_All Serotypes Current Week flag: </w:t>
      </w:r>
    </w:p>
    <w:p w14:paraId="1D7B9A2E" w14:textId="1C7A7141" w:rsidR="00C35DDF" w:rsidRPr="00186638" w:rsidRDefault="00C35DDF" w:rsidP="00C31625">
      <w:pPr>
        <w:pStyle w:val="AuthorInfo"/>
        <w:numPr>
          <w:ilvl w:val="0"/>
          <w:numId w:val="2"/>
        </w:numPr>
        <w:spacing w:line="240" w:lineRule="auto"/>
        <w:jc w:val="left"/>
        <w:rPr>
          <w:shd w:val="clear" w:color="auto" w:fill="FFFFFF"/>
        </w:rPr>
      </w:pPr>
      <w:r w:rsidRPr="00186638">
        <w:rPr>
          <w:b/>
          <w:bCs/>
          <w:shd w:val="clear" w:color="auto" w:fill="FFFFFF"/>
        </w:rPr>
        <w:t xml:space="preserve">Haemophilus Influenzae_Invasive Disease_All Ages_All Serotypes Cumulative For 2019: </w:t>
      </w:r>
      <w:r w:rsidRPr="00186638">
        <w:rPr>
          <w:shd w:val="clear" w:color="auto" w:fill="FFFFFF"/>
        </w:rPr>
        <w:t>The year to date provisional counts for Gonorrhea in 2019</w:t>
      </w:r>
    </w:p>
    <w:p w14:paraId="26A6F35E" w14:textId="142916A8" w:rsidR="00C35DDF" w:rsidRPr="00BC3FB4" w:rsidRDefault="00C35DDF" w:rsidP="00C31625">
      <w:pPr>
        <w:pStyle w:val="AuthorInfo"/>
        <w:numPr>
          <w:ilvl w:val="0"/>
          <w:numId w:val="2"/>
        </w:numPr>
        <w:spacing w:line="240" w:lineRule="auto"/>
        <w:jc w:val="left"/>
        <w:rPr>
          <w:b/>
          <w:bCs/>
          <w:shd w:val="clear" w:color="auto" w:fill="FFFFFF"/>
        </w:rPr>
      </w:pPr>
      <w:r w:rsidRPr="00BC3FB4">
        <w:rPr>
          <w:b/>
          <w:bCs/>
          <w:shd w:val="clear" w:color="auto" w:fill="FFFFFF"/>
        </w:rPr>
        <w:lastRenderedPageBreak/>
        <w:t xml:space="preserve">Haemophilus Influenzae_Invasive Disease_All Ages_All Serotypes </w:t>
      </w:r>
      <w:r w:rsidR="00535FE5" w:rsidRPr="00BC3FB4">
        <w:rPr>
          <w:b/>
          <w:bCs/>
          <w:shd w:val="clear" w:color="auto" w:fill="FFFFFF"/>
        </w:rPr>
        <w:t>Cumulative</w:t>
      </w:r>
      <w:r w:rsidRPr="00BC3FB4">
        <w:rPr>
          <w:b/>
          <w:bCs/>
          <w:shd w:val="clear" w:color="auto" w:fill="FFFFFF"/>
        </w:rPr>
        <w:t xml:space="preserve"> For 2019 flag: </w:t>
      </w:r>
    </w:p>
    <w:p w14:paraId="5569A946" w14:textId="64AD7263" w:rsidR="00C35DDF" w:rsidRPr="00186638" w:rsidRDefault="00C35DDF" w:rsidP="00C31625">
      <w:pPr>
        <w:pStyle w:val="AuthorInfo"/>
        <w:numPr>
          <w:ilvl w:val="0"/>
          <w:numId w:val="2"/>
        </w:numPr>
        <w:spacing w:line="240" w:lineRule="auto"/>
        <w:jc w:val="left"/>
        <w:rPr>
          <w:shd w:val="clear" w:color="auto" w:fill="FFFFFF"/>
        </w:rPr>
      </w:pPr>
      <w:r w:rsidRPr="00186638">
        <w:rPr>
          <w:b/>
          <w:bCs/>
          <w:shd w:val="clear" w:color="auto" w:fill="FFFFFF"/>
        </w:rPr>
        <w:t xml:space="preserve">Haemophilus Influenzae_Invasive Disease_All Ages_All Serotypes Cumulative For 2018: </w:t>
      </w:r>
      <w:r w:rsidRPr="00186638">
        <w:rPr>
          <w:shd w:val="clear" w:color="auto" w:fill="FFFFFF"/>
        </w:rPr>
        <w:t xml:space="preserve"> The year to date provisional counts for Gonorrhea in 2018</w:t>
      </w:r>
    </w:p>
    <w:p w14:paraId="518FCB67" w14:textId="7D583B34" w:rsidR="00C35DDF" w:rsidRPr="00186638" w:rsidRDefault="00C35DDF" w:rsidP="00C31625">
      <w:pPr>
        <w:pStyle w:val="AuthorInfo"/>
        <w:numPr>
          <w:ilvl w:val="0"/>
          <w:numId w:val="2"/>
        </w:numPr>
        <w:spacing w:line="240" w:lineRule="auto"/>
        <w:jc w:val="left"/>
        <w:rPr>
          <w:b/>
          <w:bCs/>
          <w:shd w:val="clear" w:color="auto" w:fill="FFFFFF"/>
        </w:rPr>
      </w:pPr>
      <w:r w:rsidRPr="00186638">
        <w:rPr>
          <w:b/>
          <w:bCs/>
          <w:shd w:val="clear" w:color="auto" w:fill="FFFFFF"/>
        </w:rPr>
        <w:t xml:space="preserve">Haemophilus Influenzae_Invasive Disease_All Ages_All Serotypes </w:t>
      </w:r>
      <w:r w:rsidR="00535FE5" w:rsidRPr="00186638">
        <w:rPr>
          <w:b/>
          <w:bCs/>
          <w:shd w:val="clear" w:color="auto" w:fill="FFFFFF"/>
        </w:rPr>
        <w:t>Cumulative</w:t>
      </w:r>
      <w:r w:rsidRPr="00186638">
        <w:rPr>
          <w:b/>
          <w:bCs/>
          <w:shd w:val="clear" w:color="auto" w:fill="FFFFFF"/>
        </w:rPr>
        <w:t xml:space="preserve"> For 2018 flag:</w:t>
      </w:r>
    </w:p>
    <w:p w14:paraId="4235C6EA" w14:textId="77777777" w:rsidR="007647FB" w:rsidRPr="00186638" w:rsidRDefault="007647FB" w:rsidP="00C03243">
      <w:pPr>
        <w:pStyle w:val="AuthorInfo"/>
        <w:tabs>
          <w:tab w:val="clear" w:pos="8640"/>
        </w:tabs>
        <w:spacing w:line="240" w:lineRule="auto"/>
        <w:rPr>
          <w:b/>
          <w:bCs/>
          <w:shd w:val="clear" w:color="auto" w:fill="FFFFFF"/>
        </w:rPr>
      </w:pPr>
    </w:p>
    <w:p w14:paraId="03167EBB" w14:textId="77777777" w:rsidR="007647FB" w:rsidRPr="00186638" w:rsidRDefault="007647FB" w:rsidP="007F6442">
      <w:pPr>
        <w:pStyle w:val="AuthorInfo"/>
        <w:tabs>
          <w:tab w:val="clear" w:pos="8640"/>
        </w:tabs>
        <w:spacing w:line="240" w:lineRule="auto"/>
        <w:rPr>
          <w:shd w:val="clear" w:color="auto" w:fill="FFFFFF"/>
        </w:rPr>
      </w:pPr>
    </w:p>
    <w:p w14:paraId="47BD6C59" w14:textId="708FAE30" w:rsidR="0005223E" w:rsidRPr="00426A06" w:rsidRDefault="0005223E" w:rsidP="007F6442">
      <w:pPr>
        <w:pStyle w:val="AuthorInfo"/>
        <w:tabs>
          <w:tab w:val="clear" w:pos="8640"/>
        </w:tabs>
        <w:spacing w:line="240" w:lineRule="auto"/>
        <w:rPr>
          <w:b/>
          <w:bCs/>
          <w:u w:val="single"/>
        </w:rPr>
      </w:pPr>
      <w:r w:rsidRPr="00426A06">
        <w:rPr>
          <w:b/>
          <w:bCs/>
          <w:u w:val="single"/>
        </w:rPr>
        <w:t xml:space="preserve">Mid Term </w:t>
      </w:r>
      <w:r w:rsidR="00426A06" w:rsidRPr="00426A06">
        <w:rPr>
          <w:b/>
          <w:bCs/>
          <w:u w:val="single"/>
        </w:rPr>
        <w:t>Project Steps and Challenges</w:t>
      </w:r>
    </w:p>
    <w:p w14:paraId="421EA765" w14:textId="77777777" w:rsidR="00C03243" w:rsidRPr="00186638" w:rsidRDefault="00C03243" w:rsidP="007F6442">
      <w:pPr>
        <w:pStyle w:val="AuthorInfo"/>
        <w:tabs>
          <w:tab w:val="clear" w:pos="8640"/>
        </w:tabs>
        <w:spacing w:line="240" w:lineRule="auto"/>
      </w:pPr>
    </w:p>
    <w:p w14:paraId="4E44E251" w14:textId="1E8508B7" w:rsidR="00426A06" w:rsidRDefault="0005223E" w:rsidP="007F6442">
      <w:pPr>
        <w:pStyle w:val="BodyText1"/>
        <w:tabs>
          <w:tab w:val="clear" w:pos="8640"/>
        </w:tabs>
        <w:spacing w:line="240" w:lineRule="auto"/>
        <w:ind w:firstLine="0"/>
        <w:rPr>
          <w:rFonts w:cs="Times New Roman"/>
        </w:rPr>
      </w:pPr>
      <w:r w:rsidRPr="002E25DD">
        <w:rPr>
          <w:rFonts w:cs="Times New Roman"/>
        </w:rPr>
        <w:t xml:space="preserve">The data for the </w:t>
      </w:r>
      <w:r w:rsidR="002E25DD" w:rsidRPr="002E25DD">
        <w:rPr>
          <w:rFonts w:cs="Times New Roman"/>
        </w:rPr>
        <w:t>midterm</w:t>
      </w:r>
      <w:r w:rsidRPr="002E25DD">
        <w:rPr>
          <w:rFonts w:cs="Times New Roman"/>
        </w:rPr>
        <w:t xml:space="preserve"> project is collected from </w:t>
      </w:r>
      <w:r w:rsidR="00191622" w:rsidRPr="002E25DD">
        <w:rPr>
          <w:rFonts w:cs="Times New Roman"/>
        </w:rPr>
        <w:t xml:space="preserve">the CDC.  </w:t>
      </w:r>
      <w:r w:rsidRPr="002E25DD">
        <w:rPr>
          <w:rFonts w:cs="Times New Roman"/>
        </w:rPr>
        <w:t xml:space="preserve"> The data file location is: </w:t>
      </w:r>
      <w:r w:rsidR="00191622" w:rsidRPr="002E25DD">
        <w:rPr>
          <w:rFonts w:cs="Times New Roman"/>
        </w:rPr>
        <w:t>https://data.cdc.gov/NNDSS/NNDSS-TABLE-1M-Gonorrhea-to-Haemophilus-influenzae/h4wb-nae4 and the file names is</w:t>
      </w:r>
      <w:r w:rsidR="002E25DD" w:rsidRPr="002E25DD">
        <w:rPr>
          <w:rFonts w:cs="Times New Roman"/>
        </w:rPr>
        <w:t xml:space="preserve"> as follows:</w:t>
      </w:r>
      <w:r w:rsidR="00191622" w:rsidRPr="002E25DD">
        <w:rPr>
          <w:rFonts w:cs="Times New Roman"/>
        </w:rPr>
        <w:t xml:space="preserve"> </w:t>
      </w:r>
    </w:p>
    <w:p w14:paraId="70AC276C" w14:textId="77777777" w:rsidR="002E25DD" w:rsidRPr="002E25DD" w:rsidRDefault="002E25DD" w:rsidP="007F6442">
      <w:pPr>
        <w:pStyle w:val="BodyText1"/>
        <w:tabs>
          <w:tab w:val="clear" w:pos="8640"/>
        </w:tabs>
        <w:spacing w:line="240" w:lineRule="auto"/>
        <w:ind w:firstLine="0"/>
        <w:rPr>
          <w:rFonts w:cs="Times New Roman"/>
        </w:rPr>
      </w:pPr>
    </w:p>
    <w:p w14:paraId="4B459F56" w14:textId="3EE294EB" w:rsidR="0005223E" w:rsidRPr="002E25DD" w:rsidRDefault="00C03243" w:rsidP="007F6442">
      <w:pPr>
        <w:pStyle w:val="BodyText1"/>
        <w:tabs>
          <w:tab w:val="clear" w:pos="8640"/>
        </w:tabs>
        <w:spacing w:line="240" w:lineRule="auto"/>
        <w:ind w:firstLine="0"/>
        <w:rPr>
          <w:rFonts w:cs="Times New Roman"/>
        </w:rPr>
      </w:pPr>
      <w:r w:rsidRPr="002E25DD">
        <w:rPr>
          <w:rFonts w:cs="Times New Roman"/>
        </w:rPr>
        <w:t>“</w:t>
      </w:r>
      <w:r w:rsidR="00191622" w:rsidRPr="002E25DD">
        <w:rPr>
          <w:rFonts w:cs="Times New Roman"/>
        </w:rPr>
        <w:t xml:space="preserve">NNDSS__TABLE_1M._Gonorrhea_to_Haemophilus_influenzae_invasive_disease_age_5_years_Serotype_b. </w:t>
      </w:r>
      <w:r w:rsidRPr="002E25DD">
        <w:rPr>
          <w:rFonts w:cs="Times New Roman"/>
        </w:rPr>
        <w:t>“</w:t>
      </w:r>
    </w:p>
    <w:p w14:paraId="0151C14E" w14:textId="77777777" w:rsidR="00C03243" w:rsidRPr="00186638" w:rsidRDefault="00C03243" w:rsidP="007F6442">
      <w:pPr>
        <w:pStyle w:val="BodyText1"/>
        <w:tabs>
          <w:tab w:val="clear" w:pos="8640"/>
        </w:tabs>
        <w:spacing w:line="240" w:lineRule="auto"/>
        <w:ind w:firstLine="0"/>
        <w:rPr>
          <w:rFonts w:cs="Times New Roman"/>
        </w:rPr>
      </w:pPr>
    </w:p>
    <w:p w14:paraId="48FE7704" w14:textId="5C0DC488" w:rsidR="0005223E" w:rsidRPr="00186638" w:rsidRDefault="0005223E" w:rsidP="007F6442">
      <w:pPr>
        <w:pStyle w:val="BodyText1"/>
        <w:tabs>
          <w:tab w:val="clear" w:pos="8640"/>
        </w:tabs>
        <w:spacing w:line="240" w:lineRule="auto"/>
        <w:ind w:firstLine="0"/>
        <w:rPr>
          <w:rFonts w:cs="Times New Roman"/>
          <w:b/>
        </w:rPr>
      </w:pPr>
      <w:r w:rsidRPr="00186638">
        <w:rPr>
          <w:rFonts w:cs="Times New Roman"/>
          <w:b/>
        </w:rPr>
        <w:t>Step 1: Import Data</w:t>
      </w:r>
      <w:r w:rsidR="0093051E" w:rsidRPr="00186638">
        <w:rPr>
          <w:rFonts w:cs="Times New Roman"/>
        </w:rPr>
        <w:t xml:space="preserve"> </w:t>
      </w:r>
    </w:p>
    <w:p w14:paraId="6528A6F2" w14:textId="0490759A" w:rsidR="0005223E" w:rsidRPr="00186638" w:rsidRDefault="0005223E" w:rsidP="007F6442">
      <w:pPr>
        <w:pStyle w:val="BodyText1"/>
        <w:tabs>
          <w:tab w:val="clear" w:pos="8640"/>
        </w:tabs>
        <w:spacing w:line="240" w:lineRule="auto"/>
        <w:ind w:firstLine="0"/>
        <w:rPr>
          <w:rFonts w:cs="Times New Roman"/>
        </w:rPr>
      </w:pPr>
      <w:r w:rsidRPr="00186638">
        <w:rPr>
          <w:rFonts w:cs="Times New Roman"/>
        </w:rPr>
        <w:t>The data files are read into ‘pandas’ dataframe</w:t>
      </w:r>
      <w:r w:rsidR="002E25DD">
        <w:rPr>
          <w:rFonts w:cs="Times New Roman"/>
        </w:rPr>
        <w:t xml:space="preserve"> </w:t>
      </w:r>
      <w:r w:rsidR="002E25DD" w:rsidRPr="00186638">
        <w:rPr>
          <w:rFonts w:cs="Times New Roman"/>
        </w:rPr>
        <w:t>using</w:t>
      </w:r>
      <w:r w:rsidR="00191622" w:rsidRPr="00186638">
        <w:rPr>
          <w:rFonts w:cs="Times New Roman"/>
        </w:rPr>
        <w:t xml:space="preserve"> </w:t>
      </w:r>
      <w:r w:rsidRPr="00186638">
        <w:rPr>
          <w:rFonts w:cs="Times New Roman"/>
        </w:rPr>
        <w:t xml:space="preserve">pandas </w:t>
      </w:r>
      <w:r w:rsidR="002E25DD">
        <w:rPr>
          <w:rFonts w:cs="Times New Roman"/>
        </w:rPr>
        <w:t>‘</w:t>
      </w:r>
      <w:r w:rsidRPr="00186638">
        <w:rPr>
          <w:rFonts w:cs="Times New Roman"/>
        </w:rPr>
        <w:t>read_csv’ method.</w:t>
      </w:r>
    </w:p>
    <w:p w14:paraId="729BBD6F" w14:textId="77777777" w:rsidR="00C03243" w:rsidRPr="00186638" w:rsidRDefault="00C03243" w:rsidP="007F6442">
      <w:pPr>
        <w:pStyle w:val="BodyText1"/>
        <w:tabs>
          <w:tab w:val="clear" w:pos="8640"/>
        </w:tabs>
        <w:spacing w:line="240" w:lineRule="auto"/>
        <w:ind w:firstLine="0"/>
        <w:rPr>
          <w:rFonts w:cs="Times New Roman"/>
        </w:rPr>
      </w:pPr>
    </w:p>
    <w:p w14:paraId="63999197" w14:textId="77777777" w:rsidR="0005223E" w:rsidRPr="00186638" w:rsidRDefault="0005223E" w:rsidP="007F6442">
      <w:pPr>
        <w:pStyle w:val="BodyText1"/>
        <w:tabs>
          <w:tab w:val="clear" w:pos="8640"/>
        </w:tabs>
        <w:spacing w:line="240" w:lineRule="auto"/>
        <w:ind w:firstLine="0"/>
        <w:rPr>
          <w:rFonts w:cs="Times New Roman"/>
          <w:b/>
        </w:rPr>
      </w:pPr>
      <w:r w:rsidRPr="00186638">
        <w:rPr>
          <w:rFonts w:cs="Times New Roman"/>
          <w:b/>
        </w:rPr>
        <w:t>Step 2: Replace Header</w:t>
      </w:r>
    </w:p>
    <w:p w14:paraId="54F50976" w14:textId="38818360" w:rsidR="00C03243" w:rsidRPr="00186638" w:rsidRDefault="00893AF2" w:rsidP="007F6442">
      <w:pPr>
        <w:pStyle w:val="BodyText1"/>
        <w:tabs>
          <w:tab w:val="clear" w:pos="8640"/>
        </w:tabs>
        <w:spacing w:line="240" w:lineRule="auto"/>
        <w:ind w:firstLine="0"/>
        <w:rPr>
          <w:rFonts w:cs="Times New Roman"/>
        </w:rPr>
      </w:pPr>
      <w:r w:rsidRPr="00186638">
        <w:rPr>
          <w:rFonts w:cs="Times New Roman"/>
          <w:color w:val="333333"/>
          <w:shd w:val="clear" w:color="auto" w:fill="FFFFFF"/>
        </w:rPr>
        <w:t xml:space="preserve">The headers were already having proper understandable format to understand. </w:t>
      </w:r>
      <w:r w:rsidR="00C370B1" w:rsidRPr="00186638">
        <w:rPr>
          <w:rFonts w:cs="Times New Roman"/>
          <w:color w:val="333333"/>
          <w:shd w:val="clear" w:color="auto" w:fill="FFFFFF"/>
        </w:rPr>
        <w:t>In</w:t>
      </w:r>
      <w:r w:rsidRPr="00186638">
        <w:rPr>
          <w:rFonts w:cs="Times New Roman"/>
          <w:color w:val="333333"/>
          <w:shd w:val="clear" w:color="auto" w:fill="FFFFFF"/>
        </w:rPr>
        <w:t xml:space="preserve"> order to tweak them, the headers </w:t>
      </w:r>
      <w:r w:rsidR="007F30A0" w:rsidRPr="00186638">
        <w:rPr>
          <w:rFonts w:cs="Times New Roman"/>
          <w:color w:val="333333"/>
          <w:shd w:val="clear" w:color="auto" w:fill="FFFFFF"/>
        </w:rPr>
        <w:t>there were some</w:t>
      </w:r>
      <w:r w:rsidRPr="00186638">
        <w:rPr>
          <w:rFonts w:cs="Times New Roman"/>
          <w:color w:val="333333"/>
          <w:shd w:val="clear" w:color="auto" w:fill="FFFFFF"/>
        </w:rPr>
        <w:t xml:space="preserve"> symbols and other punctuation</w:t>
      </w:r>
      <w:r w:rsidR="007F30A0" w:rsidRPr="00186638">
        <w:rPr>
          <w:rFonts w:cs="Times New Roman"/>
          <w:color w:val="333333"/>
          <w:shd w:val="clear" w:color="auto" w:fill="FFFFFF"/>
        </w:rPr>
        <w:t>s</w:t>
      </w:r>
      <w:r w:rsidRPr="00186638">
        <w:rPr>
          <w:rFonts w:cs="Times New Roman"/>
          <w:color w:val="333333"/>
          <w:shd w:val="clear" w:color="auto" w:fill="FFFFFF"/>
        </w:rPr>
        <w:t xml:space="preserve"> in them after importing which were removed</w:t>
      </w:r>
    </w:p>
    <w:p w14:paraId="00BD8733" w14:textId="1129AE75" w:rsidR="0005223E" w:rsidRPr="00186638" w:rsidRDefault="0005223E" w:rsidP="007F6442">
      <w:pPr>
        <w:pStyle w:val="BodyText1"/>
        <w:tabs>
          <w:tab w:val="clear" w:pos="8640"/>
        </w:tabs>
        <w:spacing w:line="240" w:lineRule="auto"/>
        <w:ind w:firstLine="0"/>
        <w:rPr>
          <w:rFonts w:cs="Times New Roman"/>
          <w:b/>
        </w:rPr>
      </w:pPr>
      <w:r w:rsidRPr="00186638">
        <w:rPr>
          <w:rFonts w:cs="Times New Roman"/>
          <w:b/>
        </w:rPr>
        <w:t>Step 3: Outliers</w:t>
      </w:r>
    </w:p>
    <w:p w14:paraId="071666D2" w14:textId="18835441" w:rsidR="008E3391" w:rsidRPr="00186638" w:rsidRDefault="008E3391" w:rsidP="007F6442">
      <w:pPr>
        <w:pStyle w:val="BodyText1"/>
        <w:tabs>
          <w:tab w:val="clear" w:pos="8640"/>
        </w:tabs>
        <w:spacing w:line="240" w:lineRule="auto"/>
        <w:ind w:firstLine="0"/>
        <w:rPr>
          <w:rFonts w:cs="Times New Roman"/>
          <w:color w:val="333333"/>
          <w:shd w:val="clear" w:color="auto" w:fill="FFFFFF"/>
        </w:rPr>
      </w:pPr>
      <w:r w:rsidRPr="00186638">
        <w:rPr>
          <w:rFonts w:cs="Times New Roman"/>
          <w:color w:val="333333"/>
          <w:shd w:val="clear" w:color="auto" w:fill="FFFFFF"/>
        </w:rPr>
        <w:t>I was able to f</w:t>
      </w:r>
      <w:r w:rsidR="00BD5904" w:rsidRPr="00186638">
        <w:rPr>
          <w:rFonts w:cs="Times New Roman"/>
          <w:color w:val="333333"/>
          <w:shd w:val="clear" w:color="auto" w:fill="FFFFFF"/>
        </w:rPr>
        <w:t>ind from</w:t>
      </w:r>
      <w:r w:rsidRPr="00186638">
        <w:rPr>
          <w:rFonts w:cs="Times New Roman"/>
          <w:color w:val="333333"/>
          <w:shd w:val="clear" w:color="auto" w:fill="FFFFFF"/>
        </w:rPr>
        <w:t xml:space="preserve"> the </w:t>
      </w:r>
      <w:r w:rsidR="002E25DD" w:rsidRPr="00186638">
        <w:rPr>
          <w:rFonts w:cs="Times New Roman"/>
          <w:color w:val="333333"/>
          <w:shd w:val="clear" w:color="auto" w:fill="FFFFFF"/>
        </w:rPr>
        <w:t>five-point</w:t>
      </w:r>
      <w:r w:rsidRPr="00186638">
        <w:rPr>
          <w:rFonts w:cs="Times New Roman"/>
          <w:color w:val="333333"/>
          <w:shd w:val="clear" w:color="auto" w:fill="FFFFFF"/>
        </w:rPr>
        <w:t xml:space="preserve"> summary of the variables by using describe function of pandas. Then, a 98th percentile was used to </w:t>
      </w:r>
      <w:r w:rsidR="002E25DD" w:rsidRPr="00186638">
        <w:rPr>
          <w:rFonts w:cs="Times New Roman"/>
          <w:color w:val="333333"/>
          <w:shd w:val="clear" w:color="auto" w:fill="FFFFFF"/>
        </w:rPr>
        <w:t>seal</w:t>
      </w:r>
      <w:r w:rsidRPr="00186638">
        <w:rPr>
          <w:rFonts w:cs="Times New Roman"/>
          <w:color w:val="333333"/>
          <w:shd w:val="clear" w:color="auto" w:fill="FFFFFF"/>
        </w:rPr>
        <w:t xml:space="preserve"> the numeric variables to treat the outliers.</w:t>
      </w:r>
    </w:p>
    <w:p w14:paraId="51D43AC7" w14:textId="77777777" w:rsidR="00C03243" w:rsidRPr="00186638" w:rsidRDefault="00C03243" w:rsidP="007F6442">
      <w:pPr>
        <w:pStyle w:val="BodyText1"/>
        <w:tabs>
          <w:tab w:val="clear" w:pos="8640"/>
        </w:tabs>
        <w:spacing w:line="240" w:lineRule="auto"/>
        <w:ind w:firstLine="0"/>
        <w:rPr>
          <w:rFonts w:cs="Times New Roman"/>
        </w:rPr>
      </w:pPr>
    </w:p>
    <w:p w14:paraId="4D6E79EF" w14:textId="77777777" w:rsidR="0005223E" w:rsidRPr="00186638" w:rsidRDefault="0005223E" w:rsidP="007F6442">
      <w:pPr>
        <w:pStyle w:val="BodyText1"/>
        <w:tabs>
          <w:tab w:val="clear" w:pos="8640"/>
        </w:tabs>
        <w:spacing w:line="240" w:lineRule="auto"/>
        <w:ind w:firstLine="0"/>
        <w:rPr>
          <w:rFonts w:cs="Times New Roman"/>
          <w:b/>
        </w:rPr>
      </w:pPr>
      <w:r w:rsidRPr="00186638">
        <w:rPr>
          <w:rFonts w:cs="Times New Roman"/>
          <w:b/>
        </w:rPr>
        <w:t>Step 4: Finding and Handling Duplicate Rows</w:t>
      </w:r>
    </w:p>
    <w:p w14:paraId="3FC05568" w14:textId="01C9BD32" w:rsidR="0093051E" w:rsidRPr="00186638" w:rsidRDefault="00631B71" w:rsidP="007F6442">
      <w:pPr>
        <w:pStyle w:val="BodyText1"/>
        <w:tabs>
          <w:tab w:val="clear" w:pos="8640"/>
        </w:tabs>
        <w:spacing w:line="240" w:lineRule="auto"/>
        <w:ind w:firstLine="0"/>
        <w:rPr>
          <w:rFonts w:cs="Times New Roman"/>
        </w:rPr>
      </w:pPr>
      <w:r w:rsidRPr="00186638">
        <w:rPr>
          <w:rFonts w:cs="Times New Roman"/>
          <w:color w:val="333333"/>
          <w:shd w:val="clear" w:color="auto" w:fill="FFFFFF"/>
        </w:rPr>
        <w:t>Since there were no duplicates in the dataset, there was not so much we could do in this section</w:t>
      </w:r>
      <w:r w:rsidR="00191622" w:rsidRPr="00186638">
        <w:rPr>
          <w:rFonts w:cs="Times New Roman"/>
        </w:rPr>
        <w:t xml:space="preserve">.  </w:t>
      </w:r>
    </w:p>
    <w:p w14:paraId="2248913E" w14:textId="6F041604" w:rsidR="0005223E" w:rsidRPr="00186638" w:rsidRDefault="0005223E" w:rsidP="007F6442">
      <w:pPr>
        <w:pStyle w:val="BodyText1"/>
        <w:tabs>
          <w:tab w:val="clear" w:pos="8640"/>
        </w:tabs>
        <w:spacing w:line="240" w:lineRule="auto"/>
        <w:ind w:firstLine="0"/>
        <w:rPr>
          <w:rFonts w:cs="Times New Roman"/>
        </w:rPr>
      </w:pPr>
      <w:r w:rsidRPr="00186638">
        <w:rPr>
          <w:rFonts w:cs="Times New Roman"/>
        </w:rPr>
        <w:t>.</w:t>
      </w:r>
    </w:p>
    <w:p w14:paraId="54F8B75D" w14:textId="77777777" w:rsidR="0005223E" w:rsidRPr="00186638" w:rsidRDefault="0005223E" w:rsidP="007F6442">
      <w:pPr>
        <w:pStyle w:val="BodyText1"/>
        <w:tabs>
          <w:tab w:val="clear" w:pos="8640"/>
        </w:tabs>
        <w:spacing w:line="240" w:lineRule="auto"/>
        <w:ind w:firstLine="0"/>
        <w:rPr>
          <w:rFonts w:cs="Times New Roman"/>
          <w:b/>
        </w:rPr>
      </w:pPr>
      <w:r w:rsidRPr="00186638">
        <w:rPr>
          <w:rFonts w:cs="Times New Roman"/>
          <w:b/>
        </w:rPr>
        <w:t>Step 5: Fuzzy Matching</w:t>
      </w:r>
    </w:p>
    <w:p w14:paraId="6A8F4DD6" w14:textId="4FE594EC" w:rsidR="00EE33BB" w:rsidRDefault="00E93CCD" w:rsidP="007F6442">
      <w:pPr>
        <w:pStyle w:val="BodyText1"/>
        <w:tabs>
          <w:tab w:val="clear" w:pos="8640"/>
        </w:tabs>
        <w:spacing w:line="240" w:lineRule="auto"/>
        <w:ind w:firstLine="0"/>
        <w:rPr>
          <w:rFonts w:cs="Times New Roman"/>
          <w:color w:val="333333"/>
          <w:shd w:val="clear" w:color="auto" w:fill="FFFFFF"/>
        </w:rPr>
      </w:pPr>
      <w:r w:rsidRPr="00186638">
        <w:rPr>
          <w:rFonts w:cs="Times New Roman"/>
          <w:color w:val="333333"/>
          <w:shd w:val="clear" w:color="auto" w:fill="FFFFFF"/>
        </w:rPr>
        <w:t>Challenge lied in identifying the variable to conduct fuzzy matching. There are no two 'logically making sense variables' in the dataset on which fuzzy matching could be done. However, I then considered to do a cross join of location variable in the dataset and find out the fuzzy scores with other locations in the same variable. Then</w:t>
      </w:r>
      <w:r w:rsidR="002E25DD">
        <w:rPr>
          <w:rFonts w:cs="Times New Roman"/>
          <w:color w:val="333333"/>
          <w:shd w:val="clear" w:color="auto" w:fill="FFFFFF"/>
        </w:rPr>
        <w:t>,</w:t>
      </w:r>
      <w:r w:rsidRPr="00186638">
        <w:rPr>
          <w:rFonts w:cs="Times New Roman"/>
          <w:color w:val="333333"/>
          <w:shd w:val="clear" w:color="auto" w:fill="FFFFFF"/>
        </w:rPr>
        <w:t xml:space="preserve"> it was a </w:t>
      </w:r>
      <w:r w:rsidR="002E25DD" w:rsidRPr="00186638">
        <w:rPr>
          <w:rFonts w:cs="Times New Roman"/>
          <w:color w:val="333333"/>
          <w:shd w:val="clear" w:color="auto" w:fill="FFFFFF"/>
        </w:rPr>
        <w:t>straightforward</w:t>
      </w:r>
      <w:r w:rsidRPr="00186638">
        <w:rPr>
          <w:rFonts w:cs="Times New Roman"/>
          <w:color w:val="333333"/>
          <w:shd w:val="clear" w:color="auto" w:fill="FFFFFF"/>
        </w:rPr>
        <w:t xml:space="preserve"> thing to have it printed for fuzzy scores&gt;50</w:t>
      </w:r>
      <w:r w:rsidR="0007184B">
        <w:rPr>
          <w:rFonts w:cs="Times New Roman"/>
          <w:color w:val="333333"/>
          <w:shd w:val="clear" w:color="auto" w:fill="FFFFFF"/>
        </w:rPr>
        <w:t>.</w:t>
      </w:r>
    </w:p>
    <w:p w14:paraId="358EFD5F" w14:textId="499B04F8" w:rsidR="0007184B" w:rsidRDefault="0007184B" w:rsidP="007F6442">
      <w:pPr>
        <w:pStyle w:val="BodyText1"/>
        <w:tabs>
          <w:tab w:val="clear" w:pos="8640"/>
        </w:tabs>
        <w:spacing w:line="240" w:lineRule="auto"/>
        <w:ind w:firstLine="0"/>
        <w:rPr>
          <w:rFonts w:cs="Times New Roman"/>
          <w:color w:val="333333"/>
          <w:shd w:val="clear" w:color="auto" w:fill="FFFFFF"/>
        </w:rPr>
      </w:pPr>
    </w:p>
    <w:p w14:paraId="5B1A87AB" w14:textId="739A1FDF" w:rsidR="0007184B" w:rsidRPr="00186638" w:rsidRDefault="0007184B" w:rsidP="007F6442">
      <w:pPr>
        <w:pStyle w:val="BodyText1"/>
        <w:tabs>
          <w:tab w:val="clear" w:pos="8640"/>
        </w:tabs>
        <w:spacing w:line="240" w:lineRule="auto"/>
        <w:ind w:firstLine="0"/>
        <w:rPr>
          <w:rFonts w:cs="Times New Roman"/>
        </w:rPr>
      </w:pPr>
      <w:r>
        <w:rPr>
          <w:rFonts w:cs="Times New Roman"/>
          <w:color w:val="333333"/>
          <w:shd w:val="clear" w:color="auto" w:fill="FFFFFF"/>
        </w:rPr>
        <w:t xml:space="preserve">I am still trying to understand the variables that </w:t>
      </w:r>
      <w:r w:rsidR="00E60B24">
        <w:rPr>
          <w:rFonts w:cs="Times New Roman"/>
          <w:color w:val="333333"/>
          <w:shd w:val="clear" w:color="auto" w:fill="FFFFFF"/>
        </w:rPr>
        <w:t>has the word flag included and will email the dataset owner.</w:t>
      </w:r>
    </w:p>
    <w:p w14:paraId="711D94A5" w14:textId="77777777" w:rsidR="003E513E" w:rsidRDefault="003E513E" w:rsidP="007F6442">
      <w:pPr>
        <w:pStyle w:val="BodyText1"/>
        <w:tabs>
          <w:tab w:val="clear" w:pos="8640"/>
        </w:tabs>
        <w:spacing w:line="240" w:lineRule="auto"/>
        <w:ind w:firstLine="0"/>
        <w:rPr>
          <w:rFonts w:cs="Times New Roman"/>
          <w:b/>
          <w:bCs/>
        </w:rPr>
      </w:pPr>
    </w:p>
    <w:p w14:paraId="5DAFADD9" w14:textId="50769ACD" w:rsidR="007647FB" w:rsidRDefault="007647FB" w:rsidP="007F6442">
      <w:pPr>
        <w:pStyle w:val="BodyText1"/>
        <w:tabs>
          <w:tab w:val="clear" w:pos="8640"/>
        </w:tabs>
        <w:spacing w:line="240" w:lineRule="auto"/>
        <w:ind w:firstLine="0"/>
        <w:rPr>
          <w:rFonts w:cs="Times New Roman"/>
          <w:b/>
          <w:bCs/>
        </w:rPr>
      </w:pPr>
      <w:bookmarkStart w:id="0" w:name="_GoBack"/>
      <w:bookmarkEnd w:id="0"/>
      <w:r w:rsidRPr="00186638">
        <w:rPr>
          <w:rFonts w:cs="Times New Roman"/>
          <w:b/>
          <w:bCs/>
        </w:rPr>
        <w:t>References:</w:t>
      </w:r>
    </w:p>
    <w:p w14:paraId="61B4846C" w14:textId="77777777" w:rsidR="00AF6CE4" w:rsidRPr="00186638" w:rsidRDefault="00AF6CE4" w:rsidP="007F6442">
      <w:pPr>
        <w:pStyle w:val="BodyText1"/>
        <w:tabs>
          <w:tab w:val="clear" w:pos="8640"/>
        </w:tabs>
        <w:spacing w:line="240" w:lineRule="auto"/>
        <w:ind w:firstLine="0"/>
        <w:rPr>
          <w:rFonts w:cs="Times New Roman"/>
          <w:b/>
          <w:bCs/>
        </w:rPr>
      </w:pPr>
    </w:p>
    <w:p w14:paraId="2A738661" w14:textId="3CC84C13" w:rsidR="007647FB" w:rsidRDefault="00AF6CE4" w:rsidP="007F6442">
      <w:pPr>
        <w:pStyle w:val="BodyText1"/>
        <w:tabs>
          <w:tab w:val="clear" w:pos="8640"/>
        </w:tabs>
        <w:spacing w:line="240" w:lineRule="auto"/>
        <w:ind w:firstLine="0"/>
        <w:rPr>
          <w:rFonts w:cs="Times New Roman"/>
        </w:rPr>
      </w:pPr>
      <w:r w:rsidRPr="00AF6CE4">
        <w:rPr>
          <w:rFonts w:cs="Times New Roman"/>
        </w:rPr>
        <w:t>https://data.cdc.gov/NNDSS/NNDSS-TABLE-1M-Gonorrhea-to-Haemophilus-influenzae/h4wb-nae4</w:t>
      </w:r>
    </w:p>
    <w:p w14:paraId="0A398380" w14:textId="77777777" w:rsidR="00AF6CE4" w:rsidRPr="00186638" w:rsidRDefault="00AF6CE4" w:rsidP="007F6442">
      <w:pPr>
        <w:pStyle w:val="BodyText1"/>
        <w:tabs>
          <w:tab w:val="clear" w:pos="8640"/>
        </w:tabs>
        <w:spacing w:line="240" w:lineRule="auto"/>
        <w:ind w:firstLine="0"/>
        <w:rPr>
          <w:rFonts w:cs="Times New Roman"/>
        </w:rPr>
      </w:pPr>
    </w:p>
    <w:p w14:paraId="1776147A" w14:textId="01888BA1" w:rsidR="000202F4" w:rsidRPr="00186638" w:rsidRDefault="000202F4" w:rsidP="007F6442">
      <w:pPr>
        <w:pStyle w:val="BodyText1"/>
        <w:tabs>
          <w:tab w:val="clear" w:pos="8640"/>
        </w:tabs>
        <w:spacing w:line="240" w:lineRule="auto"/>
        <w:ind w:firstLine="0"/>
        <w:rPr>
          <w:rFonts w:cs="Times New Roman"/>
        </w:rPr>
      </w:pPr>
      <w:r w:rsidRPr="00186638">
        <w:rPr>
          <w:rFonts w:cs="Times New Roman"/>
        </w:rPr>
        <w:lastRenderedPageBreak/>
        <w:t xml:space="preserve">Readers’ Guide: Understanding Weekly and Annual National Notifiable Diseases Surveillance System WONDER Tables. </w:t>
      </w:r>
      <w:r w:rsidRPr="002E25DD">
        <w:rPr>
          <w:rFonts w:cs="Times New Roman"/>
        </w:rPr>
        <w:t>https://wwwn.cdc.gov/nndss/document/Users_guide_WONDER_tables_cleared_final.pdf</w:t>
      </w:r>
    </w:p>
    <w:p w14:paraId="6B1B7E23" w14:textId="77777777" w:rsidR="00DC710E" w:rsidRPr="00186638" w:rsidRDefault="004E0071" w:rsidP="007F6442"/>
    <w:sectPr w:rsidR="00DC710E" w:rsidRPr="0018663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0B05C" w14:textId="77777777" w:rsidR="004E0071" w:rsidRDefault="004E0071" w:rsidP="0005223E">
      <w:r>
        <w:separator/>
      </w:r>
    </w:p>
  </w:endnote>
  <w:endnote w:type="continuationSeparator" w:id="0">
    <w:p w14:paraId="51672705" w14:textId="77777777" w:rsidR="004E0071" w:rsidRDefault="004E0071" w:rsidP="00052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Garamond">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89F935" w14:textId="77777777" w:rsidR="004E0071" w:rsidRDefault="004E0071" w:rsidP="0005223E">
      <w:r>
        <w:separator/>
      </w:r>
    </w:p>
  </w:footnote>
  <w:footnote w:type="continuationSeparator" w:id="0">
    <w:p w14:paraId="34B39AE1" w14:textId="77777777" w:rsidR="004E0071" w:rsidRDefault="004E0071" w:rsidP="000522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40FD5" w14:textId="7DCF972E" w:rsidR="00D92D65" w:rsidRDefault="004F58AE">
    <w:pPr>
      <w:pStyle w:val="Header"/>
      <w:tabs>
        <w:tab w:val="clear" w:pos="8640"/>
        <w:tab w:val="right" w:pos="9360"/>
      </w:tabs>
      <w:jc w:val="left"/>
    </w:pPr>
    <w:r>
      <w:t xml:space="preserve">STEPS AND CHALLENGES                   </w:t>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C02D8"/>
    <w:multiLevelType w:val="hybridMultilevel"/>
    <w:tmpl w:val="9F667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27BC5"/>
    <w:multiLevelType w:val="hybridMultilevel"/>
    <w:tmpl w:val="12BE5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7D61DA"/>
    <w:multiLevelType w:val="hybridMultilevel"/>
    <w:tmpl w:val="1BD2B54E"/>
    <w:lvl w:ilvl="0" w:tplc="F0E8AE44">
      <w:numFmt w:val="bullet"/>
      <w:lvlText w:val=""/>
      <w:lvlJc w:val="left"/>
      <w:pPr>
        <w:ind w:left="720" w:hanging="360"/>
      </w:pPr>
      <w:rPr>
        <w:rFonts w:ascii="Symbol" w:eastAsia="Times New Roman" w:hAnsi="Symbol" w:cs="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1D524E"/>
    <w:multiLevelType w:val="hybridMultilevel"/>
    <w:tmpl w:val="79809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23E"/>
    <w:rsid w:val="000202F4"/>
    <w:rsid w:val="0005223E"/>
    <w:rsid w:val="0007184B"/>
    <w:rsid w:val="00186638"/>
    <w:rsid w:val="00191622"/>
    <w:rsid w:val="00232110"/>
    <w:rsid w:val="00261F71"/>
    <w:rsid w:val="002E25DD"/>
    <w:rsid w:val="003E513E"/>
    <w:rsid w:val="00426A06"/>
    <w:rsid w:val="004C01E5"/>
    <w:rsid w:val="004E0071"/>
    <w:rsid w:val="004E0834"/>
    <w:rsid w:val="004F58AE"/>
    <w:rsid w:val="00535FE5"/>
    <w:rsid w:val="00631B71"/>
    <w:rsid w:val="006529A5"/>
    <w:rsid w:val="00695185"/>
    <w:rsid w:val="007647FB"/>
    <w:rsid w:val="007F30A0"/>
    <w:rsid w:val="007F6442"/>
    <w:rsid w:val="00893AF2"/>
    <w:rsid w:val="008A507F"/>
    <w:rsid w:val="008E3391"/>
    <w:rsid w:val="0093051E"/>
    <w:rsid w:val="00A20CCD"/>
    <w:rsid w:val="00A56CBE"/>
    <w:rsid w:val="00AF6CE4"/>
    <w:rsid w:val="00BC3FB4"/>
    <w:rsid w:val="00BD5904"/>
    <w:rsid w:val="00C03243"/>
    <w:rsid w:val="00C31625"/>
    <w:rsid w:val="00C35DDF"/>
    <w:rsid w:val="00C370B1"/>
    <w:rsid w:val="00C44259"/>
    <w:rsid w:val="00CC77A0"/>
    <w:rsid w:val="00D04170"/>
    <w:rsid w:val="00D63226"/>
    <w:rsid w:val="00E60B24"/>
    <w:rsid w:val="00E93CCD"/>
    <w:rsid w:val="00EB2021"/>
    <w:rsid w:val="00EE3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373B2"/>
  <w15:chartTrackingRefBased/>
  <w15:docId w15:val="{876694B6-C2A3-44C7-ADA9-85FE036C3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7F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link w:val="BodyTextChar"/>
    <w:rsid w:val="0005223E"/>
    <w:pPr>
      <w:tabs>
        <w:tab w:val="right" w:pos="8640"/>
      </w:tabs>
      <w:spacing w:line="480" w:lineRule="auto"/>
      <w:ind w:firstLine="720"/>
    </w:pPr>
    <w:rPr>
      <w:rFonts w:cs="Vrinda"/>
      <w:lang w:bidi="bn-IN"/>
    </w:rPr>
  </w:style>
  <w:style w:type="paragraph" w:styleId="Header">
    <w:name w:val="header"/>
    <w:basedOn w:val="Normal"/>
    <w:link w:val="HeaderChar"/>
    <w:rsid w:val="0005223E"/>
    <w:pPr>
      <w:keepLines/>
      <w:tabs>
        <w:tab w:val="center" w:pos="4320"/>
        <w:tab w:val="right" w:pos="8640"/>
      </w:tabs>
      <w:spacing w:line="480" w:lineRule="auto"/>
      <w:jc w:val="center"/>
    </w:pPr>
  </w:style>
  <w:style w:type="character" w:customStyle="1" w:styleId="HeaderChar">
    <w:name w:val="Header Char"/>
    <w:basedOn w:val="DefaultParagraphFont"/>
    <w:link w:val="Header"/>
    <w:rsid w:val="0005223E"/>
    <w:rPr>
      <w:rFonts w:ascii="Times New Roman" w:eastAsia="Times New Roman" w:hAnsi="Times New Roman" w:cs="Times New Roman"/>
      <w:sz w:val="24"/>
      <w:szCs w:val="24"/>
    </w:rPr>
  </w:style>
  <w:style w:type="paragraph" w:styleId="Subtitle">
    <w:name w:val="Subtitle"/>
    <w:basedOn w:val="Normal"/>
    <w:next w:val="BodyText1"/>
    <w:link w:val="SubtitleChar"/>
    <w:qFormat/>
    <w:rsid w:val="0005223E"/>
    <w:pPr>
      <w:keepNext/>
      <w:keepLines/>
      <w:tabs>
        <w:tab w:val="right" w:pos="8640"/>
      </w:tabs>
      <w:spacing w:line="480" w:lineRule="auto"/>
      <w:ind w:left="1915" w:right="1915"/>
      <w:jc w:val="center"/>
    </w:pPr>
    <w:rPr>
      <w:rFonts w:ascii="Garamond" w:hAnsi="Garamond"/>
    </w:rPr>
  </w:style>
  <w:style w:type="character" w:customStyle="1" w:styleId="SubtitleChar">
    <w:name w:val="Subtitle Char"/>
    <w:basedOn w:val="DefaultParagraphFont"/>
    <w:link w:val="Subtitle"/>
    <w:rsid w:val="0005223E"/>
    <w:rPr>
      <w:rFonts w:ascii="Garamond" w:eastAsia="Times New Roman" w:hAnsi="Garamond" w:cs="Times New Roman"/>
      <w:sz w:val="24"/>
      <w:szCs w:val="24"/>
    </w:rPr>
  </w:style>
  <w:style w:type="character" w:styleId="Hyperlink">
    <w:name w:val="Hyperlink"/>
    <w:rsid w:val="0005223E"/>
    <w:rPr>
      <w:color w:val="0000FF"/>
      <w:u w:val="single"/>
    </w:rPr>
  </w:style>
  <w:style w:type="paragraph" w:customStyle="1" w:styleId="StyleRight05">
    <w:name w:val="Style Right:  0.5&quot;"/>
    <w:basedOn w:val="Normal"/>
    <w:rsid w:val="0005223E"/>
    <w:pPr>
      <w:tabs>
        <w:tab w:val="right" w:pos="8640"/>
      </w:tabs>
      <w:spacing w:line="480" w:lineRule="auto"/>
      <w:ind w:right="720"/>
    </w:pPr>
    <w:rPr>
      <w:rFonts w:ascii="Garamond" w:hAnsi="Garamond"/>
    </w:rPr>
  </w:style>
  <w:style w:type="paragraph" w:customStyle="1" w:styleId="AuthorInfo">
    <w:name w:val="Author Info"/>
    <w:basedOn w:val="Normal"/>
    <w:rsid w:val="0005223E"/>
    <w:pPr>
      <w:tabs>
        <w:tab w:val="right" w:pos="8640"/>
      </w:tabs>
      <w:spacing w:line="480" w:lineRule="auto"/>
      <w:jc w:val="center"/>
    </w:pPr>
  </w:style>
  <w:style w:type="character" w:customStyle="1" w:styleId="BodyTextChar">
    <w:name w:val="Body Text Char"/>
    <w:link w:val="BodyText1"/>
    <w:rsid w:val="0005223E"/>
    <w:rPr>
      <w:rFonts w:ascii="Times New Roman" w:eastAsia="Times New Roman" w:hAnsi="Times New Roman" w:cs="Vrinda"/>
      <w:sz w:val="24"/>
      <w:szCs w:val="24"/>
      <w:lang w:bidi="bn-IN"/>
    </w:rPr>
  </w:style>
  <w:style w:type="paragraph" w:styleId="Footer">
    <w:name w:val="footer"/>
    <w:basedOn w:val="Normal"/>
    <w:link w:val="FooterChar"/>
    <w:uiPriority w:val="99"/>
    <w:unhideWhenUsed/>
    <w:rsid w:val="0005223E"/>
    <w:pPr>
      <w:tabs>
        <w:tab w:val="center" w:pos="4680"/>
        <w:tab w:val="right" w:pos="9360"/>
      </w:tabs>
    </w:pPr>
  </w:style>
  <w:style w:type="character" w:customStyle="1" w:styleId="FooterChar">
    <w:name w:val="Footer Char"/>
    <w:basedOn w:val="DefaultParagraphFont"/>
    <w:link w:val="Footer"/>
    <w:uiPriority w:val="99"/>
    <w:rsid w:val="0005223E"/>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C77A0"/>
    <w:rPr>
      <w:color w:val="954F72" w:themeColor="followedHyperlink"/>
      <w:u w:val="single"/>
    </w:rPr>
  </w:style>
  <w:style w:type="character" w:styleId="UnresolvedMention">
    <w:name w:val="Unresolved Mention"/>
    <w:basedOn w:val="DefaultParagraphFont"/>
    <w:uiPriority w:val="99"/>
    <w:semiHidden/>
    <w:unhideWhenUsed/>
    <w:rsid w:val="00CC77A0"/>
    <w:rPr>
      <w:color w:val="605E5C"/>
      <w:shd w:val="clear" w:color="auto" w:fill="E1DFDD"/>
    </w:rPr>
  </w:style>
  <w:style w:type="paragraph" w:styleId="ListParagraph">
    <w:name w:val="List Paragraph"/>
    <w:basedOn w:val="Normal"/>
    <w:uiPriority w:val="34"/>
    <w:qFormat/>
    <w:rsid w:val="00C032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gov/nndss/" TargetMode="External"/><Relationship Id="rId3" Type="http://schemas.openxmlformats.org/officeDocument/2006/relationships/settings" Target="settings.xml"/><Relationship Id="rId7" Type="http://schemas.openxmlformats.org/officeDocument/2006/relationships/hyperlink" Target="https://wwwn.cdc.gov/nndss/data-and-statistic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n.cdc.gov/nndss/infectious-tab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harrell</dc:creator>
  <cp:keywords/>
  <dc:description/>
  <cp:lastModifiedBy>carla harrell</cp:lastModifiedBy>
  <cp:revision>3</cp:revision>
  <dcterms:created xsi:type="dcterms:W3CDTF">2020-01-19T14:55:00Z</dcterms:created>
  <dcterms:modified xsi:type="dcterms:W3CDTF">2020-01-19T17:31:00Z</dcterms:modified>
</cp:coreProperties>
</file>